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ACB" w:rsidRDefault="00000000" w:rsidP="00355418">
      <w:pPr>
        <w:spacing w:after="100"/>
        <w:jc w:val="center"/>
        <w:rPr>
          <w:rFonts w:hint="eastAsia"/>
        </w:rPr>
      </w:pPr>
      <w:r>
        <w:rPr>
          <w:b/>
          <w:bCs/>
        </w:rPr>
        <w:t>论文大纲</w:t>
      </w:r>
    </w:p>
    <w:p w:rsidR="009B1ACB" w:rsidRDefault="00000000">
      <w:pPr>
        <w:pStyle w:val="2"/>
      </w:pPr>
      <w:r>
        <w:t>1. 引言（Introduction）</w:t>
      </w:r>
    </w:p>
    <w:p w:rsidR="009B1ACB" w:rsidRDefault="00000000">
      <w:pPr>
        <w:spacing w:after="120"/>
      </w:pPr>
      <w:r>
        <w:t>本小节作用：从研究动机出发，自然引出三个并列问题，概括本文方法与贡献。</w:t>
      </w:r>
    </w:p>
    <w:p w:rsidR="009B1ACB" w:rsidRDefault="00000000">
      <w:pPr>
        <w:spacing w:before="120"/>
      </w:pPr>
      <w:r>
        <w:rPr>
          <w:b/>
          <w:bCs/>
        </w:rPr>
        <w:t>必要内容：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先交代大语言模型在多元文化场景中存在显著偏见，引出多智能体文化推理作为近年来的主流解决思路。注意：无需展开数据驱动方法，直接从多智能体方法切入。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指出多智能体文化推理近年取得了一定成效，但仍存在三个并列的未解决问题：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问题一：多智能体默认平权协商，忽视文化知识的属地性与不对称性，导致</w:t>
      </w:r>
      <w:r>
        <w:t>“</w:t>
      </w:r>
      <w:r>
        <w:t>等权谬误</w:t>
      </w:r>
      <w:r>
        <w:t>”</w:t>
      </w:r>
      <w:r>
        <w:t>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问题二：多智能体方法推理成本高、难以线上部署，需要将多智能体能力迁移到可部署单体模型。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问题三：文化对齐训练中高频文化信号天然占据主导，传统训练范式难以兼顾稀有文化知识保留。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用一段话概括本文三项方法：</w:t>
      </w:r>
      <w:r>
        <w:t xml:space="preserve">HF-CAC </w:t>
      </w:r>
      <w:r>
        <w:t>回答问题一，</w:t>
      </w:r>
      <w:r>
        <w:t xml:space="preserve">CAMAD </w:t>
      </w:r>
      <w:r>
        <w:t>蒸馏框架回答问题二，</w:t>
      </w:r>
      <w:r>
        <w:t xml:space="preserve">CAMAD </w:t>
      </w:r>
      <w:r>
        <w:t>混合训练机制回答问题三。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在引言末尾以三点列出贡献，贡献表述与三个问题一一对应。</w:t>
      </w:r>
    </w:p>
    <w:p w:rsidR="009B1ACB" w:rsidRDefault="00000000">
      <w:pPr>
        <w:spacing w:before="120"/>
      </w:pPr>
      <w:r>
        <w:rPr>
          <w:b/>
          <w:bCs/>
        </w:rPr>
        <w:t>可采用的写法：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引言第一段从</w:t>
      </w:r>
      <w:r>
        <w:t xml:space="preserve">“LLM </w:t>
      </w:r>
      <w:r>
        <w:t>在多元文化场景中的偏见问题</w:t>
      </w:r>
      <w:r>
        <w:t>”</w:t>
      </w:r>
      <w:r>
        <w:t>开始，引出多智能体文化推理作为主流解决方向。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三个问题的提出要使用并列句式，体现三问是同一层级的独立挑战，而非递进关系。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贡献不要写成零散功能点，而要写成</w:t>
      </w:r>
      <w:r>
        <w:t>“</w:t>
      </w:r>
      <w:r>
        <w:t>提出了什么方法、解决了什么问题、得到了什么结论</w:t>
      </w:r>
      <w:r>
        <w:t>”</w:t>
      </w:r>
      <w:r>
        <w:t>。</w:t>
      </w:r>
    </w:p>
    <w:p w:rsidR="009B1ACB" w:rsidRDefault="00000000">
      <w:pPr>
        <w:pStyle w:val="2"/>
      </w:pPr>
      <w:r>
        <w:t>2. 相关工作（Related Works）</w:t>
      </w:r>
    </w:p>
    <w:p w:rsidR="009B1ACB" w:rsidRDefault="00000000">
      <w:pPr>
        <w:spacing w:after="120"/>
      </w:pPr>
      <w:r>
        <w:t>本小节作用：把本文工作放进多智能体文化推理与多智能体蒸馏的研究谱系中，强调与现有方法的真正差异。无需单独介绍数据驱动方法。</w:t>
      </w:r>
    </w:p>
    <w:p w:rsidR="009B1ACB" w:rsidRDefault="00000000">
      <w:pPr>
        <w:spacing w:before="120"/>
      </w:pPr>
      <w:r>
        <w:rPr>
          <w:b/>
          <w:bCs/>
        </w:rPr>
        <w:t>必要内容：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2.1 </w:t>
      </w:r>
      <w:r>
        <w:t>多智能体文化推理：概括</w:t>
      </w:r>
      <w:r>
        <w:t xml:space="preserve"> MAD</w:t>
      </w:r>
      <w:r>
        <w:t>、</w:t>
      </w:r>
      <w:r>
        <w:t>MACD</w:t>
      </w:r>
      <w:r>
        <w:t>、</w:t>
      </w:r>
      <w:r>
        <w:t xml:space="preserve">OG-MAR </w:t>
      </w:r>
      <w:r>
        <w:t>等方法，重点指出它们默认平等协商、缺少主场权威机制，而且都是高成本的推理时方法、难以部署。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2.2 </w:t>
      </w:r>
      <w:r>
        <w:t>多智能体蒸馏与训练范式：概括</w:t>
      </w:r>
      <w:r>
        <w:t xml:space="preserve"> </w:t>
      </w:r>
      <w:proofErr w:type="spellStart"/>
      <w:r>
        <w:t>MAGDi</w:t>
      </w:r>
      <w:proofErr w:type="spellEnd"/>
      <w:r>
        <w:t>、</w:t>
      </w:r>
      <w:proofErr w:type="spellStart"/>
      <w:r>
        <w:t>AgentArk</w:t>
      </w:r>
      <w:proofErr w:type="spellEnd"/>
      <w:r>
        <w:t xml:space="preserve"> </w:t>
      </w:r>
      <w:r>
        <w:t>等蒸馏方法，以及</w:t>
      </w:r>
      <w:r>
        <w:t xml:space="preserve"> SFT</w:t>
      </w:r>
      <w:r>
        <w:t>、</w:t>
      </w:r>
      <w:r>
        <w:t>RL</w:t>
      </w:r>
      <w:r>
        <w:t>、</w:t>
      </w:r>
      <w:r>
        <w:t xml:space="preserve">SFT→RL </w:t>
      </w:r>
      <w:r>
        <w:t>等训练范式，指出现有蒸馏方法在文化任务上缺少针对性设计，且传统串行训练范式难以兼顾高频与稀有文化。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每一小节末尾都要落到</w:t>
      </w:r>
      <w:r>
        <w:t>“</w:t>
      </w:r>
      <w:r>
        <w:t>这些工作为什么还不足以解决本文的三个问题</w:t>
      </w:r>
      <w:r>
        <w:t>”</w:t>
      </w:r>
      <w:r>
        <w:t>。</w:t>
      </w:r>
    </w:p>
    <w:p w:rsidR="009B1ACB" w:rsidRDefault="00000000">
      <w:pPr>
        <w:spacing w:before="120"/>
      </w:pPr>
      <w:r>
        <w:rPr>
          <w:b/>
          <w:bCs/>
        </w:rPr>
        <w:t>可采用的写法：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相关工作不要写成文献罗列，最好每类工作都用</w:t>
      </w:r>
      <w:r>
        <w:t>“</w:t>
      </w:r>
      <w:r>
        <w:t>代表方法</w:t>
      </w:r>
      <w:r>
        <w:t>—</w:t>
      </w:r>
      <w:r>
        <w:t>优点</w:t>
      </w:r>
      <w:r>
        <w:t>—</w:t>
      </w:r>
      <w:r>
        <w:t>不足</w:t>
      </w:r>
      <w:r>
        <w:t>”</w:t>
      </w:r>
      <w:r>
        <w:t>的三段式。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在</w:t>
      </w:r>
      <w:r>
        <w:t>2.1</w:t>
      </w:r>
      <w:r>
        <w:t>中可以明确提出</w:t>
      </w:r>
      <w:r>
        <w:t>“</w:t>
      </w:r>
      <w:r>
        <w:t>现有多智能体文化方法的共同假设是</w:t>
      </w:r>
      <w:r>
        <w:t xml:space="preserve"> agent </w:t>
      </w:r>
      <w:r>
        <w:t>平权</w:t>
      </w:r>
      <w:r>
        <w:t>”</w:t>
      </w:r>
      <w:r>
        <w:t>，并指出它们都是推理时方法、难以部署。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在</w:t>
      </w:r>
      <w:r>
        <w:t>2.2</w:t>
      </w:r>
      <w:r>
        <w:t>中可以自然引出本文与普通蒸馏、串行训练之间的区别。</w:t>
      </w:r>
    </w:p>
    <w:p w:rsidR="009B1ACB" w:rsidRDefault="00000000">
      <w:pPr>
        <w:pStyle w:val="2"/>
      </w:pPr>
      <w:r>
        <w:t>3. 方法（Method）</w:t>
      </w:r>
    </w:p>
    <w:p w:rsidR="009B1ACB" w:rsidRDefault="00000000">
      <w:pPr>
        <w:spacing w:after="120"/>
      </w:pPr>
      <w:r>
        <w:lastRenderedPageBreak/>
        <w:t>本小节作用：先给出总体框架图，再按三个问题组织方法章节，让读者看到</w:t>
      </w:r>
      <w:r>
        <w:t>“</w:t>
      </w:r>
      <w:r>
        <w:t>每个问题如何被具体回答</w:t>
      </w:r>
      <w:r>
        <w:t>”</w:t>
      </w:r>
      <w:r>
        <w:t>。</w:t>
      </w:r>
    </w:p>
    <w:p w:rsidR="009B1ACB" w:rsidRDefault="00000000">
      <w:pPr>
        <w:spacing w:before="120"/>
      </w:pPr>
      <w:r>
        <w:rPr>
          <w:b/>
          <w:bCs/>
        </w:rPr>
        <w:t>总体框架（置于方法章节开头）：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在进入三个小节之前，先用一段文字</w:t>
      </w:r>
      <w:r>
        <w:t xml:space="preserve"> + </w:t>
      </w:r>
      <w:r>
        <w:t>一张总体框架图把</w:t>
      </w:r>
      <w:r>
        <w:t xml:space="preserve"> HF-CAC </w:t>
      </w:r>
      <w:r>
        <w:t>与</w:t>
      </w:r>
      <w:r>
        <w:t xml:space="preserve"> CAMAD </w:t>
      </w:r>
      <w:r>
        <w:t>的关系串起来。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框架图应展示：</w:t>
      </w:r>
      <w:r>
        <w:t xml:space="preserve">HF-CAC </w:t>
      </w:r>
      <w:r>
        <w:t>作为多智能体</w:t>
      </w:r>
      <w:r>
        <w:t xml:space="preserve"> teacher </w:t>
      </w:r>
      <w:r>
        <w:t>系统（回答问题一），其输出作为</w:t>
      </w:r>
      <w:r>
        <w:t xml:space="preserve"> CAMAD </w:t>
      </w:r>
      <w:r>
        <w:t>的训练信号；</w:t>
      </w:r>
      <w:r>
        <w:t xml:space="preserve">CAMAD </w:t>
      </w:r>
      <w:r>
        <w:t>的蒸馏框架回答问题二，混合训练机制回答问题三。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总括句：</w:t>
      </w:r>
      <w:r>
        <w:t xml:space="preserve">HF-CAC </w:t>
      </w:r>
      <w:r>
        <w:t>负责生成高质量文化判断，</w:t>
      </w:r>
      <w:r>
        <w:t xml:space="preserve">CAMAD </w:t>
      </w:r>
      <w:r>
        <w:t>负责把这种判断迁移为可部署单体模型并保护稀有文化知识。</w:t>
      </w:r>
    </w:p>
    <w:p w:rsidR="009B1ACB" w:rsidRDefault="00000000">
      <w:pPr>
        <w:spacing w:before="120"/>
      </w:pPr>
      <w:r>
        <w:rPr>
          <w:b/>
          <w:bCs/>
        </w:rPr>
        <w:t>必要内容：</w:t>
      </w:r>
    </w:p>
    <w:p w:rsidR="009B1ACB" w:rsidRDefault="00000000">
      <w:pPr>
        <w:pStyle w:val="3"/>
      </w:pPr>
      <w:r>
        <w:t>3.1 回答问题一：HF-CAC—主场文化激活的协作结构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写清楚为何文化知识具有属地性与不对称性，为什么文化任务不能套用一般多智能体平权协商。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HF-CAC </w:t>
      </w:r>
      <w:r>
        <w:t>如何通过</w:t>
      </w:r>
      <w:r>
        <w:t xml:space="preserve"> Guardian</w:t>
      </w:r>
      <w:r>
        <w:t>、</w:t>
      </w:r>
      <w:r>
        <w:t>Auditor</w:t>
      </w:r>
      <w:r>
        <w:t>、</w:t>
      </w:r>
      <w:r>
        <w:t xml:space="preserve">Judge </w:t>
      </w:r>
      <w:r>
        <w:t>的角色分工打破等权谬误。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两阶段结构化协商流程：</w:t>
      </w:r>
      <w:r>
        <w:t xml:space="preserve">Guardian </w:t>
      </w:r>
      <w:r>
        <w:t>独立生成</w:t>
      </w:r>
      <w:r>
        <w:t xml:space="preserve"> → Auditors </w:t>
      </w:r>
      <w:r>
        <w:t>条件生成。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裁决机制：</w:t>
      </w:r>
      <w:r>
        <w:t xml:space="preserve">Guardian </w:t>
      </w:r>
      <w:r>
        <w:t>一票否决、亲缘度仲裁。</w:t>
      </w:r>
    </w:p>
    <w:p w:rsidR="009B1ACB" w:rsidRDefault="00000000">
      <w:pPr>
        <w:pStyle w:val="3"/>
      </w:pPr>
      <w:r>
        <w:t>3.2 回答问题二：CAMAD—从多智能体能力到可部署单体模型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说明为什么要把</w:t>
      </w:r>
      <w:r>
        <w:t xml:space="preserve"> HF-CAC </w:t>
      </w:r>
      <w:r>
        <w:t>生成的结构化跨文化推理能力蒸馏进单体模型，以及单体部署的价值。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角色功能重映射：</w:t>
      </w:r>
      <w:r>
        <w:t xml:space="preserve">Judge </w:t>
      </w:r>
      <w:r>
        <w:t>的最终答案</w:t>
      </w:r>
      <w:r>
        <w:t xml:space="preserve"> → </w:t>
      </w:r>
      <w:r>
        <w:t>监督蒸馏目标；</w:t>
      </w:r>
      <w:r>
        <w:t xml:space="preserve">Guardian </w:t>
      </w:r>
      <w:r>
        <w:t>的文化方向判断</w:t>
      </w:r>
      <w:r>
        <w:t xml:space="preserve"> → </w:t>
      </w:r>
      <w:r>
        <w:t>强化学习引导信号。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多智能体系统中分散在多个</w:t>
      </w:r>
      <w:r>
        <w:t xml:space="preserve"> agent </w:t>
      </w:r>
      <w:r>
        <w:t>之间的文化知识与决策结构，被压缩进一个可以单次推理完成判断的单体模型中。</w:t>
      </w:r>
    </w:p>
    <w:p w:rsidR="009B1ACB" w:rsidRDefault="00000000">
      <w:pPr>
        <w:pStyle w:val="3"/>
      </w:pPr>
      <w:r>
        <w:t>3.3 回答问题三：CAMAD—混合训练与稀有文化保护机制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重点介绍在线</w:t>
      </w:r>
      <w:r>
        <w:t xml:space="preserve"> SFT </w:t>
      </w:r>
      <w:r>
        <w:t>与</w:t>
      </w:r>
      <w:r>
        <w:t xml:space="preserve"> RL </w:t>
      </w:r>
      <w:r>
        <w:t>联合优化：监督与探索不再被切割为两个阶段，而是在同一训练过程中共同作用。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Guardian </w:t>
      </w:r>
      <w:r>
        <w:t>文化方向信号注入优势函数，鼓励文化方向正确的轨迹。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自适应文化难度加权机制：模型对某一文化样本掌握得越差，该样本的权重越高；随着掌握度提升，外部引导逐步衰减，但监督项保留弱锚定。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突出与串行</w:t>
      </w:r>
      <w:r>
        <w:t xml:space="preserve"> SFT→RL </w:t>
      </w:r>
      <w:r>
        <w:t>的核心区别：串行范式在</w:t>
      </w:r>
      <w:r>
        <w:t xml:space="preserve"> RL </w:t>
      </w:r>
      <w:r>
        <w:t>阶段失去监督锚定，导致高频文化覆盖低频文化；混合训练则始终保持监督与探索的平衡。</w:t>
      </w:r>
    </w:p>
    <w:p w:rsidR="009B1ACB" w:rsidRDefault="00000000">
      <w:pPr>
        <w:spacing w:before="120"/>
      </w:pPr>
      <w:r>
        <w:rPr>
          <w:b/>
          <w:bCs/>
        </w:rPr>
        <w:t>可采用的写法：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3.1 </w:t>
      </w:r>
      <w:r>
        <w:t>可用</w:t>
      </w:r>
      <w:r>
        <w:t>“</w:t>
      </w:r>
      <w:r>
        <w:t>为什么文化任务不能套用一般多智能体平权协商</w:t>
      </w:r>
      <w:r>
        <w:t>”</w:t>
      </w:r>
      <w:r>
        <w:t>开头。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3.2 </w:t>
      </w:r>
      <w:r>
        <w:t>可用</w:t>
      </w:r>
      <w:r>
        <w:t>“</w:t>
      </w:r>
      <w:r>
        <w:t>从高成本</w:t>
      </w:r>
      <w:r>
        <w:t xml:space="preserve"> teacher </w:t>
      </w:r>
      <w:r>
        <w:t>到低成本</w:t>
      </w:r>
      <w:r>
        <w:t xml:space="preserve"> student”</w:t>
      </w:r>
      <w:r>
        <w:t>的叙事，把部署需求说清楚。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3.3 </w:t>
      </w:r>
      <w:r>
        <w:t>可从</w:t>
      </w:r>
      <w:r>
        <w:t>“</w:t>
      </w:r>
      <w:r>
        <w:t>文化对齐训练中的长尾遗忘问题</w:t>
      </w:r>
      <w:r>
        <w:t>”</w:t>
      </w:r>
      <w:r>
        <w:t>切入，强调这是文化对齐训练本身的普遍挑战，而非仅是蒸馏的副产品。</w:t>
      </w:r>
    </w:p>
    <w:p w:rsidR="009B1ACB" w:rsidRDefault="00000000">
      <w:pPr>
        <w:pStyle w:val="2"/>
      </w:pPr>
      <w:r>
        <w:t>4. 实验设置（Experiment）</w:t>
      </w:r>
    </w:p>
    <w:p w:rsidR="009B1ACB" w:rsidRDefault="00000000">
      <w:pPr>
        <w:spacing w:after="120"/>
      </w:pPr>
      <w:r>
        <w:lastRenderedPageBreak/>
        <w:t>本小节作用：给结果章节做铺垫，交代数据、模型、</w:t>
      </w:r>
      <w:r>
        <w:t>baseline</w:t>
      </w:r>
      <w:r>
        <w:t>、指标与实验设计逻辑。</w:t>
      </w:r>
    </w:p>
    <w:p w:rsidR="009B1ACB" w:rsidRDefault="00000000">
      <w:pPr>
        <w:spacing w:before="120"/>
      </w:pPr>
      <w:r>
        <w:rPr>
          <w:b/>
          <w:bCs/>
        </w:rPr>
        <w:t>必要内容：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4.1 </w:t>
      </w:r>
      <w:r>
        <w:t>数据集、模型与评价指标：说明使用</w:t>
      </w:r>
      <w:r>
        <w:t xml:space="preserve"> </w:t>
      </w:r>
      <w:proofErr w:type="spellStart"/>
      <w:r>
        <w:t>NormAd</w:t>
      </w:r>
      <w:proofErr w:type="spellEnd"/>
      <w:r>
        <w:t>、</w:t>
      </w:r>
      <w:proofErr w:type="spellStart"/>
      <w:r>
        <w:t>CulturalBench</w:t>
      </w:r>
      <w:proofErr w:type="spellEnd"/>
      <w:r>
        <w:t>、</w:t>
      </w:r>
      <w:proofErr w:type="spellStart"/>
      <w:r>
        <w:t>BLEnD</w:t>
      </w:r>
      <w:proofErr w:type="spellEnd"/>
      <w:r>
        <w:t xml:space="preserve"> </w:t>
      </w:r>
      <w:r>
        <w:t>等数据集；基座模型、评价指标以及是否跨模型验证。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4.2 Baseline </w:t>
      </w:r>
      <w:r>
        <w:t>与实现细节：分三组列出</w:t>
      </w:r>
      <w:r>
        <w:t>——</w:t>
      </w:r>
      <w:r>
        <w:t>回答问题一的多智能体</w:t>
      </w:r>
      <w:r>
        <w:t xml:space="preserve"> baseline</w:t>
      </w:r>
      <w:r>
        <w:t>；回答问题二的蒸馏</w:t>
      </w:r>
      <w:r>
        <w:t>/</w:t>
      </w:r>
      <w:r>
        <w:t>单体</w:t>
      </w:r>
      <w:r>
        <w:t xml:space="preserve"> baseline</w:t>
      </w:r>
      <w:r>
        <w:t>；回答问题三的训练范式</w:t>
      </w:r>
      <w:r>
        <w:t xml:space="preserve"> baseline</w:t>
      </w:r>
      <w:r>
        <w:t>（</w:t>
      </w:r>
      <w:r>
        <w:t>SFT-only</w:t>
      </w:r>
      <w:r>
        <w:t>、</w:t>
      </w:r>
      <w:r>
        <w:t>RL-only</w:t>
      </w:r>
      <w:r>
        <w:t>、串行</w:t>
      </w:r>
      <w:r>
        <w:t xml:space="preserve"> SFT→RL</w:t>
      </w:r>
      <w:r>
        <w:t>）。</w:t>
      </w:r>
    </w:p>
    <w:p w:rsidR="009B1ACB" w:rsidRDefault="00000000">
      <w:pPr>
        <w:spacing w:before="120"/>
      </w:pPr>
      <w:r>
        <w:rPr>
          <w:b/>
          <w:bCs/>
        </w:rPr>
        <w:t>可采用的写法：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实验设置中不要提前剧透结果，而是要说明</w:t>
      </w:r>
      <w:r>
        <w:t>“</w:t>
      </w:r>
      <w:r>
        <w:t>为什么这样设计实验</w:t>
      </w:r>
      <w:r>
        <w:t>”</w:t>
      </w:r>
      <w:r>
        <w:t>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4.2 </w:t>
      </w:r>
      <w:r>
        <w:t>按三个问题分组列</w:t>
      </w:r>
      <w:r>
        <w:t xml:space="preserve"> baseline</w:t>
      </w:r>
      <w:r>
        <w:t>，让读者清楚每组</w:t>
      </w:r>
      <w:r>
        <w:t xml:space="preserve"> baseline </w:t>
      </w:r>
      <w:r>
        <w:t>服务于哪个问题。</w:t>
      </w:r>
    </w:p>
    <w:p w:rsidR="009B1ACB" w:rsidRDefault="00000000">
      <w:pPr>
        <w:pStyle w:val="2"/>
      </w:pPr>
      <w:r>
        <w:t>5. 实验结果与分析（Results）</w:t>
      </w:r>
    </w:p>
    <w:p w:rsidR="009B1ACB" w:rsidRDefault="00000000">
      <w:pPr>
        <w:spacing w:after="120"/>
      </w:pPr>
      <w:r>
        <w:t>本小节作用：按三个问题分三小节，每小节包含主对比实验和分析实验，形成</w:t>
      </w:r>
      <w:r>
        <w:t>“</w:t>
      </w:r>
      <w:r>
        <w:t>主表证明有效</w:t>
      </w:r>
      <w:r>
        <w:t xml:space="preserve"> + </w:t>
      </w:r>
      <w:r>
        <w:t>分析图解释为何有效</w:t>
      </w:r>
      <w:r>
        <w:t>”</w:t>
      </w:r>
      <w:r>
        <w:t>的完整证据链。</w:t>
      </w:r>
    </w:p>
    <w:p w:rsidR="009B1ACB" w:rsidRDefault="00000000">
      <w:pPr>
        <w:spacing w:before="120"/>
      </w:pPr>
      <w:r>
        <w:rPr>
          <w:b/>
          <w:bCs/>
        </w:rPr>
        <w:t>必要内容：</w:t>
      </w:r>
    </w:p>
    <w:p w:rsidR="009B1ACB" w:rsidRDefault="00000000">
      <w:pPr>
        <w:pStyle w:val="3"/>
      </w:pPr>
      <w:r>
        <w:t>5.1 问题一：HF-CAC 的主结果与结构分析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主对比实验：</w:t>
      </w:r>
      <w:r>
        <w:t xml:space="preserve">HF-CAC </w:t>
      </w:r>
      <w:r>
        <w:t>与多智能体</w:t>
      </w:r>
      <w:r>
        <w:t xml:space="preserve"> Baseline </w:t>
      </w:r>
      <w:r>
        <w:t>的对比表。重点回答</w:t>
      </w:r>
      <w:r>
        <w:t>“</w:t>
      </w:r>
      <w:r>
        <w:t>打破等权谬误后是否真的更好</w:t>
      </w:r>
      <w:r>
        <w:t>”</w:t>
      </w:r>
      <w:r>
        <w:t>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分析实验一：智能体个数分析图。验证性能并不随</w:t>
      </w:r>
      <w:r>
        <w:t xml:space="preserve"> agent </w:t>
      </w:r>
      <w:r>
        <w:t>数量增加而单调上升，关键不是</w:t>
      </w:r>
      <w:r>
        <w:t>“</w:t>
      </w:r>
      <w:r>
        <w:t>更大规模</w:t>
      </w:r>
      <w:r>
        <w:t>”</w:t>
      </w:r>
      <w:r>
        <w:t>而是</w:t>
      </w:r>
      <w:r>
        <w:t>“</w:t>
      </w:r>
      <w:r>
        <w:t>正确的协作结构</w:t>
      </w:r>
      <w:r>
        <w:t>”</w:t>
      </w:r>
      <w:r>
        <w:t>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分析实验二：协商轮次分析图。验证更多轮次并不必然带来更高准确率，过长协商链条可能放大噪声。</w:t>
      </w:r>
    </w:p>
    <w:p w:rsidR="009B1ACB" w:rsidRDefault="00000000">
      <w:pPr>
        <w:pStyle w:val="3"/>
      </w:pPr>
      <w:r>
        <w:t>5.2 问题二：CAMAD 的主结果与部署效率分析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主对比实验：</w:t>
      </w:r>
      <w:r>
        <w:t xml:space="preserve">CAMAD </w:t>
      </w:r>
      <w:r>
        <w:t>与单体</w:t>
      </w:r>
      <w:r>
        <w:t>/</w:t>
      </w:r>
      <w:r>
        <w:t>蒸馏</w:t>
      </w:r>
      <w:r>
        <w:t xml:space="preserve"> Baseline </w:t>
      </w:r>
      <w:r>
        <w:t>的对比表。重点回答</w:t>
      </w:r>
      <w:r>
        <w:t>“</w:t>
      </w:r>
      <w:r>
        <w:t>多智能体能力能否被蒸馏成可部署单体模型</w:t>
      </w:r>
      <w:r>
        <w:t>”</w:t>
      </w:r>
      <w:r>
        <w:t>，突出</w:t>
      </w:r>
      <w:r>
        <w:t xml:space="preserve"> CAMAD </w:t>
      </w:r>
      <w:r>
        <w:t>相对</w:t>
      </w:r>
      <w:r>
        <w:t xml:space="preserve"> zero-shot</w:t>
      </w:r>
      <w:r>
        <w:t>、</w:t>
      </w:r>
      <w:r>
        <w:t>role-play</w:t>
      </w:r>
      <w:r>
        <w:t>、</w:t>
      </w:r>
      <w:r>
        <w:t>single-teacher</w:t>
      </w:r>
      <w:r>
        <w:t>、</w:t>
      </w:r>
      <w:proofErr w:type="spellStart"/>
      <w:r>
        <w:t>MAGDi</w:t>
      </w:r>
      <w:proofErr w:type="spellEnd"/>
      <w:r>
        <w:t>、</w:t>
      </w:r>
      <w:proofErr w:type="spellStart"/>
      <w:r>
        <w:t>AgentArk</w:t>
      </w:r>
      <w:proofErr w:type="spellEnd"/>
      <w:r>
        <w:t xml:space="preserve"> </w:t>
      </w:r>
      <w:r>
        <w:t>等方法的提升。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部署效率分析：</w:t>
      </w:r>
      <w:r>
        <w:t xml:space="preserve">Token </w:t>
      </w:r>
      <w:r>
        <w:t>消耗对比表。将</w:t>
      </w:r>
      <w:r>
        <w:t xml:space="preserve"> HF-CAC </w:t>
      </w:r>
      <w:r>
        <w:t>与</w:t>
      </w:r>
      <w:r>
        <w:t xml:space="preserve"> CAMAD </w:t>
      </w:r>
      <w:r>
        <w:t>的推理</w:t>
      </w:r>
      <w:r>
        <w:t xml:space="preserve"> token </w:t>
      </w:r>
      <w:r>
        <w:t>消耗和时延进行对比，证明蒸馏确实解决了多智能体方法推理成本高的问题。</w:t>
      </w:r>
    </w:p>
    <w:p w:rsidR="009B1ACB" w:rsidRDefault="00000000">
      <w:pPr>
        <w:pStyle w:val="3"/>
      </w:pPr>
      <w:r>
        <w:t>5.3 问题三：稀有文化保护结果与参数分析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文化频率分组实验：将测试样本按文化频率分为高频组和稀有组，分别报告</w:t>
      </w:r>
      <w:r>
        <w:t xml:space="preserve"> CAMAD</w:t>
      </w:r>
      <w:r>
        <w:t>、</w:t>
      </w:r>
      <w:r>
        <w:t>SFT-only</w:t>
      </w:r>
      <w:r>
        <w:t>、</w:t>
      </w:r>
      <w:r>
        <w:t xml:space="preserve">RL-only </w:t>
      </w:r>
      <w:r>
        <w:t>与串行</w:t>
      </w:r>
      <w:r>
        <w:t xml:space="preserve"> SFT→RL </w:t>
      </w:r>
      <w:r>
        <w:t>的准确率。验证</w:t>
      </w:r>
      <w:r>
        <w:t xml:space="preserve"> CAMAD </w:t>
      </w:r>
      <w:r>
        <w:t>的混合训练相比串行训练确实缓解了稀有文化遗忘。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参数分析实验：围绕监督项系数、</w:t>
      </w:r>
      <w:r>
        <w:t xml:space="preserve">Guardian </w:t>
      </w:r>
      <w:r>
        <w:t>引导强度、文化难度地板等关键超参数，检验混合训练的稳定性与鲁棒性，说明曲线趋势与方法假设一致。</w:t>
      </w:r>
    </w:p>
    <w:p w:rsidR="009B1ACB" w:rsidRDefault="00000000">
      <w:pPr>
        <w:spacing w:before="120"/>
      </w:pPr>
      <w:r>
        <w:rPr>
          <w:b/>
          <w:bCs/>
        </w:rPr>
        <w:t>可采用的写法：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5.1 </w:t>
      </w:r>
      <w:r>
        <w:t>建议突出</w:t>
      </w:r>
      <w:r>
        <w:t xml:space="preserve">“HF-CAC </w:t>
      </w:r>
      <w:r>
        <w:t>不是通过更多</w:t>
      </w:r>
      <w:r>
        <w:t xml:space="preserve"> agent </w:t>
      </w:r>
      <w:r>
        <w:t>获胜，而是通过主场权威机制获胜</w:t>
      </w:r>
      <w:r>
        <w:t>”</w:t>
      </w:r>
      <w:r>
        <w:t>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5.2 </w:t>
      </w:r>
      <w:r>
        <w:t>建议把</w:t>
      </w:r>
      <w:r>
        <w:t xml:space="preserve"> HF-CAC </w:t>
      </w:r>
      <w:r>
        <w:t>作为高成本</w:t>
      </w:r>
      <w:r>
        <w:t xml:space="preserve"> teacher </w:t>
      </w:r>
      <w:r>
        <w:t>上界，把</w:t>
      </w:r>
      <w:r>
        <w:t xml:space="preserve"> CAMAD </w:t>
      </w:r>
      <w:r>
        <w:t>作为部署友好的</w:t>
      </w:r>
      <w:r>
        <w:t xml:space="preserve"> student </w:t>
      </w:r>
      <w:r>
        <w:t>来表述，两维度（准确率</w:t>
      </w:r>
      <w:r>
        <w:t xml:space="preserve"> + token </w:t>
      </w:r>
      <w:r>
        <w:t>成本）共同回答问题二。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 xml:space="preserve">5.3 </w:t>
      </w:r>
      <w:r>
        <w:t>建议强调：若只看整体平均准确率，长尾文化的退化可能被高频文化的收益所掩盖；分组后才能真正看到不同训练范式对稀有文化的保护能力。</w:t>
      </w:r>
    </w:p>
    <w:p w:rsidR="009B1ACB" w:rsidRDefault="00000000">
      <w:pPr>
        <w:pStyle w:val="2"/>
      </w:pPr>
      <w:r>
        <w:t>6. 结论（Conclusion）</w:t>
      </w:r>
    </w:p>
    <w:p w:rsidR="009B1ACB" w:rsidRDefault="00000000">
      <w:pPr>
        <w:spacing w:after="120"/>
      </w:pPr>
      <w:r>
        <w:t>本小节作用：用最短篇幅回收全文逻辑，回答</w:t>
      </w:r>
      <w:r>
        <w:t>“</w:t>
      </w:r>
      <w:r>
        <w:t>三个问题最终得到了什么结论</w:t>
      </w:r>
      <w:r>
        <w:t>”</w:t>
      </w:r>
      <w:r>
        <w:t>。</w:t>
      </w:r>
    </w:p>
    <w:p w:rsidR="009B1ACB" w:rsidRDefault="00000000">
      <w:pPr>
        <w:spacing w:before="120"/>
      </w:pPr>
      <w:r>
        <w:rPr>
          <w:b/>
          <w:bCs/>
        </w:rPr>
        <w:t>必要内容：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先用一两句话回顾三个问题及其重要性。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再概括本文回答：</w:t>
      </w:r>
      <w:r>
        <w:t xml:space="preserve">HF-CAC </w:t>
      </w:r>
      <w:r>
        <w:t>解决等权谬误，</w:t>
      </w:r>
      <w:r>
        <w:t xml:space="preserve">CAMAD </w:t>
      </w:r>
      <w:r>
        <w:t>蒸馏框架解决部署问题，</w:t>
      </w:r>
      <w:r>
        <w:t xml:space="preserve">CAMAD </w:t>
      </w:r>
      <w:r>
        <w:t>混合训练缓解稀有文化遗忘。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最后点出实验支持：主对比实验验证有效性，分析实验解释为何有效。</w:t>
      </w:r>
    </w:p>
    <w:p w:rsidR="009B1ACB" w:rsidRDefault="00000000">
      <w:pPr>
        <w:spacing w:before="120"/>
      </w:pPr>
      <w:r>
        <w:rPr>
          <w:b/>
          <w:bCs/>
        </w:rPr>
        <w:t>可采用的写法：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结论要写成</w:t>
      </w:r>
      <w:r>
        <w:t>“</w:t>
      </w:r>
      <w:r>
        <w:t>本文表明</w:t>
      </w:r>
      <w:r>
        <w:t>......”</w:t>
      </w:r>
      <w:r>
        <w:t>，避免重复方法细节。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可以用一句面向未来的话收束，例如</w:t>
      </w:r>
      <w:r>
        <w:t>“</w:t>
      </w:r>
      <w:r>
        <w:t>为文化对齐任务中的结构化协作与可部署学习提供了统一视角</w:t>
      </w:r>
      <w:r>
        <w:t>”</w:t>
      </w:r>
      <w:r>
        <w:t>。</w:t>
      </w:r>
    </w:p>
    <w:p w:rsidR="009B1ACB" w:rsidRDefault="00000000">
      <w:pPr>
        <w:pStyle w:val="2"/>
      </w:pPr>
      <w:r>
        <w:t>7. 局限性（Limitations）</w:t>
      </w:r>
    </w:p>
    <w:p w:rsidR="009B1ACB" w:rsidRDefault="00000000">
      <w:pPr>
        <w:spacing w:after="120"/>
      </w:pPr>
      <w:r>
        <w:t>这一部分单独成节，篇幅可短，聚焦领域性开放问题。</w:t>
      </w:r>
    </w:p>
    <w:p w:rsidR="009B1ACB" w:rsidRDefault="00000000">
      <w:pPr>
        <w:spacing w:before="120"/>
      </w:pPr>
      <w:r>
        <w:rPr>
          <w:b/>
          <w:bCs/>
        </w:rPr>
        <w:t>建议包括以下几点：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文化概念本身具有动态性、混合性与跨语境迁移性，如何对</w:t>
      </w:r>
      <w:r>
        <w:t>“</w:t>
      </w:r>
      <w:r>
        <w:t>文化</w:t>
      </w:r>
      <w:r>
        <w:t>”</w:t>
      </w:r>
      <w:r>
        <w:t>进行统一、稳定且细粒度的机器建模，仍是整个领域的开放问题。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当前公开评测大多基于封闭式</w:t>
      </w:r>
      <w:r>
        <w:t xml:space="preserve"> benchmark</w:t>
      </w:r>
      <w:r>
        <w:t>，如何构建面向开放对话、长期交互与真实用户场景的文化对齐评测体系，仍是所有方法共同面对的挑战。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>文化划分粒度有限：六大文化圈有助于建模，但无法完全覆盖国家内部与跨国区域内部的复杂差异。</w:t>
      </w:r>
    </w:p>
    <w:p w:rsidR="009B1ACB" w:rsidRDefault="00000000">
      <w:pPr>
        <w:pStyle w:val="2"/>
      </w:pPr>
      <w:r>
        <w:t>附录（Appendix）</w:t>
      </w:r>
    </w:p>
    <w:p w:rsidR="009B1ACB" w:rsidRDefault="00000000" w:rsidP="00355418">
      <w:pPr>
        <w:spacing w:after="120"/>
      </w:pPr>
      <w:r>
        <w:t xml:space="preserve">A. </w:t>
      </w:r>
      <w:r>
        <w:t>文化亲缘度矩阵的构建方法：说明矩阵依据、坐标来源、打分原则与归一化过程。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B. </w:t>
      </w:r>
      <w:r>
        <w:t>文化亲缘度矩阵的敏感性分析结果：给出不同矩阵配置或扰动方式下的结果，证明主结论稳健。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C. HF-CAC </w:t>
      </w:r>
      <w:r>
        <w:t>的提示词模板与角色设定：分别给出</w:t>
      </w:r>
      <w:r>
        <w:t xml:space="preserve"> Guardian</w:t>
      </w:r>
      <w:r>
        <w:t>、</w:t>
      </w:r>
      <w:r>
        <w:t>Auditor</w:t>
      </w:r>
      <w:r>
        <w:t>、</w:t>
      </w:r>
      <w:r>
        <w:t xml:space="preserve">Judge </w:t>
      </w:r>
      <w:r>
        <w:t>的核心</w:t>
      </w:r>
      <w:r>
        <w:t xml:space="preserve"> prompt </w:t>
      </w:r>
      <w:r>
        <w:t>片段。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D. </w:t>
      </w:r>
      <w:r>
        <w:t>从</w:t>
      </w:r>
      <w:r>
        <w:t xml:space="preserve"> HF-CAC </w:t>
      </w:r>
      <w:r>
        <w:t>到</w:t>
      </w:r>
      <w:r>
        <w:t xml:space="preserve"> CAMAD </w:t>
      </w:r>
      <w:r>
        <w:t>的数据构造流程：说明多智能体输出如何转化为</w:t>
      </w:r>
      <w:r>
        <w:t xml:space="preserve"> SFT </w:t>
      </w:r>
      <w:r>
        <w:t>目标、</w:t>
      </w:r>
      <w:r>
        <w:t xml:space="preserve">Guardian </w:t>
      </w:r>
      <w:r>
        <w:t>信号与训练样本。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E. </w:t>
      </w:r>
      <w:r>
        <w:t>更多训练细节与超参数：例如</w:t>
      </w:r>
      <w:r>
        <w:t xml:space="preserve"> β</w:t>
      </w:r>
      <w:r>
        <w:t>、</w:t>
      </w:r>
      <w:proofErr w:type="spellStart"/>
      <w:r>
        <w:t>λ_g</w:t>
      </w:r>
      <w:proofErr w:type="spellEnd"/>
      <w:r>
        <w:t>、</w:t>
      </w:r>
      <w:proofErr w:type="spellStart"/>
      <w:r>
        <w:t>w_min</w:t>
      </w:r>
      <w:proofErr w:type="spellEnd"/>
      <w:r>
        <w:t>、</w:t>
      </w:r>
      <w:proofErr w:type="spellStart"/>
      <w:r>
        <w:t>hitrate</w:t>
      </w:r>
      <w:proofErr w:type="spellEnd"/>
      <w:r>
        <w:t xml:space="preserve"> EMA </w:t>
      </w:r>
      <w:r>
        <w:t>的默认值与搜索范围。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F. </w:t>
      </w:r>
      <w:r>
        <w:t>更多案例分析（</w:t>
      </w:r>
      <w:r>
        <w:t>Case Study</w:t>
      </w:r>
      <w:r>
        <w:t>）：给出成功案例、失败案例和错误类型归纳。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G. </w:t>
      </w:r>
      <w:r>
        <w:t>更多结果表：如按文化频率或按文化区域分组的细粒度结果。</w:t>
      </w:r>
    </w:p>
    <w:p w:rsidR="009B1ACB" w:rsidRDefault="00000000">
      <w:pPr>
        <w:pStyle w:val="a4"/>
        <w:numPr>
          <w:ilvl w:val="0"/>
          <w:numId w:val="2"/>
        </w:numPr>
        <w:spacing w:after="80"/>
      </w:pPr>
      <w:r>
        <w:t xml:space="preserve">H. </w:t>
      </w:r>
      <w:r>
        <w:t>复现实验说明：包括模型版本、数据划分、随机种子、推理</w:t>
      </w:r>
      <w:r>
        <w:t>/</w:t>
      </w:r>
      <w:r>
        <w:t>训练资源配置等。</w:t>
      </w:r>
    </w:p>
    <w:p w:rsidR="009B1ACB" w:rsidRDefault="009B1ACB">
      <w:pPr>
        <w:spacing w:after="120"/>
      </w:pPr>
    </w:p>
    <w:sectPr w:rsidR="009B1A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53520"/>
    <w:multiLevelType w:val="hybridMultilevel"/>
    <w:tmpl w:val="968044B8"/>
    <w:lvl w:ilvl="0" w:tplc="A48C2A5C">
      <w:start w:val="1"/>
      <w:numFmt w:val="bullet"/>
      <w:lvlText w:val="●"/>
      <w:lvlJc w:val="left"/>
      <w:pPr>
        <w:ind w:left="720" w:hanging="360"/>
      </w:pPr>
    </w:lvl>
    <w:lvl w:ilvl="1" w:tplc="7BF2610C">
      <w:start w:val="1"/>
      <w:numFmt w:val="bullet"/>
      <w:lvlText w:val="○"/>
      <w:lvlJc w:val="left"/>
      <w:pPr>
        <w:ind w:left="1440" w:hanging="360"/>
      </w:pPr>
    </w:lvl>
    <w:lvl w:ilvl="2" w:tplc="6E367192">
      <w:start w:val="1"/>
      <w:numFmt w:val="bullet"/>
      <w:lvlText w:val="■"/>
      <w:lvlJc w:val="left"/>
      <w:pPr>
        <w:ind w:left="2160" w:hanging="360"/>
      </w:pPr>
    </w:lvl>
    <w:lvl w:ilvl="3" w:tplc="82243596">
      <w:start w:val="1"/>
      <w:numFmt w:val="bullet"/>
      <w:lvlText w:val="●"/>
      <w:lvlJc w:val="left"/>
      <w:pPr>
        <w:ind w:left="2880" w:hanging="360"/>
      </w:pPr>
    </w:lvl>
    <w:lvl w:ilvl="4" w:tplc="3FBA1B0A">
      <w:start w:val="1"/>
      <w:numFmt w:val="bullet"/>
      <w:lvlText w:val="○"/>
      <w:lvlJc w:val="left"/>
      <w:pPr>
        <w:ind w:left="3600" w:hanging="360"/>
      </w:pPr>
    </w:lvl>
    <w:lvl w:ilvl="5" w:tplc="B7688F56">
      <w:start w:val="1"/>
      <w:numFmt w:val="bullet"/>
      <w:lvlText w:val="■"/>
      <w:lvlJc w:val="left"/>
      <w:pPr>
        <w:ind w:left="4320" w:hanging="360"/>
      </w:pPr>
    </w:lvl>
    <w:lvl w:ilvl="6" w:tplc="79D6949E">
      <w:start w:val="1"/>
      <w:numFmt w:val="bullet"/>
      <w:lvlText w:val="●"/>
      <w:lvlJc w:val="left"/>
      <w:pPr>
        <w:ind w:left="5040" w:hanging="360"/>
      </w:pPr>
    </w:lvl>
    <w:lvl w:ilvl="7" w:tplc="E5F0C02A">
      <w:start w:val="1"/>
      <w:numFmt w:val="bullet"/>
      <w:lvlText w:val="●"/>
      <w:lvlJc w:val="left"/>
      <w:pPr>
        <w:ind w:left="5760" w:hanging="360"/>
      </w:pPr>
    </w:lvl>
    <w:lvl w:ilvl="8" w:tplc="8E92F8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A1FC5"/>
    <w:multiLevelType w:val="hybridMultilevel"/>
    <w:tmpl w:val="00760708"/>
    <w:lvl w:ilvl="0" w:tplc="3B6CEAB6">
      <w:start w:val="1"/>
      <w:numFmt w:val="bullet"/>
      <w:lvlText w:val="•"/>
      <w:lvlJc w:val="left"/>
      <w:pPr>
        <w:ind w:left="720" w:hanging="360"/>
      </w:pPr>
    </w:lvl>
    <w:lvl w:ilvl="1" w:tplc="F860203A">
      <w:numFmt w:val="decimal"/>
      <w:lvlText w:val=""/>
      <w:lvlJc w:val="left"/>
    </w:lvl>
    <w:lvl w:ilvl="2" w:tplc="B7E41CAA">
      <w:numFmt w:val="decimal"/>
      <w:lvlText w:val=""/>
      <w:lvlJc w:val="left"/>
    </w:lvl>
    <w:lvl w:ilvl="3" w:tplc="1D0EE588">
      <w:numFmt w:val="decimal"/>
      <w:lvlText w:val=""/>
      <w:lvlJc w:val="left"/>
    </w:lvl>
    <w:lvl w:ilvl="4" w:tplc="45AEB438">
      <w:numFmt w:val="decimal"/>
      <w:lvlText w:val=""/>
      <w:lvlJc w:val="left"/>
    </w:lvl>
    <w:lvl w:ilvl="5" w:tplc="5A04BED4">
      <w:numFmt w:val="decimal"/>
      <w:lvlText w:val=""/>
      <w:lvlJc w:val="left"/>
    </w:lvl>
    <w:lvl w:ilvl="6" w:tplc="71C2969A">
      <w:numFmt w:val="decimal"/>
      <w:lvlText w:val=""/>
      <w:lvlJc w:val="left"/>
    </w:lvl>
    <w:lvl w:ilvl="7" w:tplc="1E529C96">
      <w:numFmt w:val="decimal"/>
      <w:lvlText w:val=""/>
      <w:lvlJc w:val="left"/>
    </w:lvl>
    <w:lvl w:ilvl="8" w:tplc="C37A9706">
      <w:numFmt w:val="decimal"/>
      <w:lvlText w:val=""/>
      <w:lvlJc w:val="left"/>
    </w:lvl>
  </w:abstractNum>
  <w:num w:numId="1" w16cid:durableId="956525417">
    <w:abstractNumId w:val="0"/>
    <w:lvlOverride w:ilvl="0">
      <w:startOverride w:val="1"/>
    </w:lvlOverride>
  </w:num>
  <w:num w:numId="2" w16cid:durableId="1711570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ACB"/>
    <w:rsid w:val="000E5742"/>
    <w:rsid w:val="00355418"/>
    <w:rsid w:val="00597227"/>
    <w:rsid w:val="009B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3CB91"/>
  <w15:docId w15:val="{7731761D-FA02-BC48-899A-4351FFDF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YZL</cp:lastModifiedBy>
  <cp:revision>2</cp:revision>
  <dcterms:created xsi:type="dcterms:W3CDTF">2026-07-04T09:33:00Z</dcterms:created>
  <dcterms:modified xsi:type="dcterms:W3CDTF">2026-07-04T09:47:00Z</dcterms:modified>
</cp:coreProperties>
</file>