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67D85" w:rsidRDefault="00000000" w:rsidP="00FE7772">
      <w:r>
        <w:t>NAPCRG 2026 Abstract and Supplemental Questions:</w:t>
      </w:r>
    </w:p>
    <w:p w14:paraId="00000002" w14:textId="77777777" w:rsidR="00667D85" w:rsidRDefault="00667D85" w:rsidP="00FE7772"/>
    <w:p w14:paraId="00000003" w14:textId="77777777" w:rsidR="00667D85" w:rsidRDefault="00000000" w:rsidP="00FE7772">
      <w:r>
        <w:t>Title: Behavioral and Sociodemographic Correlates of Prediabetes Phenotypes in NHANES</w:t>
      </w:r>
    </w:p>
    <w:p w14:paraId="00000004" w14:textId="77777777" w:rsidR="00667D85" w:rsidRDefault="00667D85" w:rsidP="00FE7772"/>
    <w:p w14:paraId="00000005" w14:textId="77777777" w:rsidR="00667D85" w:rsidRDefault="00000000" w:rsidP="00FE7772">
      <w:r>
        <w:t>Abstract (In a single paragraph, per instructions):</w:t>
      </w:r>
    </w:p>
    <w:p w14:paraId="00000006" w14:textId="77777777" w:rsidR="00667D85" w:rsidRDefault="00667D85" w:rsidP="00FE7772"/>
    <w:p w14:paraId="00000007" w14:textId="7365E170" w:rsidR="00667D85" w:rsidRDefault="00000000" w:rsidP="00FE7772">
      <w:r>
        <w:rPr>
          <w:b/>
          <w:bCs/>
        </w:rPr>
        <w:t>Context:</w:t>
      </w:r>
      <w:r>
        <w:t xml:space="preserve"> Prediabetes affects over a third of Americans, yet its pathophysiology is heterogeneous and not fully captured by traditional glycemic definitions. Emerging evidence suggests distinct phenotypes, </w:t>
      </w:r>
      <w:r w:rsidR="00FE7772">
        <w:t>but</w:t>
      </w:r>
      <w:r>
        <w:t xml:space="preserve"> these patterns are not well characterized in population-based data and may differ in behavioral and sociodemographic profiles</w:t>
      </w:r>
      <w:r w:rsidR="00FE7772">
        <w:t xml:space="preserve">. These differences may inform </w:t>
      </w:r>
      <w:r>
        <w:t xml:space="preserve">targeted, patient-centered </w:t>
      </w:r>
      <w:r w:rsidR="005E2583">
        <w:t xml:space="preserve">prevention strategies in primary care. </w:t>
      </w:r>
      <w:r>
        <w:rPr>
          <w:b/>
          <w:bCs/>
        </w:rPr>
        <w:t>Objective:</w:t>
      </w:r>
      <w:r>
        <w:t xml:space="preserve"> Identify metabolic phenotypes among prediabetic U.S. adults and characterize their demographic, clinical, and behavioral profiles. </w:t>
      </w:r>
      <w:r>
        <w:rPr>
          <w:b/>
          <w:bCs/>
        </w:rPr>
        <w:t>Study Design and Analysis:</w:t>
      </w:r>
      <w:r>
        <w:t xml:space="preserve"> Cross-sectional analysis of NHANES prediabetic adults. Twenty cardiometabolic biomarkers from combined lab and survey data were clustered using consensus k-means </w:t>
      </w:r>
      <w:r w:rsidR="007A2E9B">
        <w:t xml:space="preserve">and </w:t>
      </w:r>
      <w:r>
        <w:t xml:space="preserve">hierarchical assignment. </w:t>
      </w:r>
      <w:r w:rsidRPr="00FE7772">
        <w:t xml:space="preserve">Weighted multinomial logistic regression identified predictors of cluster membership. </w:t>
      </w:r>
      <w:r w:rsidRPr="00FE7772">
        <w:rPr>
          <w:b/>
          <w:bCs/>
        </w:rPr>
        <w:t>Setting or Dataset:</w:t>
      </w:r>
      <w:r w:rsidRPr="00FE7772">
        <w:t xml:space="preserve"> National Health and Nutrition Examination Survey, 2015–2016, 2017–2020, and 2021–2023. </w:t>
      </w:r>
      <w:r w:rsidRPr="00FE7772">
        <w:rPr>
          <w:b/>
          <w:bCs/>
        </w:rPr>
        <w:t>Population Studied:</w:t>
      </w:r>
      <w:r w:rsidRPr="00FE7772">
        <w:t xml:space="preserve"> U.S. adults ≥18 years with prediabetes (HbA1c 5.7–6.4% or FPG 100–125 mg/dL), excluding</w:t>
      </w:r>
      <w:r w:rsidR="00FE7772" w:rsidRPr="00FE7772">
        <w:t xml:space="preserve"> </w:t>
      </w:r>
      <w:r w:rsidRPr="00FE7772">
        <w:t xml:space="preserve">diagnosed diabetes and glucose-lowering medication use. </w:t>
      </w:r>
      <w:r w:rsidRPr="00FE7772">
        <w:rPr>
          <w:b/>
          <w:bCs/>
        </w:rPr>
        <w:t>Intervention/Instrument:</w:t>
      </w:r>
      <w:r w:rsidRPr="00FE7772">
        <w:t xml:space="preserve"> None; survey data. </w:t>
      </w:r>
      <w:r w:rsidRPr="00FE7772">
        <w:rPr>
          <w:b/>
          <w:bCs/>
        </w:rPr>
        <w:t>Outcome Measures:</w:t>
      </w:r>
      <w:r w:rsidRPr="00FE7772">
        <w:t xml:space="preserve"> Cluster membership and adjusted odds ratios for</w:t>
      </w:r>
      <w:r>
        <w:t xml:space="preserve"> socioeconomic, behavioral, and dietary predictors. </w:t>
      </w:r>
      <w:r>
        <w:rPr>
          <w:b/>
          <w:bCs/>
        </w:rPr>
        <w:t>Results:</w:t>
      </w:r>
      <w:r>
        <w:t xml:space="preserve"> Among 4,021 adults with prediabetes, five phenotypes were identified: hepatic/</w:t>
      </w:r>
      <w:proofErr w:type="spellStart"/>
      <w:r>
        <w:t>dyslipidemic</w:t>
      </w:r>
      <w:proofErr w:type="spellEnd"/>
      <w:r>
        <w:t xml:space="preserve"> (weighted prevalence: 20.1% ± 0.8%), older beta-cell deficient (19.3% ± 1.1%), obese/inflammatory (16.4% ± 0.9%), young/metabolically healthy (25.0% ± 1.2%), and renally compromised (19.2% ± 1.0%). Relative to the healthy cluster, female sex (OR 2.77, 95% CI 1.99–3.85) was associated with the obese/inflammatory phenotype. Male sex (2.70, 1.85–3.85) and Mexican American ethnicity (1.69, 1.12–2.56) were associated with the hepatic/</w:t>
      </w:r>
      <w:proofErr w:type="spellStart"/>
      <w:r>
        <w:t>dyslipidemic</w:t>
      </w:r>
      <w:proofErr w:type="spellEnd"/>
      <w:r>
        <w:t xml:space="preserve"> phenotype. Low food security was associated with both obese/inflammatory (2.49, 1.47–4.23) and hepatic/</w:t>
      </w:r>
      <w:proofErr w:type="spellStart"/>
      <w:r>
        <w:t>dyslipidemic</w:t>
      </w:r>
      <w:proofErr w:type="spellEnd"/>
      <w:r>
        <w:t xml:space="preserve"> phenotypes (2.00, 1.13–3.56), while physical activity was protective for both (0.50, 0.34–0.76 and 0.51, 0.34–0.77, respectively). Non-Hispanic Black race was associated with the obese/inflammatory, older beta-cell deficient, and renally compromised phenotypes (OR range: 1.90–2.36). Dietary fiber intake was protective across </w:t>
      </w:r>
      <w:r w:rsidR="00252873">
        <w:t>c</w:t>
      </w:r>
      <w:r>
        <w:t xml:space="preserve">lusters (OR range: 0.82–0.91 per 5g). </w:t>
      </w:r>
      <w:r>
        <w:rPr>
          <w:b/>
          <w:bCs/>
        </w:rPr>
        <w:t>Conclusions:</w:t>
      </w:r>
      <w:r>
        <w:t xml:space="preserve"> U.S. adults with prediabetes have five distinct metabolic phenotypes with differing risk factor profiles, supporting phenotype-tailored prevention.</w:t>
      </w:r>
    </w:p>
    <w:p w14:paraId="00000008" w14:textId="77777777" w:rsidR="00667D85" w:rsidRDefault="00667D85" w:rsidP="00FE7772"/>
    <w:p w14:paraId="00000009" w14:textId="77777777" w:rsidR="00667D85" w:rsidRDefault="00000000" w:rsidP="00FE7772">
      <w:r>
        <w:t>What is unique and impactful about your study?</w:t>
      </w:r>
    </w:p>
    <w:p w14:paraId="0000000A" w14:textId="77777777" w:rsidR="00667D85" w:rsidRDefault="00667D85" w:rsidP="00FE7772"/>
    <w:p w14:paraId="0000000B" w14:textId="77777777" w:rsidR="00667D85" w:rsidRDefault="00000000" w:rsidP="00FE7772">
      <w:r>
        <w:t>First U.S. study to identify prediabetes phenotypes linked to economic, behavioral, clinical outcomes by consensus clustering on recent NHANES data.</w:t>
      </w:r>
    </w:p>
    <w:p w14:paraId="0000000C" w14:textId="77777777" w:rsidR="00667D85" w:rsidRDefault="00667D85" w:rsidP="00FE7772"/>
    <w:p w14:paraId="0000000D" w14:textId="77777777" w:rsidR="00667D85" w:rsidRDefault="00000000" w:rsidP="00FE7772">
      <w:r>
        <w:t>Learning Objectives:</w:t>
      </w:r>
    </w:p>
    <w:p w14:paraId="0000000E" w14:textId="77777777" w:rsidR="00667D85" w:rsidRDefault="00000000" w:rsidP="00FE7772">
      <w:r>
        <w:br/>
        <w:t>Objective 1: Identify and describe five distinct metabolic phenotypes of prediabetes derived from cardiometabolic biomarkers in NHANES survey data.</w:t>
      </w:r>
    </w:p>
    <w:p w14:paraId="0000000F" w14:textId="77777777" w:rsidR="00667D85" w:rsidRDefault="00667D85" w:rsidP="00FE7772"/>
    <w:p w14:paraId="00000010" w14:textId="4A0BD496" w:rsidR="00667D85" w:rsidRDefault="00000000" w:rsidP="00FE7772">
      <w:r>
        <w:t>Objective 2: Identify, describe, and interpret the associations between the five phenotypes and socioeconomic, behavioral, and clinical factors that may inform targeted patient care.</w:t>
      </w:r>
    </w:p>
    <w:sectPr w:rsidR="00667D8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4AA7A243-D1AE-524E-84E8-8A270509E791}"/>
    <w:embedBold r:id="rId2" w:fontKey="{AC466E15-FDA2-434C-BBB5-75C5337E0A6C}"/>
    <w:embedItalic r:id="rId3" w:fontKey="{9C785C14-1D53-B34F-9DD1-567F3799519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7303194-BCEE-1643-A45F-6C09273812F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7BC3533-7FF2-F947-B223-1C77A2E70FC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B1EC7861-E002-D445-B186-D5F66E5FDF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2C7D1F3-73FF-4144-8B14-07D9F260637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D85"/>
    <w:rsid w:val="00252873"/>
    <w:rsid w:val="005E2583"/>
    <w:rsid w:val="00667D85"/>
    <w:rsid w:val="007A2E9B"/>
    <w:rsid w:val="00FD72C3"/>
    <w:rsid w:val="00FE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A5E29"/>
  <w15:docId w15:val="{FF4B86BA-D195-8049-858A-C02A2524A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jc w:val="center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4A1471-918C-8040-85D0-F55C6AAE96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388</Words>
  <Characters>2853</Characters>
  <Application>Microsoft Office Word</Application>
  <DocSecurity>0</DocSecurity>
  <Lines>66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Shtulman, Jacob</cp:lastModifiedBy>
  <cp:revision>4</cp:revision>
  <dcterms:created xsi:type="dcterms:W3CDTF">2026-04-19T17:01:00Z</dcterms:created>
  <dcterms:modified xsi:type="dcterms:W3CDTF">2026-04-19T17:16:00Z</dcterms:modified>
</cp:coreProperties>
</file>