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1C6D" w14:textId="77777777" w:rsidR="00E97402" w:rsidRPr="00964918" w:rsidRDefault="00E97402">
      <w:pPr>
        <w:pStyle w:val="Text"/>
        <w:ind w:firstLine="0"/>
        <w:rPr>
          <w:sz w:val="18"/>
          <w:szCs w:val="18"/>
        </w:rPr>
      </w:pPr>
      <w:r w:rsidRPr="00964918">
        <w:rPr>
          <w:sz w:val="18"/>
          <w:szCs w:val="18"/>
        </w:rPr>
        <w:footnoteReference w:customMarkFollows="1" w:id="1"/>
        <w:sym w:font="Symbol" w:char="F020"/>
      </w:r>
    </w:p>
    <w:p w14:paraId="291648A2" w14:textId="56A9ADF2" w:rsidR="00E97402" w:rsidRPr="00964918" w:rsidRDefault="00902C93">
      <w:pPr>
        <w:pStyle w:val="Title"/>
        <w:framePr w:wrap="notBeside"/>
      </w:pPr>
      <w:r w:rsidRPr="00964918">
        <w:t>Prompt Engineering ChatGPT for Text-to-Image Generative Models</w:t>
      </w:r>
    </w:p>
    <w:p w14:paraId="66126645" w14:textId="77777777" w:rsidR="0043555F" w:rsidRPr="00964918" w:rsidRDefault="00902C93" w:rsidP="0043555F">
      <w:pPr>
        <w:pStyle w:val="Authors"/>
        <w:framePr w:wrap="notBeside"/>
        <w:spacing w:after="0"/>
        <w:rPr>
          <w:rStyle w:val="MemberType"/>
        </w:rPr>
      </w:pPr>
      <w:r w:rsidRPr="00964918">
        <w:t xml:space="preserve">Hin Lui Shum, </w:t>
      </w:r>
      <w:r w:rsidR="00E97402" w:rsidRPr="00964918">
        <w:rPr>
          <w:rStyle w:val="MemberType"/>
        </w:rPr>
        <w:t>Member, IEEE</w:t>
      </w:r>
      <w:r w:rsidR="0043555F" w:rsidRPr="00964918">
        <w:rPr>
          <w:rStyle w:val="MemberType"/>
        </w:rPr>
        <w:t xml:space="preserve"> </w:t>
      </w:r>
    </w:p>
    <w:p w14:paraId="705455B7" w14:textId="005479AD" w:rsidR="0043555F" w:rsidRPr="00964918" w:rsidRDefault="0043555F" w:rsidP="0043555F">
      <w:pPr>
        <w:pStyle w:val="Authors"/>
        <w:framePr w:wrap="notBeside"/>
        <w:spacing w:after="0"/>
        <w:rPr>
          <w:rStyle w:val="MemberType"/>
        </w:rPr>
      </w:pPr>
      <w:r w:rsidRPr="00964918">
        <w:rPr>
          <w:rStyle w:val="MemberType"/>
        </w:rPr>
        <w:t>Boston University, Boston, MA, USA</w:t>
      </w:r>
    </w:p>
    <w:p w14:paraId="56ED29D2" w14:textId="71DE183A" w:rsidR="00E97402" w:rsidRPr="00964918" w:rsidRDefault="0043555F" w:rsidP="0043555F">
      <w:pPr>
        <w:pStyle w:val="Authors"/>
        <w:framePr w:wrap="notBeside"/>
        <w:spacing w:after="0"/>
        <w:rPr>
          <w:rStyle w:val="MemberType"/>
          <w:i w:val="0"/>
          <w:iCs w:val="0"/>
        </w:rPr>
      </w:pPr>
      <w:r w:rsidRPr="00964918">
        <w:rPr>
          <w:rStyle w:val="MemberType"/>
          <w:i w:val="0"/>
          <w:iCs w:val="0"/>
        </w:rPr>
        <w:t xml:space="preserve"> jshl@bu.edu</w:t>
      </w:r>
    </w:p>
    <w:p w14:paraId="6B34BB51" w14:textId="77777777" w:rsidR="0043555F" w:rsidRPr="00964918" w:rsidRDefault="0043555F" w:rsidP="0043555F"/>
    <w:p w14:paraId="636A3541" w14:textId="4A0E3503" w:rsidR="00E97402" w:rsidRPr="00964918" w:rsidRDefault="00E97402" w:rsidP="00BA4B6D">
      <w:pPr>
        <w:pStyle w:val="Abstract"/>
        <w:rPr>
          <w:color w:val="000000"/>
          <w:sz w:val="20"/>
          <w:szCs w:val="20"/>
        </w:rPr>
      </w:pPr>
      <w:r w:rsidRPr="00964918">
        <w:rPr>
          <w:i/>
          <w:iCs/>
          <w:sz w:val="20"/>
          <w:szCs w:val="20"/>
        </w:rPr>
        <w:t>Abstract</w:t>
      </w:r>
      <w:r w:rsidRPr="00964918">
        <w:rPr>
          <w:sz w:val="20"/>
          <w:szCs w:val="20"/>
        </w:rPr>
        <w:t>—</w:t>
      </w:r>
      <w:r w:rsidR="00CA76D2" w:rsidRPr="00964918">
        <w:rPr>
          <w:color w:val="000000"/>
          <w:sz w:val="20"/>
          <w:szCs w:val="20"/>
        </w:rPr>
        <w:t xml:space="preserve">Prompt Engineering, an emerging field at the intersection of computer science and natural language processing, focuses on prompt word development and optimization, helping users to use Large Language Model (LLM) in various scenarios and research fields. It involves the design and optimization of instructions, or prompts, to harness the capabilities of Large Language Models (LLMs) effectively, </w:t>
      </w:r>
      <w:r w:rsidR="00CA76D2" w:rsidRPr="00964918">
        <w:rPr>
          <w:color w:val="202122"/>
          <w:sz w:val="20"/>
          <w:szCs w:val="20"/>
          <w:shd w:val="clear" w:color="auto" w:fill="FFFFFF"/>
        </w:rPr>
        <w:t xml:space="preserve">enabled by in-context learning, defined as a model's ability to temporarily learn from prompts. </w:t>
      </w:r>
      <w:r w:rsidR="00CA76D2" w:rsidRPr="00964918">
        <w:rPr>
          <w:color w:val="000000"/>
          <w:sz w:val="20"/>
          <w:szCs w:val="20"/>
        </w:rPr>
        <w:t xml:space="preserve">The precision in task-specific prompt creation is paramount for LLMs to yield high-quality responses, and this practice has found applications beyond text generation, extending to fields like </w:t>
      </w:r>
      <w:r w:rsidR="00BA4B6D" w:rsidRPr="00964918">
        <w:rPr>
          <w:color w:val="000000"/>
          <w:sz w:val="20"/>
          <w:szCs w:val="20"/>
        </w:rPr>
        <w:t>arts generated by Artificial Intelligence (AI arts)</w:t>
      </w:r>
      <w:r w:rsidR="00CA76D2" w:rsidRPr="00964918">
        <w:rPr>
          <w:color w:val="000000"/>
          <w:sz w:val="20"/>
          <w:szCs w:val="20"/>
        </w:rPr>
        <w:t xml:space="preserve">. </w:t>
      </w:r>
      <w:proofErr w:type="gramStart"/>
      <w:r w:rsidR="00CA76D2" w:rsidRPr="00964918">
        <w:rPr>
          <w:color w:val="000000"/>
          <w:sz w:val="20"/>
          <w:szCs w:val="20"/>
        </w:rPr>
        <w:t>This abstract outlines</w:t>
      </w:r>
      <w:proofErr w:type="gramEnd"/>
      <w:r w:rsidR="00CA76D2" w:rsidRPr="00964918">
        <w:rPr>
          <w:color w:val="000000"/>
          <w:sz w:val="20"/>
          <w:szCs w:val="20"/>
        </w:rPr>
        <w:t xml:space="preserve"> a proposed research project at the master's degree level, aimed at delving into the extensive potential of prompt engineering within the realm of GPT4 and applying results for the text-to-image generation model, Midjourney. The research objectives encompass an in-depth exploration of prompt word development, optimization techniques, and their far-reaching implications for LLM performance. By mastering the intricate art of prompt engineering, users can gain profound insights into the nuances of LLM capabilities and constraints, ultimately fostering enhanced human-computer interaction, information retrieval, and content generation across diverse domains. This research seeks to contribute significantly to the advancement of prompt engineering, propelling its application and utility in text-to-image generative </w:t>
      </w:r>
      <w:r w:rsidR="00BA4B6D" w:rsidRPr="00964918">
        <w:rPr>
          <w:color w:val="000000"/>
          <w:sz w:val="20"/>
          <w:szCs w:val="20"/>
        </w:rPr>
        <w:t>AI art</w:t>
      </w:r>
      <w:r w:rsidR="00CA76D2" w:rsidRPr="00964918">
        <w:rPr>
          <w:color w:val="000000"/>
          <w:sz w:val="20"/>
          <w:szCs w:val="20"/>
        </w:rPr>
        <w:t xml:space="preserve"> to new heights in the realm of LLMs.</w:t>
      </w:r>
    </w:p>
    <w:p w14:paraId="2533195A" w14:textId="77777777" w:rsidR="007F255E" w:rsidRPr="00964918" w:rsidRDefault="007F255E" w:rsidP="007F255E"/>
    <w:p w14:paraId="7C89E1E4" w14:textId="77777777" w:rsidR="00B23D34" w:rsidRPr="00964918" w:rsidRDefault="00B23D34" w:rsidP="00B23D34"/>
    <w:p w14:paraId="50ABDB84" w14:textId="450B83A0" w:rsidR="00B23D34" w:rsidRPr="00964918" w:rsidRDefault="00B23D34" w:rsidP="00B23D34">
      <w:pPr>
        <w:pStyle w:val="Abstract"/>
        <w:rPr>
          <w:sz w:val="20"/>
          <w:szCs w:val="20"/>
        </w:rPr>
      </w:pPr>
      <w:r w:rsidRPr="00964918">
        <w:rPr>
          <w:i/>
          <w:iCs/>
          <w:sz w:val="20"/>
          <w:szCs w:val="20"/>
        </w:rPr>
        <w:t xml:space="preserve">Impact Statement </w:t>
      </w:r>
      <w:r w:rsidRPr="00964918">
        <w:rPr>
          <w:sz w:val="20"/>
          <w:szCs w:val="20"/>
        </w:rPr>
        <w:t xml:space="preserve">— </w:t>
      </w:r>
      <w:r w:rsidR="007F255E" w:rsidRPr="00964918">
        <w:rPr>
          <w:sz w:val="20"/>
          <w:szCs w:val="20"/>
        </w:rPr>
        <w:t xml:space="preserve">Deep generative models </w:t>
      </w:r>
      <w:proofErr w:type="gramStart"/>
      <w:r w:rsidR="007F255E" w:rsidRPr="00964918">
        <w:rPr>
          <w:sz w:val="20"/>
          <w:szCs w:val="20"/>
        </w:rPr>
        <w:t>have the ability to</w:t>
      </w:r>
      <w:proofErr w:type="gramEnd"/>
      <w:r w:rsidR="007F255E" w:rsidRPr="00964918">
        <w:rPr>
          <w:sz w:val="20"/>
          <w:szCs w:val="20"/>
        </w:rPr>
        <w:t xml:space="preserve"> create detailed images from basic textual descriptions. To refine these outputs, experts often integrate specific key terms or "modifiers" to the prompt. We have sparked interest in the advent of Large Language Models (LLMs)’ potential application for automating website creation. However, the effectiveness, scalability, and adaptability of LLM-driven approaches in generating dynamic and user-friendly websites remain uncertain. Combining prompt engineering in ChatGPT and generating prompt modifiers for AI art generating models introduced in this paper, we overcame these limitations and automated the process for users. It could offer new ways of developing practical and efficient methodologies that leverage LLMs for web development while ensuring a seamless user experience.</w:t>
      </w:r>
    </w:p>
    <w:p w14:paraId="6C11422C" w14:textId="77777777" w:rsidR="00B23D34" w:rsidRPr="00964918" w:rsidRDefault="00B23D34" w:rsidP="00B23D34"/>
    <w:p w14:paraId="6D248F69" w14:textId="77777777" w:rsidR="00E97402" w:rsidRPr="00964918" w:rsidRDefault="00E97402"/>
    <w:p w14:paraId="1921366D" w14:textId="4E717809" w:rsidR="00E97402" w:rsidRPr="00964918" w:rsidRDefault="00E97402" w:rsidP="003A21AE">
      <w:pPr>
        <w:pStyle w:val="IndexTerms"/>
        <w:rPr>
          <w:sz w:val="20"/>
          <w:szCs w:val="20"/>
        </w:rPr>
      </w:pPr>
      <w:bookmarkStart w:id="0" w:name="PointTmp"/>
      <w:r w:rsidRPr="00964918">
        <w:rPr>
          <w:i/>
          <w:iCs/>
          <w:sz w:val="20"/>
          <w:szCs w:val="20"/>
        </w:rPr>
        <w:t>Index Terms</w:t>
      </w:r>
      <w:r w:rsidRPr="00964918">
        <w:rPr>
          <w:sz w:val="20"/>
          <w:szCs w:val="20"/>
        </w:rPr>
        <w:t>—</w:t>
      </w:r>
      <w:r w:rsidR="007F255E" w:rsidRPr="00964918">
        <w:rPr>
          <w:sz w:val="20"/>
          <w:szCs w:val="20"/>
        </w:rPr>
        <w:t xml:space="preserve"> AI generated arts, Large Language Models, prompt engineering, text-to-image generative models</w:t>
      </w:r>
    </w:p>
    <w:bookmarkEnd w:id="0"/>
    <w:p w14:paraId="2A31B2B0" w14:textId="77777777" w:rsidR="00E97402" w:rsidRPr="00964918" w:rsidRDefault="00E97402">
      <w:pPr>
        <w:pStyle w:val="Heading1"/>
      </w:pPr>
      <w:r w:rsidRPr="00964918">
        <w:t>INTRODUCTION</w:t>
      </w:r>
    </w:p>
    <w:p w14:paraId="5E7CB296" w14:textId="220B1F05" w:rsidR="004D58A3" w:rsidRPr="004D58A3" w:rsidRDefault="004D58A3" w:rsidP="00F26FBA">
      <w:pPr>
        <w:ind w:firstLine="202"/>
        <w:jc w:val="both"/>
        <w:rPr>
          <w:sz w:val="24"/>
          <w:szCs w:val="24"/>
          <w:lang w:eastAsia="zh-CN"/>
        </w:rPr>
      </w:pPr>
      <w:r w:rsidRPr="004D58A3">
        <w:rPr>
          <w:color w:val="000000"/>
          <w:lang w:eastAsia="zh-CN"/>
        </w:rPr>
        <w:t xml:space="preserve">As of recent developments, </w:t>
      </w:r>
      <w:proofErr w:type="spellStart"/>
      <w:r w:rsidRPr="004D58A3">
        <w:rPr>
          <w:color w:val="000000"/>
          <w:lang w:eastAsia="zh-CN"/>
        </w:rPr>
        <w:t>ChatGPTs</w:t>
      </w:r>
      <w:proofErr w:type="spellEnd"/>
      <w:r w:rsidRPr="004D58A3">
        <w:rPr>
          <w:color w:val="000000"/>
          <w:lang w:eastAsia="zh-CN"/>
        </w:rPr>
        <w:t xml:space="preserve"> has gained significant global recognition. Introduced by OpenAI, these large-scale language pre-training models are fundamentally designed to comprehend human natural language. As these models grew in sophistication, from GPT-2's 1.5 billion parameters to GPT-3's 175 billion, and ultimately to GPT-4's behemoth scale, there was a paradigm shift in their utilization</w:t>
      </w:r>
      <w:r>
        <w:rPr>
          <w:color w:val="000000"/>
          <w:lang w:eastAsia="zh-CN"/>
        </w:rPr>
        <w:t xml:space="preserve"> [3</w:t>
      </w:r>
      <w:r w:rsidRPr="004D58A3">
        <w:rPr>
          <w:color w:val="000000"/>
          <w:lang w:eastAsia="zh-CN"/>
        </w:rPr>
        <w:t>]. Historically, interfacing with machines involved rigid programming syntax and binary instructions. However, the evolution of Large Language Models (LLMs) has transitioned this interaction to one characterized by nuanced and human-like linguistic interfaces The sophistication inherent to these models</w:t>
      </w:r>
      <w:r>
        <w:rPr>
          <w:color w:val="000000"/>
          <w:lang w:eastAsia="zh-CN"/>
        </w:rPr>
        <w:t xml:space="preserve"> </w:t>
      </w:r>
      <w:r w:rsidRPr="004D58A3">
        <w:rPr>
          <w:color w:val="000000"/>
          <w:lang w:eastAsia="zh-CN"/>
        </w:rPr>
        <w:t>[</w:t>
      </w:r>
      <w:r>
        <w:rPr>
          <w:color w:val="000000"/>
          <w:lang w:eastAsia="zh-CN"/>
        </w:rPr>
        <w:t>19</w:t>
      </w:r>
      <w:r w:rsidRPr="004D58A3">
        <w:rPr>
          <w:color w:val="000000"/>
          <w:lang w:eastAsia="zh-CN"/>
        </w:rPr>
        <w:t>]. has moved beyond mere text generation to domains like computer graphics and digital arts. [</w:t>
      </w:r>
      <w:r>
        <w:rPr>
          <w:color w:val="000000"/>
          <w:lang w:eastAsia="zh-CN"/>
        </w:rPr>
        <w:t>11, 15</w:t>
      </w:r>
      <w:r w:rsidRPr="004D58A3">
        <w:rPr>
          <w:color w:val="000000"/>
          <w:lang w:eastAsia="zh-CN"/>
        </w:rPr>
        <w:t>]</w:t>
      </w:r>
    </w:p>
    <w:p w14:paraId="47A99BA6" w14:textId="27CD8BB4" w:rsidR="004D58A3" w:rsidRPr="004D58A3" w:rsidRDefault="004D58A3" w:rsidP="00F26FBA">
      <w:pPr>
        <w:ind w:firstLine="202"/>
        <w:jc w:val="both"/>
        <w:rPr>
          <w:sz w:val="24"/>
          <w:szCs w:val="24"/>
          <w:lang w:eastAsia="zh-CN"/>
        </w:rPr>
      </w:pPr>
      <w:r w:rsidRPr="004D58A3">
        <w:rPr>
          <w:color w:val="000000"/>
          <w:lang w:eastAsia="zh-CN"/>
        </w:rPr>
        <w:t>Yet, as with any tool, the efficacy of an LLM is heavily reliant on its interface. This interface, in the realm of LLMs, is the art of “prompt engineering”. When executed efficiently, prompt engineering functions as the fulcrum on which the lever of LLMs rests, magnifying its potency and precision</w:t>
      </w:r>
      <w:r>
        <w:rPr>
          <w:color w:val="000000"/>
          <w:lang w:eastAsia="zh-CN"/>
        </w:rPr>
        <w:t xml:space="preserve"> </w:t>
      </w:r>
      <w:r w:rsidRPr="004D58A3">
        <w:rPr>
          <w:color w:val="000000"/>
          <w:lang w:eastAsia="zh-CN"/>
        </w:rPr>
        <w:t>[</w:t>
      </w:r>
      <w:r>
        <w:rPr>
          <w:color w:val="000000"/>
          <w:lang w:eastAsia="zh-CN"/>
        </w:rPr>
        <w:t>15</w:t>
      </w:r>
      <w:r w:rsidRPr="004D58A3">
        <w:rPr>
          <w:color w:val="000000"/>
          <w:lang w:eastAsia="zh-CN"/>
        </w:rPr>
        <w:t>]. It allows users to harness the raw power of the model and directs it towards applications previously considered beyond the scope of text-based models</w:t>
      </w:r>
      <w:r>
        <w:rPr>
          <w:color w:val="000000"/>
          <w:lang w:eastAsia="zh-CN"/>
        </w:rPr>
        <w:t xml:space="preserve"> </w:t>
      </w:r>
      <w:r w:rsidRPr="004D58A3">
        <w:rPr>
          <w:color w:val="000000"/>
          <w:lang w:eastAsia="zh-CN"/>
        </w:rPr>
        <w:t>[</w:t>
      </w:r>
      <w:r>
        <w:rPr>
          <w:color w:val="000000"/>
          <w:lang w:eastAsia="zh-CN"/>
        </w:rPr>
        <w:t>10</w:t>
      </w:r>
      <w:r w:rsidRPr="004D58A3">
        <w:rPr>
          <w:color w:val="000000"/>
          <w:lang w:eastAsia="zh-CN"/>
        </w:rPr>
        <w:t>]. Such applications range from mere text generation to intricate endeavors like the generation of digital art and images based on textual descriptions</w:t>
      </w:r>
      <w:r>
        <w:rPr>
          <w:color w:val="000000"/>
          <w:lang w:eastAsia="zh-CN"/>
        </w:rPr>
        <w:t xml:space="preserve"> </w:t>
      </w:r>
      <w:r w:rsidRPr="004D58A3">
        <w:rPr>
          <w:color w:val="000000"/>
          <w:lang w:eastAsia="zh-CN"/>
        </w:rPr>
        <w:t>[</w:t>
      </w:r>
      <w:r>
        <w:rPr>
          <w:color w:val="000000"/>
          <w:lang w:eastAsia="zh-CN"/>
        </w:rPr>
        <w:t>11, 14,</w:t>
      </w:r>
      <w:r w:rsidRPr="004D58A3">
        <w:rPr>
          <w:color w:val="000000"/>
          <w:lang w:eastAsia="zh-CN"/>
        </w:rPr>
        <w:t xml:space="preserve"> </w:t>
      </w:r>
      <w:r>
        <w:rPr>
          <w:color w:val="000000"/>
          <w:lang w:eastAsia="zh-CN"/>
        </w:rPr>
        <w:t>15</w:t>
      </w:r>
      <w:r w:rsidRPr="004D58A3">
        <w:rPr>
          <w:color w:val="000000"/>
          <w:lang w:eastAsia="zh-CN"/>
        </w:rPr>
        <w:t>].</w:t>
      </w:r>
    </w:p>
    <w:p w14:paraId="306A3438" w14:textId="5B80CDF4" w:rsidR="004D58A3" w:rsidRPr="004D58A3" w:rsidRDefault="004D58A3" w:rsidP="00F26FBA">
      <w:pPr>
        <w:ind w:firstLine="202"/>
        <w:jc w:val="both"/>
        <w:rPr>
          <w:sz w:val="24"/>
          <w:szCs w:val="24"/>
          <w:lang w:eastAsia="zh-CN"/>
        </w:rPr>
      </w:pPr>
      <w:r w:rsidRPr="004D58A3">
        <w:rPr>
          <w:color w:val="000000"/>
          <w:lang w:eastAsia="zh-CN"/>
        </w:rPr>
        <w:t>The prospect of generating images from text has captivated both the scientific community and the world at large. The sheer idea of converting abstract linguistic constructs into concrete visual representations epitomizes the synergy between two distinct information mediums: language and vision</w:t>
      </w:r>
      <w:r>
        <w:rPr>
          <w:color w:val="000000"/>
          <w:lang w:eastAsia="zh-CN"/>
        </w:rPr>
        <w:t xml:space="preserve"> </w:t>
      </w:r>
      <w:r w:rsidRPr="004D58A3">
        <w:rPr>
          <w:color w:val="000000"/>
          <w:lang w:eastAsia="zh-CN"/>
        </w:rPr>
        <w:t>[</w:t>
      </w:r>
      <w:r>
        <w:rPr>
          <w:color w:val="000000"/>
          <w:lang w:eastAsia="zh-CN"/>
        </w:rPr>
        <w:t>14</w:t>
      </w:r>
      <w:r w:rsidRPr="004D58A3">
        <w:rPr>
          <w:color w:val="000000"/>
          <w:lang w:eastAsia="zh-CN"/>
        </w:rPr>
        <w:t>]. However, achieving this requires not only a sophisticated model but also an equally adept technique to instruct it, hence magnifying the significance of prompt engineering. In GPT-3, in-context learning is introduced</w:t>
      </w:r>
      <w:r w:rsidR="00F26FBA">
        <w:rPr>
          <w:color w:val="000000"/>
          <w:lang w:eastAsia="zh-CN"/>
        </w:rPr>
        <w:t xml:space="preserve"> [32],</w:t>
      </w:r>
      <w:r w:rsidRPr="004D58A3">
        <w:rPr>
          <w:color w:val="000000"/>
          <w:lang w:eastAsia="zh-CN"/>
        </w:rPr>
        <w:t xml:space="preserve"> allowing models to temporarily adapt to new information, epitomizing a form of meta-learning or "learning to learn"</w:t>
      </w:r>
      <w:r>
        <w:rPr>
          <w:color w:val="000000"/>
          <w:lang w:eastAsia="zh-CN"/>
        </w:rPr>
        <w:t xml:space="preserve">. </w:t>
      </w:r>
      <w:r w:rsidRPr="004D58A3">
        <w:rPr>
          <w:color w:val="000000"/>
          <w:lang w:eastAsia="zh-CN"/>
        </w:rPr>
        <w:t>[</w:t>
      </w:r>
      <w:r>
        <w:rPr>
          <w:color w:val="000000"/>
          <w:lang w:eastAsia="zh-CN"/>
        </w:rPr>
        <w:t>3</w:t>
      </w:r>
      <w:r w:rsidR="00F26FBA">
        <w:rPr>
          <w:color w:val="000000"/>
          <w:lang w:eastAsia="zh-CN"/>
        </w:rPr>
        <w:t>3</w:t>
      </w:r>
      <w:r w:rsidRPr="004D58A3">
        <w:rPr>
          <w:color w:val="000000"/>
          <w:lang w:eastAsia="zh-CN"/>
        </w:rPr>
        <w:t xml:space="preserve">] Prompting technique </w:t>
      </w:r>
      <w:r w:rsidRPr="004D58A3">
        <w:rPr>
          <w:color w:val="000000"/>
          <w:lang w:eastAsia="zh-CN"/>
        </w:rPr>
        <w:lastRenderedPageBreak/>
        <w:t>named Chain-of-thought (</w:t>
      </w:r>
      <w:proofErr w:type="spellStart"/>
      <w:r w:rsidRPr="004D58A3">
        <w:rPr>
          <w:color w:val="000000"/>
          <w:lang w:eastAsia="zh-CN"/>
        </w:rPr>
        <w:t>CoT</w:t>
      </w:r>
      <w:proofErr w:type="spellEnd"/>
      <w:r w:rsidRPr="004D58A3">
        <w:rPr>
          <w:color w:val="000000"/>
          <w:lang w:eastAsia="zh-CN"/>
        </w:rPr>
        <w:t>) prompting was introduced to enable complex reasoning capabilities through intermediate reasoning steps.  We can combine it with few-shot prompting to get better results on more complex tasks that require reasoning before responding [</w:t>
      </w:r>
      <w:r w:rsidR="00F26FBA">
        <w:rPr>
          <w:color w:val="000000"/>
          <w:lang w:eastAsia="zh-CN"/>
        </w:rPr>
        <w:t>8, 19, 20</w:t>
      </w:r>
      <w:r w:rsidRPr="004D58A3">
        <w:rPr>
          <w:color w:val="000000"/>
          <w:lang w:eastAsia="zh-CN"/>
        </w:rPr>
        <w:t>] </w:t>
      </w:r>
    </w:p>
    <w:p w14:paraId="29AD6BF9" w14:textId="77777777" w:rsidR="00F26FBA" w:rsidRDefault="004D58A3" w:rsidP="00F26FBA">
      <w:pPr>
        <w:ind w:firstLine="202"/>
        <w:jc w:val="both"/>
        <w:rPr>
          <w:sz w:val="24"/>
          <w:szCs w:val="24"/>
          <w:lang w:eastAsia="zh-CN"/>
        </w:rPr>
      </w:pPr>
      <w:r w:rsidRPr="004D58A3">
        <w:rPr>
          <w:color w:val="000000"/>
          <w:lang w:eastAsia="zh-CN"/>
        </w:rPr>
        <w:t>Concurrently, the world has witnessed the burgeoning importance of dynamic and user-centric web interfaces, often driven by visually appealing content that complements textual information. By focusing on the intersections of prompt engineering in LLM and text-to-image generative models within GPT-4's framework, this research delves into uncharted territories, seeking to redefine the boundaries of what is achievable with LLMs and to usher in a new era of AI-driven web development.</w:t>
      </w:r>
      <w:r w:rsidR="00F26FBA">
        <w:rPr>
          <w:sz w:val="24"/>
          <w:szCs w:val="24"/>
          <w:lang w:eastAsia="zh-CN"/>
        </w:rPr>
        <w:tab/>
      </w:r>
    </w:p>
    <w:p w14:paraId="50EE74EF" w14:textId="6E4A4024" w:rsidR="004D58A3" w:rsidRPr="004D58A3" w:rsidRDefault="004D58A3" w:rsidP="00F26FBA">
      <w:pPr>
        <w:ind w:firstLine="202"/>
        <w:jc w:val="both"/>
        <w:rPr>
          <w:sz w:val="24"/>
          <w:szCs w:val="24"/>
          <w:lang w:eastAsia="zh-CN"/>
        </w:rPr>
      </w:pPr>
      <w:r w:rsidRPr="004D58A3">
        <w:rPr>
          <w:color w:val="000000"/>
          <w:lang w:eastAsia="zh-CN"/>
        </w:rPr>
        <w:t xml:space="preserve">The paper is structured as follows. We first provide a brief introduction into prompt engineering in Large Language Models (LLM) and text-to-image generation (AI Art) in Section </w:t>
      </w:r>
      <w:r w:rsidR="00F26FBA">
        <w:rPr>
          <w:color w:val="000000"/>
          <w:lang w:eastAsia="zh-CN"/>
        </w:rPr>
        <w:t>II</w:t>
      </w:r>
      <w:r w:rsidRPr="004D58A3">
        <w:rPr>
          <w:color w:val="000000"/>
          <w:lang w:eastAsia="zh-CN"/>
        </w:rPr>
        <w:t xml:space="preserve">. A detailed methodological approach in bridging between prompt engineering in LLM and AI Art will be presented in Section </w:t>
      </w:r>
      <w:r w:rsidR="00F26FBA">
        <w:rPr>
          <w:color w:val="000000"/>
          <w:lang w:eastAsia="zh-CN"/>
        </w:rPr>
        <w:t>III</w:t>
      </w:r>
      <w:r w:rsidRPr="004D58A3">
        <w:rPr>
          <w:color w:val="000000"/>
          <w:lang w:eastAsia="zh-CN"/>
        </w:rPr>
        <w:t xml:space="preserve">. A discussion about future research on LLM generating website designs in Section </w:t>
      </w:r>
      <w:r w:rsidR="00F26FBA">
        <w:rPr>
          <w:color w:val="000000"/>
          <w:lang w:eastAsia="zh-CN"/>
        </w:rPr>
        <w:t>IV</w:t>
      </w:r>
      <w:r w:rsidRPr="004D58A3">
        <w:rPr>
          <w:color w:val="000000"/>
          <w:lang w:eastAsia="zh-CN"/>
        </w:rPr>
        <w:t xml:space="preserve">. A ChatGPT generated content on the same topic of this paper will be analyzed by me in Section </w:t>
      </w:r>
      <w:r w:rsidR="00F26FBA">
        <w:rPr>
          <w:color w:val="000000"/>
          <w:lang w:eastAsia="zh-CN"/>
        </w:rPr>
        <w:t>V</w:t>
      </w:r>
      <w:r w:rsidRPr="004D58A3">
        <w:rPr>
          <w:color w:val="000000"/>
          <w:lang w:eastAsia="zh-CN"/>
        </w:rPr>
        <w:t xml:space="preserve">. </w:t>
      </w:r>
    </w:p>
    <w:p w14:paraId="4458C067" w14:textId="0085B09A" w:rsidR="008A3C23" w:rsidRPr="00964918" w:rsidRDefault="005F275B" w:rsidP="001F4C5C">
      <w:pPr>
        <w:pStyle w:val="Heading1"/>
      </w:pPr>
      <w:r>
        <w:t>Background Information</w:t>
      </w:r>
    </w:p>
    <w:p w14:paraId="1BDA1818" w14:textId="77777777" w:rsidR="00E97402" w:rsidRPr="00964918" w:rsidRDefault="00E97402">
      <w:pPr>
        <w:pStyle w:val="Text"/>
      </w:pPr>
      <w:r w:rsidRPr="00964918">
        <w:t xml:space="preserve">When you open </w:t>
      </w:r>
      <w:r w:rsidR="00A40127" w:rsidRPr="00964918">
        <w:t>trans_jour.docx</w:t>
      </w:r>
      <w:r w:rsidRPr="00964918">
        <w:t xml:space="preserve">, select “Page Layout” from the “View” menu in the menu bar (View | Page Layout), </w:t>
      </w:r>
      <w:r w:rsidR="00F33D49" w:rsidRPr="00964918">
        <w:t>(these instructions assume MS 6.0. Some versions may have alternate ways to access the same functionalities noted here)</w:t>
      </w:r>
      <w:r w:rsidR="003427CE" w:rsidRPr="00964918">
        <w:t xml:space="preserve">. </w:t>
      </w:r>
      <w:r w:rsidRPr="00964918">
        <w:t xml:space="preserve">Then, type over sections of </w:t>
      </w:r>
      <w:r w:rsidR="00A40127" w:rsidRPr="00964918">
        <w:t>trans_jour.docx</w:t>
      </w:r>
      <w:r w:rsidRPr="00964918">
        <w:t xml:space="preserve"> or cut and paste from another document and use markup styles. The pull-down style menu is at the left of the Formatting Toolbar at the top of your </w:t>
      </w:r>
      <w:r w:rsidRPr="00964918">
        <w:rPr>
          <w:i/>
          <w:iCs/>
        </w:rPr>
        <w:t>Word</w:t>
      </w:r>
      <w:r w:rsidRPr="00964918">
        <w:t xml:space="preserve"> window (for example, the style at this point in the document is “Text”). Highlight a section that you want to designate with a certain style, </w:t>
      </w:r>
      <w:r w:rsidR="00864212" w:rsidRPr="00964918">
        <w:t>and then</w:t>
      </w:r>
      <w:r w:rsidRPr="00964918">
        <w:t xml:space="preserve"> select the appropriate name on the style menu. The style will adjust your fonts and line spacing. </w:t>
      </w:r>
      <w:r w:rsidRPr="00964918">
        <w:rPr>
          <w:bCs/>
        </w:rPr>
        <w:t>Do not change the font sizes or line spacing to squeeze more text into a limited number of pages.</w:t>
      </w:r>
      <w:r w:rsidRPr="00964918">
        <w:rPr>
          <w:b/>
          <w:bCs/>
        </w:rPr>
        <w:t xml:space="preserve"> </w:t>
      </w:r>
      <w:r w:rsidRPr="00964918">
        <w:t xml:space="preserve">Use italics for emphasis; do not underline. </w:t>
      </w:r>
    </w:p>
    <w:p w14:paraId="18DB210B" w14:textId="77777777" w:rsidR="00E97402" w:rsidRPr="00964918" w:rsidRDefault="00E97402">
      <w:pPr>
        <w:pStyle w:val="Text"/>
      </w:pPr>
      <w:r w:rsidRPr="00964918">
        <w:t xml:space="preserve">To insert images in </w:t>
      </w:r>
      <w:r w:rsidRPr="00964918">
        <w:rPr>
          <w:i/>
          <w:iCs/>
        </w:rPr>
        <w:t>Word,</w:t>
      </w:r>
      <w:r w:rsidRPr="00964918">
        <w:t xml:space="preserve"> position the cursor at the insertion point and either use Insert | Picture | From File or copy the image to the Windows clipboard and then Edit | Paste Special | Picture (with “float over text” unchecked). </w:t>
      </w:r>
    </w:p>
    <w:p w14:paraId="298F720C" w14:textId="77777777" w:rsidR="00E97402" w:rsidRPr="00964918" w:rsidRDefault="00E97402">
      <w:pPr>
        <w:pStyle w:val="Text"/>
      </w:pPr>
      <w:r w:rsidRPr="00964918">
        <w:t xml:space="preserve">IEEE will do the final formatting of your paper. If your paper is intended for a conference, please observe the conference page limits. </w:t>
      </w:r>
    </w:p>
    <w:p w14:paraId="7F170209" w14:textId="77777777" w:rsidR="00E97B99" w:rsidRPr="00964918" w:rsidRDefault="00E97B99" w:rsidP="00E97B99">
      <w:pPr>
        <w:pStyle w:val="Heading2"/>
      </w:pPr>
      <w:r w:rsidRPr="00964918">
        <w:t>Abbreviations and Acronyms</w:t>
      </w:r>
    </w:p>
    <w:p w14:paraId="30B5FEA5" w14:textId="77777777" w:rsidR="00E97B99" w:rsidRPr="00964918" w:rsidRDefault="00E97B99" w:rsidP="00E97B99">
      <w:pPr>
        <w:pStyle w:val="Text"/>
        <w:ind w:firstLine="144"/>
      </w:pPr>
      <w:r w:rsidRPr="00964918">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0F6BEA8" w14:textId="77777777" w:rsidR="00E97B99" w:rsidRPr="00964918" w:rsidRDefault="00E97B99">
      <w:pPr>
        <w:pStyle w:val="Text"/>
      </w:pPr>
    </w:p>
    <w:p w14:paraId="24FD0E25" w14:textId="77777777" w:rsidR="00E97B99" w:rsidRPr="00964918" w:rsidRDefault="00E97B99" w:rsidP="00E97B99">
      <w:pPr>
        <w:pStyle w:val="Heading2"/>
      </w:pPr>
      <w:r w:rsidRPr="00964918">
        <w:t>Other Recommendations</w:t>
      </w:r>
    </w:p>
    <w:p w14:paraId="1B14767D" w14:textId="77777777" w:rsidR="00E97B99" w:rsidRPr="00964918" w:rsidRDefault="00E97B99" w:rsidP="00E97B99">
      <w:pPr>
        <w:pStyle w:val="Text"/>
      </w:pPr>
      <w:r w:rsidRPr="00964918">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7B12531A" w14:textId="77777777" w:rsidR="00E97B99" w:rsidRPr="00964918" w:rsidRDefault="00E97B99" w:rsidP="00E97B99">
      <w:pPr>
        <w:pStyle w:val="Text"/>
      </w:pPr>
      <w:r w:rsidRPr="00964918">
        <w:t>Use a zero before decimal points: “0.25,” not “.25.” Use “cm</w:t>
      </w:r>
      <w:r w:rsidRPr="00964918">
        <w:rPr>
          <w:vertAlign w:val="superscript"/>
        </w:rPr>
        <w:t>3</w:t>
      </w:r>
      <w:r w:rsidRPr="00964918">
        <w:t xml:space="preserve">,” not “cc.” Indicate sample dimensions as “0.1 cm </w:t>
      </w:r>
      <w:r w:rsidRPr="00964918">
        <w:sym w:font="Symbol" w:char="F0B4"/>
      </w:r>
      <w:r w:rsidRPr="00964918">
        <w:t xml:space="preserve"> 0.2 cm,” not “0.1 </w:t>
      </w:r>
      <w:r w:rsidRPr="00964918">
        <w:sym w:font="Symbol" w:char="F0B4"/>
      </w:r>
      <w:r w:rsidRPr="00964918">
        <w:t xml:space="preserve"> 0.2 cm</w:t>
      </w:r>
      <w:r w:rsidRPr="00964918">
        <w:rPr>
          <w:vertAlign w:val="superscript"/>
        </w:rPr>
        <w:t>2</w:t>
      </w:r>
      <w:r w:rsidRPr="00964918">
        <w:t xml:space="preserve">.” The abbreviation for “seconds” is “s,” not “sec.” </w:t>
      </w:r>
      <w:r w:rsidR="00216141" w:rsidRPr="00964918">
        <w:t xml:space="preserve">Use </w:t>
      </w:r>
      <w:r w:rsidRPr="00964918">
        <w:t>“Wb/m</w:t>
      </w:r>
      <w:r w:rsidRPr="00964918">
        <w:rPr>
          <w:vertAlign w:val="superscript"/>
        </w:rPr>
        <w:t>2</w:t>
      </w:r>
      <w:r w:rsidRPr="00964918">
        <w:t>” or “</w:t>
      </w:r>
      <w:proofErr w:type="spellStart"/>
      <w:r w:rsidRPr="00964918">
        <w:t>webers</w:t>
      </w:r>
      <w:proofErr w:type="spellEnd"/>
      <w:r w:rsidRPr="00964918">
        <w:t xml:space="preserve"> per square meter,” not “</w:t>
      </w:r>
      <w:proofErr w:type="spellStart"/>
      <w:r w:rsidRPr="00964918">
        <w:t>webers</w:t>
      </w:r>
      <w:proofErr w:type="spellEnd"/>
      <w:r w:rsidRPr="00964918">
        <w:t>/m</w:t>
      </w:r>
      <w:r w:rsidRPr="00964918">
        <w:rPr>
          <w:vertAlign w:val="superscript"/>
        </w:rPr>
        <w:t>2</w:t>
      </w:r>
      <w:r w:rsidRPr="00964918">
        <w:t>.” When expressing a range of values, write “7 to 9” or “7-9,” not “7~9.”</w:t>
      </w:r>
    </w:p>
    <w:p w14:paraId="090B0768" w14:textId="77777777" w:rsidR="00E97B99" w:rsidRPr="00964918" w:rsidRDefault="00E97B99" w:rsidP="00E97B99">
      <w:pPr>
        <w:pStyle w:val="Text"/>
      </w:pPr>
      <w:r w:rsidRPr="00964918">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727D71C" w14:textId="77777777" w:rsidR="00E97B99" w:rsidRPr="00964918" w:rsidRDefault="00E97B99" w:rsidP="00E97B99">
      <w:pPr>
        <w:pStyle w:val="Text"/>
      </w:pPr>
      <w:r w:rsidRPr="00964918">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1E73F4BD" w14:textId="77777777" w:rsidR="00E97B99" w:rsidRPr="00964918" w:rsidRDefault="00E97B99" w:rsidP="00E97B99">
      <w:pPr>
        <w:pStyle w:val="Heading1"/>
      </w:pPr>
      <w:r w:rsidRPr="00964918">
        <w:t>M</w:t>
      </w:r>
      <w:r w:rsidRPr="00964918">
        <w:rPr>
          <w:sz w:val="16"/>
          <w:szCs w:val="16"/>
        </w:rPr>
        <w:t>ATH</w:t>
      </w:r>
    </w:p>
    <w:p w14:paraId="6180A68A" w14:textId="77777777" w:rsidR="00E97B99" w:rsidRPr="00964918" w:rsidRDefault="00E97B99" w:rsidP="00E97B99">
      <w:pPr>
        <w:pStyle w:val="Text"/>
      </w:pPr>
      <w:r w:rsidRPr="00964918">
        <w:t xml:space="preserve">If you are using </w:t>
      </w:r>
      <w:r w:rsidRPr="00964918">
        <w:rPr>
          <w:i/>
          <w:iCs/>
        </w:rPr>
        <w:t>Word,</w:t>
      </w:r>
      <w:r w:rsidRPr="00964918">
        <w:t xml:space="preserve"> use either the Microsoft Equation Editor or the </w:t>
      </w:r>
      <w:proofErr w:type="spellStart"/>
      <w:r w:rsidRPr="00964918">
        <w:rPr>
          <w:i/>
          <w:iCs/>
        </w:rPr>
        <w:t>MathType</w:t>
      </w:r>
      <w:proofErr w:type="spellEnd"/>
      <w:r w:rsidRPr="00964918">
        <w:t xml:space="preserve"> add-on (http://www.mathtype.com) for equations in your paper (Insert | Object | Create New | Microsoft Equation </w:t>
      </w:r>
      <w:r w:rsidRPr="00964918">
        <w:rPr>
          <w:i/>
          <w:iCs/>
        </w:rPr>
        <w:t>or</w:t>
      </w:r>
      <w:r w:rsidRPr="00964918">
        <w:t xml:space="preserve"> </w:t>
      </w:r>
      <w:proofErr w:type="spellStart"/>
      <w:r w:rsidRPr="00964918">
        <w:t>MathType</w:t>
      </w:r>
      <w:proofErr w:type="spellEnd"/>
      <w:r w:rsidRPr="00964918">
        <w:t xml:space="preserve"> Equation). “Float over text” should </w:t>
      </w:r>
      <w:r w:rsidRPr="00964918">
        <w:rPr>
          <w:i/>
          <w:iCs/>
        </w:rPr>
        <w:t>not</w:t>
      </w:r>
      <w:r w:rsidRPr="00964918">
        <w:t xml:space="preserve"> be selected. </w:t>
      </w:r>
    </w:p>
    <w:p w14:paraId="1F81D899" w14:textId="77777777" w:rsidR="00E97B99" w:rsidRPr="00964918" w:rsidRDefault="00E97B99" w:rsidP="00E97B99">
      <w:pPr>
        <w:pStyle w:val="Heading2"/>
      </w:pPr>
      <w:r w:rsidRPr="00964918">
        <w:t>Equations</w:t>
      </w:r>
    </w:p>
    <w:p w14:paraId="535F1E9A" w14:textId="77777777" w:rsidR="00E97B99" w:rsidRPr="00964918" w:rsidRDefault="00E97B99" w:rsidP="00E97B99">
      <w:pPr>
        <w:pStyle w:val="Text"/>
      </w:pPr>
      <w:r w:rsidRPr="00964918">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964918">
        <w:t>( /</w:t>
      </w:r>
      <w:proofErr w:type="gramEnd"/>
      <w:r w:rsidRPr="00964918">
        <w:t xml:space="preserve"> ), the exp function, or appropriate exponents. Use parentheses to avoid ambiguities in denominators. Punctuate equations when they are part of a sentence, as in</w:t>
      </w:r>
    </w:p>
    <w:p w14:paraId="0325DC8E" w14:textId="77777777" w:rsidR="00E97B99" w:rsidRPr="00964918" w:rsidRDefault="00E97B99" w:rsidP="00E97B99">
      <w:pPr>
        <w:pStyle w:val="Text"/>
      </w:pPr>
    </w:p>
    <w:p w14:paraId="5E8AE88F" w14:textId="77777777" w:rsidR="00E97B99" w:rsidRPr="00964918" w:rsidRDefault="00E97B99" w:rsidP="00E97B99">
      <w:pPr>
        <w:pStyle w:val="Equation"/>
      </w:pPr>
      <w:r w:rsidRPr="00964918">
        <w:tab/>
        <w:t>(1)</w:t>
      </w:r>
    </w:p>
    <w:p w14:paraId="12089FE7" w14:textId="77777777" w:rsidR="00E97B99" w:rsidRPr="00964918" w:rsidRDefault="00E97B99" w:rsidP="00E97B99"/>
    <w:p w14:paraId="6FEB2540" w14:textId="77777777" w:rsidR="00E97B99" w:rsidRPr="00964918" w:rsidRDefault="00E97B99" w:rsidP="00E97B99">
      <w:pPr>
        <w:pStyle w:val="Text"/>
      </w:pPr>
      <w:r w:rsidRPr="00964918">
        <w:t>Be sure that the symbols in your equation have been defined before the equation appears or immediately following. Italicize symbols (</w:t>
      </w:r>
      <w:r w:rsidRPr="00964918">
        <w:rPr>
          <w:i/>
          <w:iCs/>
        </w:rPr>
        <w:t>T</w:t>
      </w:r>
      <w:r w:rsidRPr="00964918">
        <w:t xml:space="preserve"> might refer to temperature, but T is the unit tesla). Refer to “(1),” not “Eq. (1)” or “equation (1),” except at the beginning of a sentence: “Equation (1) is </w:t>
      </w:r>
      <w:proofErr w:type="gramStart"/>
      <w:r w:rsidRPr="00964918">
        <w:t>... .</w:t>
      </w:r>
      <w:proofErr w:type="gramEnd"/>
      <w:r w:rsidRPr="00964918">
        <w:t>”</w:t>
      </w:r>
    </w:p>
    <w:p w14:paraId="2B00FB44" w14:textId="77777777" w:rsidR="00E97B99" w:rsidRPr="00964918" w:rsidRDefault="00E97B99" w:rsidP="00E97B99">
      <w:pPr>
        <w:pStyle w:val="Heading1"/>
      </w:pPr>
      <w:r w:rsidRPr="00964918">
        <w:t>Units</w:t>
      </w:r>
    </w:p>
    <w:p w14:paraId="5FB432A6" w14:textId="77777777" w:rsidR="00E97B99" w:rsidRPr="00964918" w:rsidRDefault="00E97B99" w:rsidP="00E97B99">
      <w:pPr>
        <w:pStyle w:val="Text"/>
      </w:pPr>
      <w:r w:rsidRPr="00964918">
        <w:t xml:space="preserve">Use either SI (MKS) or CGS as primary units. (SI units are </w:t>
      </w:r>
      <w:r w:rsidRPr="00964918">
        <w:lastRenderedPageBreak/>
        <w:t xml:space="preserve">strongly encouraged.) English units may be used as secondary units (in parentheses). </w:t>
      </w:r>
      <w:r w:rsidRPr="00964918">
        <w:rPr>
          <w:bCs/>
        </w:rPr>
        <w:t>This applies to papers in data storage</w:t>
      </w:r>
      <w:r w:rsidRPr="00964918">
        <w:rPr>
          <w:b/>
          <w:bCs/>
        </w:rPr>
        <w:t>.</w:t>
      </w:r>
      <w:r w:rsidRPr="00964918">
        <w:t xml:space="preserve"> For example, write “15 Gb/cm</w:t>
      </w:r>
      <w:r w:rsidRPr="00964918">
        <w:rPr>
          <w:vertAlign w:val="superscript"/>
        </w:rPr>
        <w:t>2</w:t>
      </w:r>
      <w:r w:rsidRPr="00964918">
        <w:t xml:space="preserve"> (100 Gb/in</w:t>
      </w:r>
      <w:r w:rsidRPr="00964918">
        <w:rPr>
          <w:vertAlign w:val="superscript"/>
        </w:rPr>
        <w:t>2</w:t>
      </w:r>
      <w:r w:rsidRPr="00964918">
        <w:t xml:space="preserve">).” An exception is when English units are used as identifiers in trade, such as “3½-in disk drive.” Avoid combining SI and CGS units, such as current in amperes and magnetic field in </w:t>
      </w:r>
      <w:proofErr w:type="spellStart"/>
      <w:r w:rsidRPr="00964918">
        <w:t>oersteds</w:t>
      </w:r>
      <w:proofErr w:type="spellEnd"/>
      <w:r w:rsidRPr="00964918">
        <w:t>. This often leads to confusion because equations do not balance dimensionally. If you must use mixed units, clearly state the units for each quantity in an equation.</w:t>
      </w:r>
    </w:p>
    <w:p w14:paraId="1F07E711" w14:textId="77777777" w:rsidR="00E97B99" w:rsidRPr="00964918" w:rsidRDefault="00E97B99" w:rsidP="00E97B99">
      <w:pPr>
        <w:pStyle w:val="Text"/>
      </w:pPr>
      <w:r w:rsidRPr="00964918">
        <w:t xml:space="preserve">The SI unit for magnetic field strength </w:t>
      </w:r>
      <w:r w:rsidRPr="00964918">
        <w:rPr>
          <w:i/>
          <w:iCs/>
        </w:rPr>
        <w:t>H</w:t>
      </w:r>
      <w:r w:rsidRPr="00964918">
        <w:t xml:space="preserve"> is A/m. However, if you wish to use units of T, either refer to magnetic flux density </w:t>
      </w:r>
      <w:r w:rsidRPr="00964918">
        <w:rPr>
          <w:i/>
          <w:iCs/>
        </w:rPr>
        <w:t>B</w:t>
      </w:r>
      <w:r w:rsidRPr="00964918">
        <w:t xml:space="preserve"> or magnetic field strength symbolized as µ</w:t>
      </w:r>
      <w:r w:rsidRPr="00964918">
        <w:rPr>
          <w:vertAlign w:val="subscript"/>
        </w:rPr>
        <w:t>0</w:t>
      </w:r>
      <w:r w:rsidRPr="00964918">
        <w:rPr>
          <w:i/>
          <w:iCs/>
        </w:rPr>
        <w:t>H</w:t>
      </w:r>
      <w:r w:rsidRPr="00964918">
        <w:t>. Use the center dot to separate compound units, e.g., “A·m</w:t>
      </w:r>
      <w:r w:rsidRPr="00964918">
        <w:rPr>
          <w:vertAlign w:val="superscript"/>
        </w:rPr>
        <w:t>2</w:t>
      </w:r>
      <w:r w:rsidRPr="00964918">
        <w:t>.”</w:t>
      </w:r>
    </w:p>
    <w:p w14:paraId="0D384C13" w14:textId="77777777" w:rsidR="00E97B99" w:rsidRPr="00964918" w:rsidRDefault="00E97B99" w:rsidP="00E97B99">
      <w:pPr>
        <w:pStyle w:val="Heading1"/>
      </w:pPr>
      <w:r w:rsidRPr="00964918">
        <w:t>Some Common Mistakes</w:t>
      </w:r>
    </w:p>
    <w:p w14:paraId="43CB20A9" w14:textId="77777777" w:rsidR="00E97B99" w:rsidRPr="00964918" w:rsidRDefault="00E97B99" w:rsidP="00E97B99">
      <w:pPr>
        <w:pStyle w:val="Text"/>
      </w:pPr>
      <w:r w:rsidRPr="00964918">
        <w:t>The word “data” is plural, not singular. The subscript for the permeability of vacuum µ</w:t>
      </w:r>
      <w:r w:rsidRPr="00964918">
        <w:rPr>
          <w:vertAlign w:val="subscript"/>
        </w:rPr>
        <w:t>0</w:t>
      </w:r>
      <w:r w:rsidRPr="00964918">
        <w:t xml:space="preserve"> is zero, not a lowercase letter “o.” The term for residual magnetization is “remanence”; the adjective is “remanent”; do not write “</w:t>
      </w:r>
      <w:proofErr w:type="spellStart"/>
      <w:r w:rsidRPr="00964918">
        <w:t>remnance</w:t>
      </w:r>
      <w:proofErr w:type="spellEnd"/>
      <w:r w:rsidRPr="00964918">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964918">
        <w:t>en</w:t>
      </w:r>
      <w:proofErr w:type="spellEnd"/>
      <w:r w:rsidRPr="00964918">
        <w:t>-dashes; for example, “</w:t>
      </w:r>
      <w:proofErr w:type="spellStart"/>
      <w:r w:rsidRPr="00964918">
        <w:t>NiMn</w:t>
      </w:r>
      <w:proofErr w:type="spellEnd"/>
      <w:r w:rsidRPr="00964918">
        <w:t>” indicates the intermetallic compound Ni</w:t>
      </w:r>
      <w:r w:rsidRPr="00964918">
        <w:rPr>
          <w:vertAlign w:val="subscript"/>
        </w:rPr>
        <w:t>0.5</w:t>
      </w:r>
      <w:r w:rsidRPr="00964918">
        <w:t>Mn</w:t>
      </w:r>
      <w:r w:rsidRPr="00964918">
        <w:rPr>
          <w:vertAlign w:val="subscript"/>
        </w:rPr>
        <w:t>0.5</w:t>
      </w:r>
      <w:r w:rsidRPr="00964918">
        <w:t xml:space="preserve"> whereas “Ni–Mn” indicates an alloy of some composition Ni</w:t>
      </w:r>
      <w:r w:rsidRPr="00964918">
        <w:rPr>
          <w:vertAlign w:val="subscript"/>
        </w:rPr>
        <w:t>x</w:t>
      </w:r>
      <w:r w:rsidRPr="00964918">
        <w:t>Mn</w:t>
      </w:r>
      <w:r w:rsidRPr="00964918">
        <w:rPr>
          <w:vertAlign w:val="subscript"/>
        </w:rPr>
        <w:t>1-x</w:t>
      </w:r>
      <w:r w:rsidRPr="00964918">
        <w:t>.</w:t>
      </w:r>
    </w:p>
    <w:p w14:paraId="62B0D03B" w14:textId="77777777" w:rsidR="00E97B99" w:rsidRPr="00964918" w:rsidRDefault="00E97B99" w:rsidP="00E97B99">
      <w:pPr>
        <w:pStyle w:val="Text"/>
      </w:pPr>
      <w:r w:rsidRPr="00964918">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3431434C" w14:textId="77777777" w:rsidR="00E97B99" w:rsidRPr="00964918" w:rsidRDefault="00E97B99" w:rsidP="00E97B99">
      <w:pPr>
        <w:pStyle w:val="Text"/>
      </w:pPr>
      <w:r w:rsidRPr="00964918">
        <w:t>Prefixes such as “non,” “sub,” “micro,” “multi,” and “ultra” are not independent words; they should be joined to the words they modify, usually without a hyphen. There is no period after the “et” in the Latin abbreviation “</w:t>
      </w:r>
      <w:r w:rsidRPr="00964918">
        <w:rPr>
          <w:i/>
          <w:iCs/>
        </w:rPr>
        <w:t>et al.</w:t>
      </w:r>
      <w:r w:rsidRPr="00964918">
        <w:t>” (it is also italicized). The abbreviation “i.e.,” means “that is,” and the abbreviation “e.g.,” means “for example” (these abbreviations are not italicized).</w:t>
      </w:r>
    </w:p>
    <w:p w14:paraId="60EF889C" w14:textId="77777777" w:rsidR="00E97B99" w:rsidRPr="00964918" w:rsidRDefault="00216141" w:rsidP="00E97B99">
      <w:pPr>
        <w:pStyle w:val="Text"/>
      </w:pPr>
      <w:r w:rsidRPr="00964918">
        <w:t xml:space="preserve">A general IEEE </w:t>
      </w:r>
      <w:proofErr w:type="spellStart"/>
      <w:r w:rsidRPr="00964918">
        <w:t>style</w:t>
      </w:r>
      <w:r w:rsidR="00E97B99" w:rsidRPr="00964918">
        <w:t>guide</w:t>
      </w:r>
      <w:proofErr w:type="spellEnd"/>
      <w:r w:rsidR="00E97B99" w:rsidRPr="00964918">
        <w:t xml:space="preserve"> is available at </w:t>
      </w:r>
      <w:hyperlink r:id="rId8" w:tgtFrame="_blank" w:history="1">
        <w:r w:rsidR="00A91937" w:rsidRPr="00964918">
          <w:rPr>
            <w:rStyle w:val="Hyperlink"/>
            <w:color w:val="1155CC"/>
            <w:sz w:val="19"/>
            <w:szCs w:val="19"/>
            <w:shd w:val="clear" w:color="auto" w:fill="FFFFFF"/>
          </w:rPr>
          <w:t>www.ieee.org/authortools</w:t>
        </w:r>
      </w:hyperlink>
      <w:r w:rsidR="00A91937" w:rsidRPr="00964918">
        <w:rPr>
          <w:rStyle w:val="Hyperlink"/>
          <w:color w:val="1155CC"/>
          <w:sz w:val="19"/>
          <w:szCs w:val="19"/>
          <w:shd w:val="clear" w:color="auto" w:fill="FFFFFF"/>
        </w:rPr>
        <w:t>.</w:t>
      </w:r>
    </w:p>
    <w:p w14:paraId="6058A5E2" w14:textId="77777777" w:rsidR="00E97B99" w:rsidRPr="00964918" w:rsidRDefault="007707AB" w:rsidP="001F4C5C">
      <w:pPr>
        <w:pStyle w:val="Heading2"/>
        <w:numPr>
          <w:ilvl w:val="0"/>
          <w:numId w:val="0"/>
        </w:numPr>
      </w:pPr>
      <w:r w:rsidRPr="00964918">
        <w:rPr>
          <w:noProof/>
          <w:lang w:val="en-AU" w:eastAsia="en-AU"/>
        </w:rPr>
        <mc:AlternateContent>
          <mc:Choice Requires="wps">
            <w:drawing>
              <wp:anchor distT="0" distB="0" distL="114300" distR="114300" simplePos="0" relativeHeight="251656704" behindDoc="0" locked="0" layoutInCell="1" allowOverlap="1" wp14:anchorId="101CC7AC" wp14:editId="3B24C9A4">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2E4305C" w14:textId="77777777" w:rsidR="007530A3" w:rsidRDefault="007707AB" w:rsidP="00E97B99">
                            <w:pPr>
                              <w:pStyle w:val="FootnoteText"/>
                              <w:ind w:firstLine="0"/>
                            </w:pPr>
                            <w:r w:rsidRPr="00113F26">
                              <w:rPr>
                                <w:noProof/>
                                <w:sz w:val="20"/>
                                <w:szCs w:val="20"/>
                                <w:lang w:val="en-AU" w:eastAsia="en-AU"/>
                              </w:rPr>
                              <w:drawing>
                                <wp:inline distT="0" distB="0" distL="0" distR="0" wp14:anchorId="222C6B21" wp14:editId="1D169ED7">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672017C1"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553C3B40"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CC7AC"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Lm6gEAALsDAAAOAAAAZHJzL2Uyb0RvYy54bWysU8GO0zAQvSPxD5bvNGmBpURNV0tXRUjL&#10;grTwAY7jJBaOx4zdJuXrGTtNF+3eVuRgjT2e53l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" stroked="f">
                <v:textbox inset="0,0,0,0">
                  <w:txbxContent>
                    <w:p w14:paraId="62E4305C" w14:textId="77777777" w:rsidR="007530A3" w:rsidRDefault="007707AB" w:rsidP="00E97B99">
                      <w:pPr>
                        <w:pStyle w:val="FootnoteText"/>
                        <w:ind w:firstLine="0"/>
                      </w:pPr>
                      <w:r w:rsidRPr="00113F26">
                        <w:rPr>
                          <w:noProof/>
                          <w:sz w:val="20"/>
                          <w:szCs w:val="20"/>
                          <w:lang w:val="en-AU" w:eastAsia="en-AU"/>
                        </w:rPr>
                        <w:drawing>
                          <wp:inline distT="0" distB="0" distL="0" distR="0" wp14:anchorId="222C6B21" wp14:editId="1D169ED7">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672017C1"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553C3B40" w14:textId="77777777" w:rsidR="007530A3" w:rsidRDefault="007530A3" w:rsidP="00E97B99">
                      <w:pPr>
                        <w:pStyle w:val="FootnoteText"/>
                        <w:ind w:firstLine="0"/>
                      </w:pPr>
                      <w:r>
                        <w:t xml:space="preserve"> </w:t>
                      </w:r>
                    </w:p>
                  </w:txbxContent>
                </v:textbox>
                <w10:wrap type="square" anchorx="margin" anchory="margin"/>
              </v:shape>
            </w:pict>
          </mc:Fallback>
        </mc:AlternateContent>
      </w:r>
      <w:r w:rsidRPr="00964918">
        <w:rPr>
          <w:noProof/>
          <w:lang w:val="en-AU" w:eastAsia="en-AU"/>
        </w:rPr>
        <mc:AlternateContent>
          <mc:Choice Requires="wps">
            <w:drawing>
              <wp:anchor distT="0" distB="0" distL="114300" distR="114300" simplePos="0" relativeHeight="251655680" behindDoc="0" locked="0" layoutInCell="0" allowOverlap="1" wp14:anchorId="0D585CF9" wp14:editId="11F37196">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2F5C013" w14:textId="77777777" w:rsidR="007530A3" w:rsidRDefault="007530A3" w:rsidP="00E97B99">
                            <w:pPr>
                              <w:pStyle w:val="TableTitle"/>
                            </w:pPr>
                            <w:r>
                              <w:t>TABLE I</w:t>
                            </w:r>
                          </w:p>
                          <w:p w14:paraId="18D6778B"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1FBEB733" w14:textId="77777777">
                              <w:trPr>
                                <w:trHeight w:val="440"/>
                              </w:trPr>
                              <w:tc>
                                <w:tcPr>
                                  <w:tcW w:w="720" w:type="dxa"/>
                                  <w:tcBorders>
                                    <w:top w:val="double" w:sz="6" w:space="0" w:color="auto"/>
                                    <w:left w:val="nil"/>
                                    <w:bottom w:val="single" w:sz="6" w:space="0" w:color="auto"/>
                                    <w:right w:val="nil"/>
                                  </w:tcBorders>
                                  <w:vAlign w:val="center"/>
                                </w:tcPr>
                                <w:p w14:paraId="76B4C36B"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FB9DB5B"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820F2B8" w14:textId="77777777" w:rsidR="007530A3" w:rsidRDefault="007530A3">
                                  <w:pPr>
                                    <w:jc w:val="center"/>
                                    <w:rPr>
                                      <w:sz w:val="16"/>
                                      <w:szCs w:val="16"/>
                                    </w:rPr>
                                  </w:pPr>
                                  <w:r>
                                    <w:rPr>
                                      <w:sz w:val="16"/>
                                      <w:szCs w:val="16"/>
                                    </w:rPr>
                                    <w:t>Conversion from Gaussian and</w:t>
                                  </w:r>
                                </w:p>
                                <w:p w14:paraId="530C73AE"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1BFCBDAF" w14:textId="77777777">
                              <w:tc>
                                <w:tcPr>
                                  <w:tcW w:w="720" w:type="dxa"/>
                                  <w:tcBorders>
                                    <w:top w:val="nil"/>
                                    <w:left w:val="nil"/>
                                    <w:bottom w:val="nil"/>
                                    <w:right w:val="nil"/>
                                  </w:tcBorders>
                                </w:tcPr>
                                <w:p w14:paraId="7286E2F6"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3BBDE37D"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7ECD1071"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7ED8F1E1" w14:textId="77777777">
                              <w:tc>
                                <w:tcPr>
                                  <w:tcW w:w="720" w:type="dxa"/>
                                  <w:tcBorders>
                                    <w:top w:val="nil"/>
                                    <w:left w:val="nil"/>
                                    <w:bottom w:val="nil"/>
                                    <w:right w:val="nil"/>
                                  </w:tcBorders>
                                </w:tcPr>
                                <w:p w14:paraId="4A059527"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5337C3F2" w14:textId="77777777" w:rsidR="007530A3" w:rsidRDefault="007530A3">
                                  <w:pPr>
                                    <w:rPr>
                                      <w:sz w:val="16"/>
                                      <w:szCs w:val="16"/>
                                    </w:rPr>
                                  </w:pPr>
                                  <w:r>
                                    <w:rPr>
                                      <w:sz w:val="16"/>
                                      <w:szCs w:val="16"/>
                                    </w:rPr>
                                    <w:t xml:space="preserve">magnetic flux density, </w:t>
                                  </w:r>
                                </w:p>
                                <w:p w14:paraId="1D64FF65"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6A68F6C"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27E028F6" w14:textId="77777777">
                              <w:tc>
                                <w:tcPr>
                                  <w:tcW w:w="720" w:type="dxa"/>
                                  <w:tcBorders>
                                    <w:top w:val="nil"/>
                                    <w:left w:val="nil"/>
                                    <w:bottom w:val="nil"/>
                                    <w:right w:val="nil"/>
                                  </w:tcBorders>
                                </w:tcPr>
                                <w:p w14:paraId="63C44829"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7C113DCF"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3C7D2423"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BF4F0F6" w14:textId="77777777">
                              <w:tc>
                                <w:tcPr>
                                  <w:tcW w:w="720" w:type="dxa"/>
                                  <w:tcBorders>
                                    <w:top w:val="nil"/>
                                    <w:left w:val="nil"/>
                                    <w:bottom w:val="nil"/>
                                    <w:right w:val="nil"/>
                                  </w:tcBorders>
                                </w:tcPr>
                                <w:p w14:paraId="5D901B7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C7A839C"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031800A5" w14:textId="77777777" w:rsidR="007530A3" w:rsidRDefault="007530A3">
                                  <w:pPr>
                                    <w:rPr>
                                      <w:sz w:val="16"/>
                                      <w:szCs w:val="16"/>
                                    </w:rPr>
                                  </w:pPr>
                                  <w:r>
                                    <w:rPr>
                                      <w:sz w:val="16"/>
                                      <w:szCs w:val="16"/>
                                    </w:rPr>
                                    <w:t xml:space="preserve">1 erg/G = 1 emu </w:t>
                                  </w:r>
                                </w:p>
                                <w:p w14:paraId="4ADD6EEA"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7FB85AF4" w14:textId="77777777">
                              <w:tc>
                                <w:tcPr>
                                  <w:tcW w:w="720" w:type="dxa"/>
                                  <w:tcBorders>
                                    <w:top w:val="nil"/>
                                    <w:left w:val="nil"/>
                                    <w:bottom w:val="nil"/>
                                    <w:right w:val="nil"/>
                                  </w:tcBorders>
                                </w:tcPr>
                                <w:p w14:paraId="6ECCD1B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4295B30B"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04027FF2"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F31D4F"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68EBBF06" w14:textId="77777777">
                              <w:tc>
                                <w:tcPr>
                                  <w:tcW w:w="720" w:type="dxa"/>
                                  <w:tcBorders>
                                    <w:top w:val="nil"/>
                                    <w:left w:val="nil"/>
                                    <w:bottom w:val="nil"/>
                                    <w:right w:val="nil"/>
                                  </w:tcBorders>
                                </w:tcPr>
                                <w:p w14:paraId="5E863B33"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E99F76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53B52F7D"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06A2B20" w14:textId="77777777">
                              <w:tc>
                                <w:tcPr>
                                  <w:tcW w:w="720" w:type="dxa"/>
                                  <w:tcBorders>
                                    <w:top w:val="nil"/>
                                    <w:left w:val="nil"/>
                                    <w:bottom w:val="nil"/>
                                    <w:right w:val="nil"/>
                                  </w:tcBorders>
                                </w:tcPr>
                                <w:p w14:paraId="370C499C"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6D70A5E2"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1598C27E"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48F9BF1A" w14:textId="77777777">
                              <w:tc>
                                <w:tcPr>
                                  <w:tcW w:w="720" w:type="dxa"/>
                                  <w:tcBorders>
                                    <w:top w:val="nil"/>
                                    <w:left w:val="nil"/>
                                    <w:bottom w:val="nil"/>
                                    <w:right w:val="nil"/>
                                  </w:tcBorders>
                                </w:tcPr>
                                <w:p w14:paraId="24052BD1"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56EA573" w14:textId="77777777" w:rsidR="007530A3" w:rsidRDefault="007530A3">
                                  <w:pPr>
                                    <w:rPr>
                                      <w:sz w:val="16"/>
                                      <w:szCs w:val="16"/>
                                    </w:rPr>
                                  </w:pPr>
                                  <w:r>
                                    <w:rPr>
                                      <w:sz w:val="16"/>
                                      <w:szCs w:val="16"/>
                                    </w:rPr>
                                    <w:t xml:space="preserve">magnetic dipole </w:t>
                                  </w:r>
                                </w:p>
                                <w:p w14:paraId="30CE1348"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6CC67736" w14:textId="77777777" w:rsidR="007530A3" w:rsidRDefault="007530A3">
                                  <w:pPr>
                                    <w:rPr>
                                      <w:sz w:val="16"/>
                                      <w:szCs w:val="16"/>
                                    </w:rPr>
                                  </w:pPr>
                                  <w:r>
                                    <w:rPr>
                                      <w:sz w:val="16"/>
                                      <w:szCs w:val="16"/>
                                    </w:rPr>
                                    <w:t xml:space="preserve">1 erg/G = 1 emu </w:t>
                                  </w:r>
                                </w:p>
                                <w:p w14:paraId="14D84C74"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0A407784" w14:textId="77777777">
                              <w:tc>
                                <w:tcPr>
                                  <w:tcW w:w="720" w:type="dxa"/>
                                  <w:tcBorders>
                                    <w:top w:val="nil"/>
                                    <w:left w:val="nil"/>
                                    <w:bottom w:val="nil"/>
                                    <w:right w:val="nil"/>
                                  </w:tcBorders>
                                </w:tcPr>
                                <w:p w14:paraId="302534CB"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E671C40"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4B3882E"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67C511C"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54F67BC4" w14:textId="77777777">
                              <w:tc>
                                <w:tcPr>
                                  <w:tcW w:w="720" w:type="dxa"/>
                                  <w:tcBorders>
                                    <w:top w:val="nil"/>
                                    <w:left w:val="nil"/>
                                    <w:bottom w:val="nil"/>
                                    <w:right w:val="nil"/>
                                  </w:tcBorders>
                                </w:tcPr>
                                <w:p w14:paraId="6635BC59"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687816B"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077CAC9B"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4E7A735B" w14:textId="77777777">
                              <w:tc>
                                <w:tcPr>
                                  <w:tcW w:w="720" w:type="dxa"/>
                                  <w:tcBorders>
                                    <w:top w:val="nil"/>
                                    <w:left w:val="nil"/>
                                    <w:bottom w:val="nil"/>
                                    <w:right w:val="nil"/>
                                  </w:tcBorders>
                                </w:tcPr>
                                <w:p w14:paraId="0EF6F6A8"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3614673"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35D88531"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3AB205EB" w14:textId="77777777">
                              <w:tc>
                                <w:tcPr>
                                  <w:tcW w:w="720" w:type="dxa"/>
                                  <w:tcBorders>
                                    <w:top w:val="nil"/>
                                    <w:left w:val="nil"/>
                                    <w:bottom w:val="nil"/>
                                    <w:right w:val="nil"/>
                                  </w:tcBorders>
                                </w:tcPr>
                                <w:p w14:paraId="4AA839A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32B7D1F2"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50FDFF7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B3D5350"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14:paraId="46668DC5" w14:textId="77777777">
                              <w:tc>
                                <w:tcPr>
                                  <w:tcW w:w="720" w:type="dxa"/>
                                  <w:tcBorders>
                                    <w:top w:val="nil"/>
                                    <w:left w:val="nil"/>
                                    <w:bottom w:val="nil"/>
                                    <w:right w:val="nil"/>
                                  </w:tcBorders>
                                </w:tcPr>
                                <w:p w14:paraId="5A99EAC0"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CFB48B"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044E2ED0"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73596724" w14:textId="77777777">
                              <w:tc>
                                <w:tcPr>
                                  <w:tcW w:w="720" w:type="dxa"/>
                                  <w:tcBorders>
                                    <w:top w:val="nil"/>
                                    <w:left w:val="nil"/>
                                    <w:bottom w:val="nil"/>
                                    <w:right w:val="nil"/>
                                  </w:tcBorders>
                                </w:tcPr>
                                <w:p w14:paraId="67599ED9"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742FD454"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9F19120"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70C38879" w14:textId="77777777">
                              <w:trPr>
                                <w:trHeight w:val="279"/>
                              </w:trPr>
                              <w:tc>
                                <w:tcPr>
                                  <w:tcW w:w="720" w:type="dxa"/>
                                  <w:tcBorders>
                                    <w:top w:val="nil"/>
                                    <w:left w:val="nil"/>
                                    <w:bottom w:val="double" w:sz="6" w:space="0" w:color="auto"/>
                                    <w:right w:val="nil"/>
                                  </w:tcBorders>
                                </w:tcPr>
                                <w:p w14:paraId="47D6CD35"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168B5148"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79BA07A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85773D5" w14:textId="77777777" w:rsidR="007530A3" w:rsidRDefault="007530A3" w:rsidP="00E97B99">
                            <w:pPr>
                              <w:pStyle w:val="FootnoteText"/>
                            </w:pPr>
                            <w:r>
                              <w:t xml:space="preserve">Vertical lines are optional in tables. Statements that serve as captions for the entire table do not need footnote letters. </w:t>
                            </w:r>
                          </w:p>
                          <w:p w14:paraId="6E037F2E"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1732E885" w14:textId="77777777" w:rsidR="007530A3" w:rsidRDefault="007530A3" w:rsidP="00E97B99">
                            <w:pPr>
                              <w:pStyle w:val="FootnoteText"/>
                            </w:pPr>
                          </w:p>
                          <w:p w14:paraId="170F03DF"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85CF9"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" o:allowincell="f" stroked="f">
                <v:textbox inset="0,0,0,0">
                  <w:txbxContent>
                    <w:p w14:paraId="32F5C013" w14:textId="77777777" w:rsidR="007530A3" w:rsidRDefault="007530A3" w:rsidP="00E97B99">
                      <w:pPr>
                        <w:pStyle w:val="TableTitle"/>
                      </w:pPr>
                      <w:r>
                        <w:t>TABLE I</w:t>
                      </w:r>
                    </w:p>
                    <w:p w14:paraId="18D6778B"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1FBEB733" w14:textId="77777777">
                        <w:trPr>
                          <w:trHeight w:val="440"/>
                        </w:trPr>
                        <w:tc>
                          <w:tcPr>
                            <w:tcW w:w="720" w:type="dxa"/>
                            <w:tcBorders>
                              <w:top w:val="double" w:sz="6" w:space="0" w:color="auto"/>
                              <w:left w:val="nil"/>
                              <w:bottom w:val="single" w:sz="6" w:space="0" w:color="auto"/>
                              <w:right w:val="nil"/>
                            </w:tcBorders>
                            <w:vAlign w:val="center"/>
                          </w:tcPr>
                          <w:p w14:paraId="76B4C36B"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FB9DB5B"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820F2B8" w14:textId="77777777" w:rsidR="007530A3" w:rsidRDefault="007530A3">
                            <w:pPr>
                              <w:jc w:val="center"/>
                              <w:rPr>
                                <w:sz w:val="16"/>
                                <w:szCs w:val="16"/>
                              </w:rPr>
                            </w:pPr>
                            <w:r>
                              <w:rPr>
                                <w:sz w:val="16"/>
                                <w:szCs w:val="16"/>
                              </w:rPr>
                              <w:t>Conversion from Gaussian and</w:t>
                            </w:r>
                          </w:p>
                          <w:p w14:paraId="530C73AE"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1BFCBDAF" w14:textId="77777777">
                        <w:tc>
                          <w:tcPr>
                            <w:tcW w:w="720" w:type="dxa"/>
                            <w:tcBorders>
                              <w:top w:val="nil"/>
                              <w:left w:val="nil"/>
                              <w:bottom w:val="nil"/>
                              <w:right w:val="nil"/>
                            </w:tcBorders>
                          </w:tcPr>
                          <w:p w14:paraId="7286E2F6"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3BBDE37D"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7ECD1071"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7ED8F1E1" w14:textId="77777777">
                        <w:tc>
                          <w:tcPr>
                            <w:tcW w:w="720" w:type="dxa"/>
                            <w:tcBorders>
                              <w:top w:val="nil"/>
                              <w:left w:val="nil"/>
                              <w:bottom w:val="nil"/>
                              <w:right w:val="nil"/>
                            </w:tcBorders>
                          </w:tcPr>
                          <w:p w14:paraId="4A059527"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5337C3F2" w14:textId="77777777" w:rsidR="007530A3" w:rsidRDefault="007530A3">
                            <w:pPr>
                              <w:rPr>
                                <w:sz w:val="16"/>
                                <w:szCs w:val="16"/>
                              </w:rPr>
                            </w:pPr>
                            <w:r>
                              <w:rPr>
                                <w:sz w:val="16"/>
                                <w:szCs w:val="16"/>
                              </w:rPr>
                              <w:t xml:space="preserve">magnetic flux density, </w:t>
                            </w:r>
                          </w:p>
                          <w:p w14:paraId="1D64FF65"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6A68F6C"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27E028F6" w14:textId="77777777">
                        <w:tc>
                          <w:tcPr>
                            <w:tcW w:w="720" w:type="dxa"/>
                            <w:tcBorders>
                              <w:top w:val="nil"/>
                              <w:left w:val="nil"/>
                              <w:bottom w:val="nil"/>
                              <w:right w:val="nil"/>
                            </w:tcBorders>
                          </w:tcPr>
                          <w:p w14:paraId="63C44829"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7C113DCF"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3C7D2423"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BF4F0F6" w14:textId="77777777">
                        <w:tc>
                          <w:tcPr>
                            <w:tcW w:w="720" w:type="dxa"/>
                            <w:tcBorders>
                              <w:top w:val="nil"/>
                              <w:left w:val="nil"/>
                              <w:bottom w:val="nil"/>
                              <w:right w:val="nil"/>
                            </w:tcBorders>
                          </w:tcPr>
                          <w:p w14:paraId="5D901B7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C7A839C"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031800A5" w14:textId="77777777" w:rsidR="007530A3" w:rsidRDefault="007530A3">
                            <w:pPr>
                              <w:rPr>
                                <w:sz w:val="16"/>
                                <w:szCs w:val="16"/>
                              </w:rPr>
                            </w:pPr>
                            <w:r>
                              <w:rPr>
                                <w:sz w:val="16"/>
                                <w:szCs w:val="16"/>
                              </w:rPr>
                              <w:t xml:space="preserve">1 erg/G = 1 emu </w:t>
                            </w:r>
                          </w:p>
                          <w:p w14:paraId="4ADD6EEA"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7FB85AF4" w14:textId="77777777">
                        <w:tc>
                          <w:tcPr>
                            <w:tcW w:w="720" w:type="dxa"/>
                            <w:tcBorders>
                              <w:top w:val="nil"/>
                              <w:left w:val="nil"/>
                              <w:bottom w:val="nil"/>
                              <w:right w:val="nil"/>
                            </w:tcBorders>
                          </w:tcPr>
                          <w:p w14:paraId="6ECCD1B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4295B30B"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04027FF2"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F31D4F"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68EBBF06" w14:textId="77777777">
                        <w:tc>
                          <w:tcPr>
                            <w:tcW w:w="720" w:type="dxa"/>
                            <w:tcBorders>
                              <w:top w:val="nil"/>
                              <w:left w:val="nil"/>
                              <w:bottom w:val="nil"/>
                              <w:right w:val="nil"/>
                            </w:tcBorders>
                          </w:tcPr>
                          <w:p w14:paraId="5E863B33"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E99F76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53B52F7D"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06A2B20" w14:textId="77777777">
                        <w:tc>
                          <w:tcPr>
                            <w:tcW w:w="720" w:type="dxa"/>
                            <w:tcBorders>
                              <w:top w:val="nil"/>
                              <w:left w:val="nil"/>
                              <w:bottom w:val="nil"/>
                              <w:right w:val="nil"/>
                            </w:tcBorders>
                          </w:tcPr>
                          <w:p w14:paraId="370C499C"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6D70A5E2"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1598C27E"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48F9BF1A" w14:textId="77777777">
                        <w:tc>
                          <w:tcPr>
                            <w:tcW w:w="720" w:type="dxa"/>
                            <w:tcBorders>
                              <w:top w:val="nil"/>
                              <w:left w:val="nil"/>
                              <w:bottom w:val="nil"/>
                              <w:right w:val="nil"/>
                            </w:tcBorders>
                          </w:tcPr>
                          <w:p w14:paraId="24052BD1"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756EA573" w14:textId="77777777" w:rsidR="007530A3" w:rsidRDefault="007530A3">
                            <w:pPr>
                              <w:rPr>
                                <w:sz w:val="16"/>
                                <w:szCs w:val="16"/>
                              </w:rPr>
                            </w:pPr>
                            <w:r>
                              <w:rPr>
                                <w:sz w:val="16"/>
                                <w:szCs w:val="16"/>
                              </w:rPr>
                              <w:t xml:space="preserve">magnetic dipole </w:t>
                            </w:r>
                          </w:p>
                          <w:p w14:paraId="30CE1348"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6CC67736" w14:textId="77777777" w:rsidR="007530A3" w:rsidRDefault="007530A3">
                            <w:pPr>
                              <w:rPr>
                                <w:sz w:val="16"/>
                                <w:szCs w:val="16"/>
                              </w:rPr>
                            </w:pPr>
                            <w:r>
                              <w:rPr>
                                <w:sz w:val="16"/>
                                <w:szCs w:val="16"/>
                              </w:rPr>
                              <w:t xml:space="preserve">1 erg/G = 1 emu </w:t>
                            </w:r>
                          </w:p>
                          <w:p w14:paraId="14D84C74"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0A407784" w14:textId="77777777">
                        <w:tc>
                          <w:tcPr>
                            <w:tcW w:w="720" w:type="dxa"/>
                            <w:tcBorders>
                              <w:top w:val="nil"/>
                              <w:left w:val="nil"/>
                              <w:bottom w:val="nil"/>
                              <w:right w:val="nil"/>
                            </w:tcBorders>
                          </w:tcPr>
                          <w:p w14:paraId="302534CB"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1E671C40"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74B3882E"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67C511C"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54F67BC4" w14:textId="77777777">
                        <w:tc>
                          <w:tcPr>
                            <w:tcW w:w="720" w:type="dxa"/>
                            <w:tcBorders>
                              <w:top w:val="nil"/>
                              <w:left w:val="nil"/>
                              <w:bottom w:val="nil"/>
                              <w:right w:val="nil"/>
                            </w:tcBorders>
                          </w:tcPr>
                          <w:p w14:paraId="6635BC59"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687816B"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077CAC9B"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4E7A735B" w14:textId="77777777">
                        <w:tc>
                          <w:tcPr>
                            <w:tcW w:w="720" w:type="dxa"/>
                            <w:tcBorders>
                              <w:top w:val="nil"/>
                              <w:left w:val="nil"/>
                              <w:bottom w:val="nil"/>
                              <w:right w:val="nil"/>
                            </w:tcBorders>
                          </w:tcPr>
                          <w:p w14:paraId="0EF6F6A8"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3614673"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35D88531"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3AB205EB" w14:textId="77777777">
                        <w:tc>
                          <w:tcPr>
                            <w:tcW w:w="720" w:type="dxa"/>
                            <w:tcBorders>
                              <w:top w:val="nil"/>
                              <w:left w:val="nil"/>
                              <w:bottom w:val="nil"/>
                              <w:right w:val="nil"/>
                            </w:tcBorders>
                          </w:tcPr>
                          <w:p w14:paraId="4AA839A2"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32B7D1F2"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50FDFF7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B3D5350"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14:paraId="46668DC5" w14:textId="77777777">
                        <w:tc>
                          <w:tcPr>
                            <w:tcW w:w="720" w:type="dxa"/>
                            <w:tcBorders>
                              <w:top w:val="nil"/>
                              <w:left w:val="nil"/>
                              <w:bottom w:val="nil"/>
                              <w:right w:val="nil"/>
                            </w:tcBorders>
                          </w:tcPr>
                          <w:p w14:paraId="5A99EAC0"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CFB48B"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044E2ED0"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73596724" w14:textId="77777777">
                        <w:tc>
                          <w:tcPr>
                            <w:tcW w:w="720" w:type="dxa"/>
                            <w:tcBorders>
                              <w:top w:val="nil"/>
                              <w:left w:val="nil"/>
                              <w:bottom w:val="nil"/>
                              <w:right w:val="nil"/>
                            </w:tcBorders>
                          </w:tcPr>
                          <w:p w14:paraId="67599ED9"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742FD454"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9F19120"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70C38879" w14:textId="77777777">
                        <w:trPr>
                          <w:trHeight w:val="279"/>
                        </w:trPr>
                        <w:tc>
                          <w:tcPr>
                            <w:tcW w:w="720" w:type="dxa"/>
                            <w:tcBorders>
                              <w:top w:val="nil"/>
                              <w:left w:val="nil"/>
                              <w:bottom w:val="double" w:sz="6" w:space="0" w:color="auto"/>
                              <w:right w:val="nil"/>
                            </w:tcBorders>
                          </w:tcPr>
                          <w:p w14:paraId="47D6CD35"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168B5148"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79BA07A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85773D5" w14:textId="77777777" w:rsidR="007530A3" w:rsidRDefault="007530A3" w:rsidP="00E97B99">
                      <w:pPr>
                        <w:pStyle w:val="FootnoteText"/>
                      </w:pPr>
                      <w:r>
                        <w:t xml:space="preserve">Vertical lines are optional in tables. Statements that serve as captions for the entire table do not need footnote letters. </w:t>
                      </w:r>
                    </w:p>
                    <w:p w14:paraId="6E037F2E"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1732E885" w14:textId="77777777" w:rsidR="007530A3" w:rsidRDefault="007530A3" w:rsidP="00E97B99">
                      <w:pPr>
                        <w:pStyle w:val="FootnoteText"/>
                      </w:pPr>
                    </w:p>
                    <w:p w14:paraId="170F03DF" w14:textId="77777777" w:rsidR="007530A3" w:rsidRDefault="007530A3" w:rsidP="00E97B99"/>
                  </w:txbxContent>
                </v:textbox>
                <w10:wrap type="square" anchorx="margin" anchory="margin"/>
              </v:shape>
            </w:pict>
          </mc:Fallback>
        </mc:AlternateContent>
      </w:r>
    </w:p>
    <w:p w14:paraId="43E0A771" w14:textId="77777777" w:rsidR="001B36B1" w:rsidRPr="00964918" w:rsidRDefault="001B36B1" w:rsidP="001B36B1">
      <w:pPr>
        <w:pStyle w:val="Heading1"/>
      </w:pPr>
      <w:r w:rsidRPr="00964918">
        <w:t xml:space="preserve">Guidelines for Graphics Preparation </w:t>
      </w:r>
      <w:r w:rsidR="009E484E" w:rsidRPr="00964918">
        <w:br/>
      </w:r>
      <w:r w:rsidRPr="00964918">
        <w:t>and Submission</w:t>
      </w:r>
    </w:p>
    <w:p w14:paraId="1C8479D0" w14:textId="77777777" w:rsidR="001B36B1" w:rsidRPr="00964918" w:rsidRDefault="001B36B1" w:rsidP="001F4C5C">
      <w:pPr>
        <w:pStyle w:val="Heading2"/>
      </w:pPr>
      <w:r w:rsidRPr="00964918">
        <w:t>Types of Graphics</w:t>
      </w:r>
    </w:p>
    <w:p w14:paraId="2141D949" w14:textId="77777777" w:rsidR="001B36B1" w:rsidRPr="00964918" w:rsidRDefault="001B36B1" w:rsidP="001F4C5C">
      <w:pPr>
        <w:ind w:firstLine="144"/>
        <w:jc w:val="both"/>
      </w:pPr>
      <w:r w:rsidRPr="00964918">
        <w:t xml:space="preserve">The following list outlines the different types of graphics published in IEEE </w:t>
      </w:r>
      <w:r w:rsidR="00216141" w:rsidRPr="00964918">
        <w:t>j</w:t>
      </w:r>
      <w:r w:rsidR="009F40FB" w:rsidRPr="00964918">
        <w:t>ournals</w:t>
      </w:r>
      <w:r w:rsidRPr="00964918">
        <w:t>. They are categorized based on their construction, and use of color / shades of gray:</w:t>
      </w:r>
    </w:p>
    <w:p w14:paraId="76398C40" w14:textId="77777777" w:rsidR="001B36B1" w:rsidRPr="00964918" w:rsidRDefault="001B36B1" w:rsidP="001B36B1"/>
    <w:p w14:paraId="18C65F13" w14:textId="77777777" w:rsidR="0013354F" w:rsidRPr="00964918" w:rsidRDefault="001B36B1" w:rsidP="001F4C5C">
      <w:pPr>
        <w:pStyle w:val="Heading3"/>
        <w:jc w:val="both"/>
        <w:rPr>
          <w:rStyle w:val="Heading2Char"/>
          <w:i/>
          <w:color w:val="000000"/>
        </w:rPr>
      </w:pPr>
      <w:r w:rsidRPr="00964918">
        <w:rPr>
          <w:rStyle w:val="Heading2Char"/>
          <w:i/>
        </w:rPr>
        <w:lastRenderedPageBreak/>
        <w:t>Color/Grayscale figures</w:t>
      </w:r>
    </w:p>
    <w:p w14:paraId="0D3A1E11" w14:textId="77777777" w:rsidR="001B36B1" w:rsidRPr="00964918" w:rsidRDefault="0013354F" w:rsidP="001F4C5C">
      <w:pPr>
        <w:pStyle w:val="Heading3"/>
        <w:numPr>
          <w:ilvl w:val="0"/>
          <w:numId w:val="0"/>
        </w:numPr>
        <w:ind w:left="288"/>
        <w:jc w:val="both"/>
        <w:rPr>
          <w:rStyle w:val="BodyText2"/>
          <w:rFonts w:ascii="Times New Roman" w:hAnsi="Times New Roman" w:cs="Times New Roman"/>
          <w:i w:val="0"/>
          <w:iCs w:val="0"/>
          <w:sz w:val="20"/>
          <w:szCs w:val="20"/>
        </w:rPr>
      </w:pPr>
      <w:r w:rsidRPr="00964918">
        <w:rPr>
          <w:rStyle w:val="BodyText2"/>
          <w:rFonts w:ascii="Times New Roman" w:hAnsi="Times New Roman" w:cs="Times New Roman"/>
          <w:i w:val="0"/>
          <w:sz w:val="20"/>
          <w:szCs w:val="20"/>
        </w:rPr>
        <w:t xml:space="preserve"> </w:t>
      </w:r>
      <w:r w:rsidR="001B36B1" w:rsidRPr="00964918">
        <w:rPr>
          <w:rStyle w:val="BodyText2"/>
          <w:rFonts w:ascii="Times New Roman" w:hAnsi="Times New Roman" w:cs="Times New Roman"/>
          <w:i w:val="0"/>
          <w:sz w:val="20"/>
          <w:szCs w:val="20"/>
        </w:rPr>
        <w:t xml:space="preserve">Figures that are meant to appear in color, or shades of black/gray. Such figures may include photographs, </w:t>
      </w:r>
      <w:r w:rsidR="001B36B1" w:rsidRPr="00964918">
        <w:rPr>
          <w:rStyle w:val="BodyText2"/>
          <w:rFonts w:ascii="Times New Roman" w:hAnsi="Times New Roman" w:cs="Times New Roman"/>
          <w:i w:val="0"/>
          <w:sz w:val="20"/>
          <w:szCs w:val="20"/>
        </w:rPr>
        <w:br/>
        <w:t>illustrations, multicolor graphs, and flowcharts.</w:t>
      </w:r>
    </w:p>
    <w:p w14:paraId="09A03491" w14:textId="77777777" w:rsidR="0013354F" w:rsidRPr="00964918" w:rsidRDefault="001B36B1" w:rsidP="001F4C5C">
      <w:pPr>
        <w:pStyle w:val="Heading3"/>
        <w:jc w:val="both"/>
        <w:rPr>
          <w:rStyle w:val="Heading2Char"/>
          <w:i/>
          <w:iCs/>
          <w:color w:val="000000"/>
        </w:rPr>
      </w:pPr>
      <w:r w:rsidRPr="00964918">
        <w:rPr>
          <w:rStyle w:val="Heading2Char"/>
          <w:i/>
        </w:rPr>
        <w:t>Line</w:t>
      </w:r>
      <w:r w:rsidR="00DE20DB" w:rsidRPr="00964918">
        <w:rPr>
          <w:rStyle w:val="Heading2Char"/>
          <w:i/>
        </w:rPr>
        <w:t xml:space="preserve"> A</w:t>
      </w:r>
      <w:r w:rsidRPr="00964918">
        <w:rPr>
          <w:rStyle w:val="Heading2Char"/>
          <w:i/>
        </w:rPr>
        <w:t>rt figures</w:t>
      </w:r>
    </w:p>
    <w:p w14:paraId="620D4F9A" w14:textId="77777777" w:rsidR="001B36B1" w:rsidRPr="00964918" w:rsidRDefault="001B36B1" w:rsidP="001F4C5C">
      <w:pPr>
        <w:pStyle w:val="Heading3"/>
        <w:numPr>
          <w:ilvl w:val="0"/>
          <w:numId w:val="0"/>
        </w:numPr>
        <w:ind w:left="288"/>
        <w:jc w:val="both"/>
        <w:rPr>
          <w:rStyle w:val="BodyText2"/>
          <w:rFonts w:ascii="Times New Roman" w:hAnsi="Times New Roman" w:cs="Times New Roman"/>
          <w:i w:val="0"/>
          <w:iCs w:val="0"/>
          <w:sz w:val="20"/>
          <w:szCs w:val="20"/>
        </w:rPr>
      </w:pPr>
      <w:r w:rsidRPr="00964918">
        <w:rPr>
          <w:rStyle w:val="BodyText2"/>
          <w:rFonts w:ascii="Times New Roman" w:hAnsi="Times New Roman" w:cs="Times New Roman"/>
          <w:i w:val="0"/>
          <w:sz w:val="20"/>
          <w:szCs w:val="20"/>
        </w:rPr>
        <w:t>Figures that are composed of only black lines and shapes. These figures should have n</w:t>
      </w:r>
      <w:r w:rsidR="00E37AF9" w:rsidRPr="00964918">
        <w:rPr>
          <w:rStyle w:val="BodyText2"/>
          <w:rFonts w:ascii="Times New Roman" w:hAnsi="Times New Roman" w:cs="Times New Roman"/>
          <w:i w:val="0"/>
          <w:sz w:val="20"/>
          <w:szCs w:val="20"/>
        </w:rPr>
        <w:t>o shades or half-tones of gray, o</w:t>
      </w:r>
      <w:r w:rsidRPr="00964918">
        <w:rPr>
          <w:rStyle w:val="BodyText2"/>
          <w:rFonts w:ascii="Times New Roman" w:hAnsi="Times New Roman" w:cs="Times New Roman"/>
          <w:i w:val="0"/>
          <w:sz w:val="20"/>
          <w:szCs w:val="20"/>
        </w:rPr>
        <w:t>nly black and white.</w:t>
      </w:r>
    </w:p>
    <w:p w14:paraId="33B3B83D" w14:textId="77777777" w:rsidR="0013354F" w:rsidRPr="00964918" w:rsidRDefault="00216141" w:rsidP="001F4C5C">
      <w:pPr>
        <w:pStyle w:val="Heading3"/>
        <w:jc w:val="both"/>
        <w:rPr>
          <w:rStyle w:val="BodyText2"/>
          <w:rFonts w:ascii="Times New Roman" w:hAnsi="Times New Roman" w:cs="Times New Roman"/>
          <w:i w:val="0"/>
          <w:iCs w:val="0"/>
          <w:sz w:val="20"/>
          <w:szCs w:val="20"/>
        </w:rPr>
      </w:pPr>
      <w:r w:rsidRPr="00964918">
        <w:rPr>
          <w:rStyle w:val="Heading2Char"/>
          <w:i/>
        </w:rPr>
        <w:t>Author p</w:t>
      </w:r>
      <w:r w:rsidR="001B36B1" w:rsidRPr="00964918">
        <w:rPr>
          <w:rStyle w:val="Heading2Char"/>
          <w:i/>
        </w:rPr>
        <w:t>hotos</w:t>
      </w:r>
    </w:p>
    <w:p w14:paraId="10AFC837" w14:textId="77777777" w:rsidR="001B36B1" w:rsidRPr="00964918" w:rsidRDefault="001B36B1" w:rsidP="001F4C5C">
      <w:pPr>
        <w:pStyle w:val="Heading3"/>
        <w:numPr>
          <w:ilvl w:val="0"/>
          <w:numId w:val="0"/>
        </w:numPr>
        <w:ind w:left="288"/>
        <w:jc w:val="both"/>
        <w:rPr>
          <w:rStyle w:val="BodyText2"/>
          <w:rFonts w:ascii="Times New Roman" w:hAnsi="Times New Roman" w:cs="Times New Roman"/>
          <w:i w:val="0"/>
          <w:iCs w:val="0"/>
          <w:sz w:val="20"/>
          <w:szCs w:val="20"/>
        </w:rPr>
      </w:pPr>
      <w:r w:rsidRPr="00964918">
        <w:rPr>
          <w:rStyle w:val="BodyText2"/>
          <w:rFonts w:ascii="Times New Roman" w:hAnsi="Times New Roman" w:cs="Times New Roman"/>
          <w:i w:val="0"/>
          <w:sz w:val="20"/>
          <w:szCs w:val="20"/>
        </w:rPr>
        <w:t xml:space="preserve">Head and </w:t>
      </w:r>
      <w:r w:rsidR="00E37AF9" w:rsidRPr="00964918">
        <w:rPr>
          <w:rStyle w:val="BodyText2"/>
          <w:rFonts w:ascii="Times New Roman" w:hAnsi="Times New Roman" w:cs="Times New Roman"/>
          <w:i w:val="0"/>
          <w:sz w:val="20"/>
          <w:szCs w:val="20"/>
        </w:rPr>
        <w:t>shoulders shots of authors that</w:t>
      </w:r>
      <w:r w:rsidRPr="00964918">
        <w:rPr>
          <w:rStyle w:val="BodyText2"/>
          <w:rFonts w:ascii="Times New Roman" w:hAnsi="Times New Roman" w:cs="Times New Roman"/>
          <w:i w:val="0"/>
          <w:sz w:val="20"/>
          <w:szCs w:val="20"/>
        </w:rPr>
        <w:t xml:space="preserve"> appear at the end of our papers. </w:t>
      </w:r>
    </w:p>
    <w:p w14:paraId="42A0A778" w14:textId="77777777" w:rsidR="001B36B1" w:rsidRPr="00964918" w:rsidRDefault="001B36B1" w:rsidP="001F4C5C">
      <w:pPr>
        <w:pStyle w:val="Heading3"/>
        <w:jc w:val="both"/>
        <w:rPr>
          <w:rStyle w:val="BodyText2"/>
          <w:rFonts w:ascii="Times New Roman" w:hAnsi="Times New Roman" w:cs="Times New Roman"/>
          <w:i w:val="0"/>
          <w:iCs w:val="0"/>
          <w:sz w:val="20"/>
          <w:szCs w:val="20"/>
        </w:rPr>
      </w:pPr>
      <w:r w:rsidRPr="00964918">
        <w:rPr>
          <w:rStyle w:val="Heading2Char"/>
          <w:i/>
        </w:rPr>
        <w:t>Tables</w:t>
      </w:r>
      <w:r w:rsidRPr="00964918">
        <w:rPr>
          <w:rStyle w:val="BodyText2"/>
          <w:rFonts w:ascii="Times New Roman" w:hAnsi="Times New Roman" w:cs="Times New Roman"/>
          <w:sz w:val="20"/>
          <w:szCs w:val="20"/>
        </w:rPr>
        <w:br/>
      </w:r>
      <w:r w:rsidRPr="00964918">
        <w:rPr>
          <w:rStyle w:val="BodyText2"/>
          <w:rFonts w:ascii="Times New Roman" w:hAnsi="Times New Roman" w:cs="Times New Roman"/>
          <w:i w:val="0"/>
          <w:sz w:val="20"/>
          <w:szCs w:val="20"/>
        </w:rPr>
        <w:t>Data charts which are typically black and white, but sometimes include color.</w:t>
      </w:r>
    </w:p>
    <w:p w14:paraId="284576FE" w14:textId="77777777" w:rsidR="001B36B1" w:rsidRPr="00964918" w:rsidRDefault="00216141" w:rsidP="001F4C5C">
      <w:pPr>
        <w:pStyle w:val="Heading2"/>
        <w:jc w:val="both"/>
        <w:rPr>
          <w:rStyle w:val="BodyText2"/>
          <w:rFonts w:ascii="Times New Roman" w:hAnsi="Times New Roman" w:cs="Times New Roman"/>
          <w:color w:val="auto"/>
          <w:sz w:val="20"/>
          <w:szCs w:val="20"/>
        </w:rPr>
      </w:pPr>
      <w:r w:rsidRPr="00964918">
        <w:rPr>
          <w:rStyle w:val="BodyText2"/>
          <w:rFonts w:ascii="Times New Roman" w:hAnsi="Times New Roman" w:cs="Times New Roman"/>
          <w:color w:val="auto"/>
          <w:sz w:val="20"/>
          <w:szCs w:val="20"/>
        </w:rPr>
        <w:t>Multip</w:t>
      </w:r>
      <w:r w:rsidR="001B36B1" w:rsidRPr="00964918">
        <w:rPr>
          <w:rStyle w:val="BodyText2"/>
          <w:rFonts w:ascii="Times New Roman" w:hAnsi="Times New Roman" w:cs="Times New Roman"/>
          <w:color w:val="auto"/>
          <w:sz w:val="20"/>
          <w:szCs w:val="20"/>
        </w:rPr>
        <w:t>art figures</w:t>
      </w:r>
    </w:p>
    <w:p w14:paraId="0BF2C44B" w14:textId="77777777" w:rsidR="001B36B1" w:rsidRPr="00964918" w:rsidRDefault="001B36B1" w:rsidP="001F4C5C">
      <w:pPr>
        <w:ind w:firstLine="144"/>
        <w:jc w:val="both"/>
        <w:rPr>
          <w:color w:val="000000"/>
        </w:rPr>
      </w:pPr>
      <w:r w:rsidRPr="00964918">
        <w:rPr>
          <w:color w:val="000000"/>
        </w:rPr>
        <w:t>Figures compiled of more than one sub-figure presented side-by-side, or</w:t>
      </w:r>
      <w:r w:rsidR="00216141" w:rsidRPr="00964918">
        <w:rPr>
          <w:color w:val="000000"/>
        </w:rPr>
        <w:t xml:space="preserve"> stacked</w:t>
      </w:r>
      <w:r w:rsidRPr="00964918">
        <w:rPr>
          <w:color w:val="000000"/>
        </w:rPr>
        <w:t xml:space="preserve">. If a multipart figure is made up of multiple figure types (one part is </w:t>
      </w:r>
      <w:proofErr w:type="spellStart"/>
      <w:r w:rsidRPr="00964918">
        <w:rPr>
          <w:color w:val="000000"/>
        </w:rPr>
        <w:t>lineart</w:t>
      </w:r>
      <w:proofErr w:type="spellEnd"/>
      <w:r w:rsidRPr="00964918">
        <w:rPr>
          <w:color w:val="000000"/>
        </w:rPr>
        <w:t>, and another is grayscale or color) the figure should meet the stricter guidelin</w:t>
      </w:r>
      <w:r w:rsidR="00216141" w:rsidRPr="00964918">
        <w:rPr>
          <w:color w:val="000000"/>
        </w:rPr>
        <w:t>es</w:t>
      </w:r>
      <w:r w:rsidRPr="00964918">
        <w:rPr>
          <w:color w:val="000000"/>
        </w:rPr>
        <w:t>.</w:t>
      </w:r>
    </w:p>
    <w:p w14:paraId="7B6138CD" w14:textId="77777777" w:rsidR="001B36B1" w:rsidRPr="00964918" w:rsidRDefault="001B36B1" w:rsidP="001F4C5C">
      <w:pPr>
        <w:pStyle w:val="Heading2"/>
        <w:jc w:val="both"/>
      </w:pPr>
      <w:r w:rsidRPr="00964918">
        <w:t xml:space="preserve">File Formats </w:t>
      </w:r>
      <w:proofErr w:type="gramStart"/>
      <w:r w:rsidRPr="00964918">
        <w:t>For</w:t>
      </w:r>
      <w:proofErr w:type="gramEnd"/>
      <w:r w:rsidRPr="00964918">
        <w:t xml:space="preserve"> Graphics</w:t>
      </w:r>
    </w:p>
    <w:p w14:paraId="5BCCFC38" w14:textId="77777777" w:rsidR="001B36B1" w:rsidRPr="00964918" w:rsidRDefault="001B36B1" w:rsidP="001F4C5C">
      <w:pPr>
        <w:ind w:firstLine="144"/>
        <w:jc w:val="both"/>
      </w:pPr>
      <w:r w:rsidRPr="00964918">
        <w:t>Format and save your graphics using a suitable graphics processing program that will allow you to create the images as PostScript (PS), Encapsulated PostScript (</w:t>
      </w:r>
      <w:r w:rsidR="00A554A3" w:rsidRPr="00964918">
        <w:t>.</w:t>
      </w:r>
      <w:r w:rsidRPr="00964918">
        <w:t>EPS), Tagged Image File Format (</w:t>
      </w:r>
      <w:r w:rsidR="000A168B" w:rsidRPr="00964918">
        <w:t>.</w:t>
      </w:r>
      <w:r w:rsidRPr="00964918">
        <w:t>TIFF), Portable Document Format (</w:t>
      </w:r>
      <w:r w:rsidR="00A554A3" w:rsidRPr="00964918">
        <w:t>.</w:t>
      </w:r>
      <w:r w:rsidRPr="00964918">
        <w:t>PDF), or Portable Network Graphics (</w:t>
      </w:r>
      <w:r w:rsidR="00A554A3" w:rsidRPr="00964918">
        <w:t>.</w:t>
      </w:r>
      <w:r w:rsidRPr="00964918">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964918">
        <w:t xml:space="preserve"> Though it is not required, it is </w:t>
      </w:r>
      <w:r w:rsidR="00A91937" w:rsidRPr="00964918">
        <w:t xml:space="preserve">strongly </w:t>
      </w:r>
      <w:r w:rsidR="00DE07FA" w:rsidRPr="00964918">
        <w:t>recommended that these files be saved in PDF format rather than DOC, XLS, or PPT. Doing so will protect your figures from common font and arrow stroke issues that occur when working on the files across multiple platforms.</w:t>
      </w:r>
      <w:r w:rsidRPr="00964918">
        <w:t xml:space="preserve"> When submitting your final paper, your graphics should all be submitted individually in one of these formats along with the manuscript.</w:t>
      </w:r>
    </w:p>
    <w:p w14:paraId="61F4D1F9" w14:textId="77777777" w:rsidR="001B36B1" w:rsidRPr="00964918" w:rsidRDefault="001B36B1" w:rsidP="001F4C5C">
      <w:pPr>
        <w:pStyle w:val="Heading2"/>
        <w:jc w:val="both"/>
      </w:pPr>
      <w:r w:rsidRPr="00964918">
        <w:t>Sizing of Graphics</w:t>
      </w:r>
    </w:p>
    <w:p w14:paraId="0828314D" w14:textId="77777777" w:rsidR="001B36B1" w:rsidRPr="00964918" w:rsidRDefault="001B36B1" w:rsidP="001F4C5C">
      <w:pPr>
        <w:ind w:firstLine="144"/>
        <w:jc w:val="both"/>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08F80369" w14:textId="77777777" w:rsidR="001B36B1" w:rsidRPr="00964918" w:rsidRDefault="001B36B1" w:rsidP="001F4C5C">
      <w:pPr>
        <w:ind w:firstLine="144"/>
        <w:jc w:val="both"/>
        <w:rPr>
          <w:rStyle w:val="bodytype"/>
          <w:rFonts w:ascii="Times New Roman" w:hAnsi="Times New Roman" w:cs="Times New Roman"/>
          <w:sz w:val="20"/>
          <w:szCs w:val="20"/>
        </w:rPr>
      </w:pPr>
      <w:r w:rsidRPr="00964918">
        <w:rPr>
          <w:rStyle w:val="bodytype"/>
          <w:rFonts w:ascii="Times New Roman" w:hAnsi="Times New Roman" w:cs="Times New Roman"/>
          <w:sz w:val="20"/>
          <w:szCs w:val="20"/>
        </w:rPr>
        <w:t>There is currently one publication with column measurements that do</w:t>
      </w:r>
      <w:r w:rsidR="00DE20DB" w:rsidRPr="00964918">
        <w:rPr>
          <w:rStyle w:val="bodytype"/>
          <w:rFonts w:ascii="Times New Roman" w:hAnsi="Times New Roman" w:cs="Times New Roman"/>
          <w:sz w:val="20"/>
          <w:szCs w:val="20"/>
        </w:rPr>
        <w:t xml:space="preserve"> no</w:t>
      </w:r>
      <w:r w:rsidRPr="00964918">
        <w:rPr>
          <w:rStyle w:val="bodytype"/>
          <w:rFonts w:ascii="Times New Roman" w:hAnsi="Times New Roman" w:cs="Times New Roman"/>
          <w:sz w:val="20"/>
          <w:szCs w:val="20"/>
        </w:rPr>
        <w:t xml:space="preserve">t </w:t>
      </w:r>
      <w:r w:rsidR="00D92E96" w:rsidRPr="00964918">
        <w:rPr>
          <w:rStyle w:val="bodytype"/>
          <w:rFonts w:ascii="Times New Roman" w:hAnsi="Times New Roman" w:cs="Times New Roman"/>
          <w:sz w:val="20"/>
          <w:szCs w:val="20"/>
        </w:rPr>
        <w:t>coincide</w:t>
      </w:r>
      <w:r w:rsidRPr="00964918">
        <w:rPr>
          <w:rStyle w:val="bodytype"/>
          <w:rFonts w:ascii="Times New Roman" w:hAnsi="Times New Roman" w:cs="Times New Roman"/>
          <w:sz w:val="20"/>
          <w:szCs w:val="20"/>
        </w:rPr>
        <w:t xml:space="preserve"> with those listed above. </w:t>
      </w:r>
      <w:r w:rsidRPr="00964918">
        <w:rPr>
          <w:rStyle w:val="Style1Char"/>
        </w:rPr>
        <w:t>Proceedings of the IEEE</w:t>
      </w:r>
      <w:r w:rsidRPr="00964918">
        <w:rPr>
          <w:rStyle w:val="bodytype"/>
          <w:rFonts w:ascii="Times New Roman" w:hAnsi="Times New Roman" w:cs="Times New Roman"/>
          <w:sz w:val="20"/>
          <w:szCs w:val="20"/>
        </w:rPr>
        <w:t xml:space="preserve"> has a column measurement of 3.25 inches (82.5 millimeters / 19.5 picas). </w:t>
      </w:r>
    </w:p>
    <w:p w14:paraId="2DA77B9B" w14:textId="77777777" w:rsidR="001B36B1" w:rsidRPr="00964918" w:rsidRDefault="001B36B1" w:rsidP="001F4C5C">
      <w:pPr>
        <w:ind w:firstLine="144"/>
        <w:jc w:val="both"/>
        <w:rPr>
          <w:rStyle w:val="bodytype"/>
          <w:rFonts w:ascii="Times New Roman" w:hAnsi="Times New Roman" w:cs="Times New Roman"/>
          <w:sz w:val="20"/>
          <w:szCs w:val="20"/>
        </w:rPr>
      </w:pPr>
      <w:r w:rsidRPr="00964918">
        <w:rPr>
          <w:rStyle w:val="BodyText2"/>
          <w:rFonts w:ascii="Times New Roman" w:hAnsi="Times New Roman" w:cs="Times New Roman"/>
          <w:sz w:val="20"/>
          <w:szCs w:val="20"/>
        </w:rPr>
        <w:t xml:space="preserve">The final printed size of author photographs is exactly </w:t>
      </w:r>
      <w:r w:rsidRPr="00964918">
        <w:rPr>
          <w:rStyle w:val="BodyText2"/>
          <w:rFonts w:ascii="Times New Roman" w:hAnsi="Times New Roman" w:cs="Times New Roman"/>
          <w:sz w:val="20"/>
          <w:szCs w:val="20"/>
        </w:rPr>
        <w:br/>
        <w:t>1 inc</w:t>
      </w:r>
      <w:r w:rsidR="000A168B" w:rsidRPr="00964918">
        <w:rPr>
          <w:rStyle w:val="BodyText2"/>
          <w:rFonts w:ascii="Times New Roman" w:hAnsi="Times New Roman" w:cs="Times New Roman"/>
          <w:sz w:val="20"/>
          <w:szCs w:val="20"/>
        </w:rPr>
        <w:t>h wide by 1.25 inches tall (25</w:t>
      </w:r>
      <w:r w:rsidR="00A5237D" w:rsidRPr="00964918">
        <w:rPr>
          <w:rStyle w:val="BodyText2"/>
          <w:rFonts w:ascii="Times New Roman" w:hAnsi="Times New Roman" w:cs="Times New Roman"/>
          <w:sz w:val="20"/>
          <w:szCs w:val="20"/>
        </w:rPr>
        <w:t>.4</w:t>
      </w:r>
      <w:r w:rsidR="000A168B" w:rsidRPr="00964918">
        <w:rPr>
          <w:rStyle w:val="BodyText2"/>
          <w:rFonts w:ascii="Times New Roman" w:hAnsi="Times New Roman" w:cs="Times New Roman"/>
          <w:sz w:val="20"/>
          <w:szCs w:val="20"/>
        </w:rPr>
        <w:t xml:space="preserve"> </w:t>
      </w:r>
      <w:r w:rsidRPr="00964918">
        <w:rPr>
          <w:rStyle w:val="BodyText2"/>
          <w:rFonts w:ascii="Times New Roman" w:hAnsi="Times New Roman" w:cs="Times New Roman"/>
          <w:sz w:val="20"/>
          <w:szCs w:val="20"/>
        </w:rPr>
        <w:t>millimeters x 3</w:t>
      </w:r>
      <w:r w:rsidR="00A5237D" w:rsidRPr="00964918">
        <w:rPr>
          <w:rStyle w:val="BodyText2"/>
          <w:rFonts w:ascii="Times New Roman" w:hAnsi="Times New Roman" w:cs="Times New Roman"/>
          <w:sz w:val="20"/>
          <w:szCs w:val="20"/>
        </w:rPr>
        <w:t>1.75</w:t>
      </w:r>
      <w:r w:rsidRPr="00964918">
        <w:rPr>
          <w:rStyle w:val="BodyText2"/>
          <w:rFonts w:ascii="Times New Roman" w:hAnsi="Times New Roman" w:cs="Times New Roman"/>
          <w:sz w:val="20"/>
          <w:szCs w:val="20"/>
        </w:rPr>
        <w:t xml:space="preserve"> millimeters / 6 picas x 7.5 picas). Author photos printed in editorials measure 1.59 inches wide by 2 inches tall (40 </w:t>
      </w:r>
      <w:r w:rsidR="00E37AF9" w:rsidRPr="00964918">
        <w:rPr>
          <w:rStyle w:val="BodyText2"/>
          <w:rFonts w:ascii="Times New Roman" w:hAnsi="Times New Roman" w:cs="Times New Roman"/>
          <w:sz w:val="20"/>
          <w:szCs w:val="20"/>
        </w:rPr>
        <w:t>millimeters x</w:t>
      </w:r>
      <w:r w:rsidRPr="00964918">
        <w:rPr>
          <w:rStyle w:val="BodyText2"/>
          <w:rFonts w:ascii="Times New Roman" w:hAnsi="Times New Roman" w:cs="Times New Roman"/>
          <w:sz w:val="20"/>
          <w:szCs w:val="20"/>
        </w:rPr>
        <w:t xml:space="preserve"> 50 </w:t>
      </w:r>
      <w:r w:rsidR="00E37AF9" w:rsidRPr="00964918">
        <w:rPr>
          <w:rStyle w:val="BodyText2"/>
          <w:rFonts w:ascii="Times New Roman" w:hAnsi="Times New Roman" w:cs="Times New Roman"/>
          <w:sz w:val="20"/>
          <w:szCs w:val="20"/>
        </w:rPr>
        <w:t>millimeters /</w:t>
      </w:r>
      <w:r w:rsidRPr="00964918">
        <w:rPr>
          <w:rStyle w:val="BodyText2"/>
          <w:rFonts w:ascii="Times New Roman" w:hAnsi="Times New Roman" w:cs="Times New Roman"/>
          <w:sz w:val="20"/>
          <w:szCs w:val="20"/>
        </w:rPr>
        <w:t xml:space="preserve"> 9.5 picas x 12 picas).</w:t>
      </w:r>
    </w:p>
    <w:p w14:paraId="0D3DC673" w14:textId="77777777" w:rsidR="001B36B1" w:rsidRPr="00964918" w:rsidRDefault="001B36B1" w:rsidP="001F4C5C">
      <w:pPr>
        <w:pStyle w:val="Heading2"/>
        <w:jc w:val="both"/>
        <w:rPr>
          <w:rStyle w:val="bodytype"/>
          <w:rFonts w:ascii="Times New Roman" w:hAnsi="Times New Roman" w:cs="Times New Roman"/>
          <w:b/>
          <w:smallCaps/>
          <w:sz w:val="20"/>
          <w:szCs w:val="20"/>
        </w:rPr>
      </w:pPr>
      <w:r w:rsidRPr="00964918">
        <w:t>Resolution</w:t>
      </w:r>
      <w:r w:rsidRPr="00964918">
        <w:rPr>
          <w:rStyle w:val="bodytype"/>
          <w:rFonts w:ascii="Times New Roman" w:hAnsi="Times New Roman" w:cs="Times New Roman"/>
          <w:sz w:val="20"/>
          <w:szCs w:val="20"/>
        </w:rPr>
        <w:t xml:space="preserve"> </w:t>
      </w:r>
    </w:p>
    <w:p w14:paraId="15F2D4CA" w14:textId="77777777" w:rsidR="001B36B1" w:rsidRPr="00964918" w:rsidRDefault="001B36B1" w:rsidP="001F4C5C">
      <w:pPr>
        <w:ind w:firstLine="144"/>
        <w:jc w:val="both"/>
        <w:rPr>
          <w:rStyle w:val="bodytype"/>
          <w:rFonts w:ascii="Times New Roman" w:hAnsi="Times New Roman" w:cs="Times New Roman"/>
          <w:sz w:val="20"/>
          <w:szCs w:val="20"/>
        </w:rPr>
      </w:pPr>
      <w:r w:rsidRPr="00964918">
        <w:rPr>
          <w:rStyle w:val="bodytype"/>
          <w:rFonts w:ascii="Times New Roman" w:hAnsi="Times New Roman" w:cs="Times New Roman"/>
          <w:sz w:val="20"/>
          <w:szCs w:val="20"/>
        </w:rPr>
        <w:t>The proper resolution of your figures will depend on the type of figure it is as defined in the “Types of Figures” section. Author photographs, color, and grayscale figures should be at least 300dpi. Line</w:t>
      </w:r>
      <w:r w:rsidR="007530A3" w:rsidRPr="00964918">
        <w:rPr>
          <w:rStyle w:val="bodytype"/>
          <w:rFonts w:ascii="Times New Roman" w:hAnsi="Times New Roman" w:cs="Times New Roman"/>
          <w:sz w:val="20"/>
          <w:szCs w:val="20"/>
        </w:rPr>
        <w:t xml:space="preserve"> </w:t>
      </w:r>
      <w:r w:rsidRPr="00964918">
        <w:rPr>
          <w:rStyle w:val="bodytype"/>
          <w:rFonts w:ascii="Times New Roman" w:hAnsi="Times New Roman" w:cs="Times New Roman"/>
          <w:sz w:val="20"/>
          <w:szCs w:val="20"/>
        </w:rPr>
        <w:t>art, including tables should be a minimum of 600dpi.</w:t>
      </w:r>
    </w:p>
    <w:p w14:paraId="1FDA06E7" w14:textId="77777777" w:rsidR="001B36B1" w:rsidRPr="00964918" w:rsidRDefault="001B36B1" w:rsidP="001F4C5C">
      <w:pPr>
        <w:pStyle w:val="Heading2"/>
        <w:jc w:val="both"/>
        <w:rPr>
          <w:rStyle w:val="bodytype"/>
          <w:rFonts w:ascii="Times New Roman" w:hAnsi="Times New Roman" w:cs="Times New Roman"/>
          <w:smallCaps/>
          <w:color w:val="auto"/>
          <w:sz w:val="20"/>
          <w:szCs w:val="20"/>
        </w:rPr>
      </w:pPr>
      <w:r w:rsidRPr="00964918">
        <w:rPr>
          <w:rStyle w:val="bodytype"/>
          <w:rFonts w:ascii="Times New Roman" w:hAnsi="Times New Roman" w:cs="Times New Roman"/>
          <w:color w:val="auto"/>
          <w:sz w:val="20"/>
          <w:szCs w:val="20"/>
        </w:rPr>
        <w:t>Vector Art</w:t>
      </w:r>
    </w:p>
    <w:p w14:paraId="0A478445" w14:textId="77777777" w:rsidR="001B36B1" w:rsidRPr="00964918" w:rsidRDefault="00A91937" w:rsidP="001F4C5C">
      <w:pPr>
        <w:ind w:firstLine="144"/>
        <w:jc w:val="both"/>
        <w:rPr>
          <w:rStyle w:val="bodytype"/>
          <w:rFonts w:ascii="Times New Roman" w:hAnsi="Times New Roman" w:cs="Times New Roman"/>
          <w:sz w:val="20"/>
          <w:szCs w:val="20"/>
        </w:rPr>
      </w:pPr>
      <w:r w:rsidRPr="00964918">
        <w:rPr>
          <w:rStyle w:val="bodytype"/>
          <w:rFonts w:ascii="Times New Roman" w:hAnsi="Times New Roman" w:cs="Times New Roman"/>
          <w:sz w:val="20"/>
          <w:szCs w:val="20"/>
        </w:rPr>
        <w:t>I</w:t>
      </w:r>
      <w:r w:rsidR="001B36B1" w:rsidRPr="00964918">
        <w:rPr>
          <w:rStyle w:val="bodytype"/>
          <w:rFonts w:ascii="Times New Roman" w:hAnsi="Times New Roman" w:cs="Times New Roman"/>
          <w:sz w:val="20"/>
          <w:szCs w:val="20"/>
        </w:rPr>
        <w:t xml:space="preserve">n order to preserve the figures’ integrity across multiple </w:t>
      </w:r>
      <w:r w:rsidR="0013354F" w:rsidRPr="00964918">
        <w:rPr>
          <w:rStyle w:val="bodytype"/>
          <w:rFonts w:ascii="Times New Roman" w:hAnsi="Times New Roman" w:cs="Times New Roman"/>
          <w:sz w:val="20"/>
          <w:szCs w:val="20"/>
        </w:rPr>
        <w:t xml:space="preserve">computer </w:t>
      </w:r>
      <w:r w:rsidRPr="00964918">
        <w:rPr>
          <w:rStyle w:val="bodytype"/>
          <w:rFonts w:ascii="Times New Roman" w:hAnsi="Times New Roman" w:cs="Times New Roman"/>
          <w:sz w:val="20"/>
          <w:szCs w:val="20"/>
        </w:rPr>
        <w:t>platforms, we accept files in the following formats: .EPS/.PDF/.PS. All fonts must be embedded or text converted to outlines in order to achieve the best-quality results.</w:t>
      </w:r>
    </w:p>
    <w:p w14:paraId="74A9EEF4" w14:textId="77777777" w:rsidR="001B36B1" w:rsidRPr="00964918" w:rsidRDefault="001B36B1" w:rsidP="001F4C5C">
      <w:pPr>
        <w:jc w:val="both"/>
      </w:pPr>
    </w:p>
    <w:p w14:paraId="36410712" w14:textId="77777777" w:rsidR="001B36B1" w:rsidRPr="00964918" w:rsidRDefault="001B36B1" w:rsidP="001F4C5C">
      <w:pPr>
        <w:pStyle w:val="Heading2"/>
        <w:jc w:val="both"/>
        <w:rPr>
          <w:rStyle w:val="bodytype"/>
          <w:rFonts w:ascii="Times New Roman" w:hAnsi="Times New Roman" w:cs="Times New Roman"/>
          <w:smallCaps/>
          <w:color w:val="auto"/>
          <w:sz w:val="20"/>
          <w:szCs w:val="20"/>
        </w:rPr>
      </w:pPr>
      <w:r w:rsidRPr="00964918">
        <w:rPr>
          <w:rStyle w:val="BodyText2"/>
          <w:rFonts w:ascii="Times New Roman" w:hAnsi="Times New Roman" w:cs="Times New Roman"/>
          <w:color w:val="auto"/>
          <w:sz w:val="20"/>
          <w:szCs w:val="20"/>
        </w:rPr>
        <w:t>Color Space</w:t>
      </w:r>
    </w:p>
    <w:p w14:paraId="77B8FDE6" w14:textId="77777777" w:rsidR="001B36B1" w:rsidRPr="00964918" w:rsidRDefault="001B36B1" w:rsidP="001F4C5C">
      <w:pPr>
        <w:ind w:firstLine="144"/>
        <w:jc w:val="both"/>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 xml:space="preserve">The term </w:t>
      </w:r>
      <w:r w:rsidRPr="00964918">
        <w:rPr>
          <w:rStyle w:val="BodyText2"/>
          <w:rFonts w:ascii="Times New Roman" w:hAnsi="Times New Roman" w:cs="Times New Roman"/>
          <w:iCs/>
          <w:sz w:val="20"/>
          <w:szCs w:val="20"/>
        </w:rPr>
        <w:t>color space</w:t>
      </w:r>
      <w:r w:rsidRPr="00964918">
        <w:rPr>
          <w:rStyle w:val="BodyText2"/>
          <w:rFonts w:ascii="Times New Roman" w:hAnsi="Times New Roman" w:cs="Times New Roman"/>
          <w:sz w:val="20"/>
          <w:szCs w:val="20"/>
        </w:rPr>
        <w:t xml:space="preserve"> refers to the entire sum of colors that can be represented within the said medium. For our purposes, the three main co</w:t>
      </w:r>
      <w:r w:rsidR="00216141" w:rsidRPr="00964918">
        <w:rPr>
          <w:rStyle w:val="BodyText2"/>
          <w:rFonts w:ascii="Times New Roman" w:hAnsi="Times New Roman" w:cs="Times New Roman"/>
          <w:sz w:val="20"/>
          <w:szCs w:val="20"/>
        </w:rPr>
        <w:t>lor spaces are Grayscale, RGB (red/green/blue) and CMYK (cyan/magenta/yellow/black</w:t>
      </w:r>
      <w:r w:rsidRPr="00964918">
        <w:rPr>
          <w:rStyle w:val="BodyText2"/>
          <w:rFonts w:ascii="Times New Roman" w:hAnsi="Times New Roman" w:cs="Times New Roman"/>
          <w:sz w:val="20"/>
          <w:szCs w:val="20"/>
        </w:rPr>
        <w:t>). RGB is generally used with on-screen graphics, whereas CMYK is used for printing purposes.</w:t>
      </w:r>
    </w:p>
    <w:p w14:paraId="0EF161E2" w14:textId="77777777" w:rsidR="001B36B1" w:rsidRPr="00964918" w:rsidRDefault="001B36B1" w:rsidP="001F4C5C">
      <w:pPr>
        <w:ind w:firstLine="144"/>
        <w:jc w:val="both"/>
        <w:rPr>
          <w:color w:val="000000"/>
        </w:rPr>
      </w:pPr>
      <w:r w:rsidRPr="00964918">
        <w:rPr>
          <w:rStyle w:val="BodyText2"/>
          <w:rFonts w:ascii="Times New Roman" w:hAnsi="Times New Roman" w:cs="Times New Roman"/>
          <w:sz w:val="20"/>
          <w:szCs w:val="20"/>
        </w:rPr>
        <w:t xml:space="preserve">All color figures should be generated in RGB or CMYK color space. Grayscale images should be submitted in Grayscale color space. Line art may be provided in grayscale OR bitmap </w:t>
      </w:r>
      <w:proofErr w:type="spellStart"/>
      <w:r w:rsidRPr="00964918">
        <w:rPr>
          <w:rStyle w:val="BodyText2"/>
          <w:rFonts w:ascii="Times New Roman" w:hAnsi="Times New Roman" w:cs="Times New Roman"/>
          <w:sz w:val="20"/>
          <w:szCs w:val="20"/>
        </w:rPr>
        <w:t>colorspace</w:t>
      </w:r>
      <w:proofErr w:type="spellEnd"/>
      <w:r w:rsidRPr="00964918">
        <w:rPr>
          <w:rStyle w:val="BodyText2"/>
          <w:rFonts w:ascii="Times New Roman" w:hAnsi="Times New Roman" w:cs="Times New Roman"/>
          <w:sz w:val="20"/>
          <w:szCs w:val="20"/>
        </w:rPr>
        <w:t xml:space="preserve">. Note that “bitmap </w:t>
      </w:r>
      <w:proofErr w:type="spellStart"/>
      <w:r w:rsidRPr="00964918">
        <w:rPr>
          <w:rStyle w:val="BodyText2"/>
          <w:rFonts w:ascii="Times New Roman" w:hAnsi="Times New Roman" w:cs="Times New Roman"/>
          <w:sz w:val="20"/>
          <w:szCs w:val="20"/>
        </w:rPr>
        <w:t>colorspace</w:t>
      </w:r>
      <w:proofErr w:type="spellEnd"/>
      <w:r w:rsidRPr="00964918">
        <w:rPr>
          <w:rStyle w:val="BodyText2"/>
          <w:rFonts w:ascii="Times New Roman" w:hAnsi="Times New Roman" w:cs="Times New Roman"/>
          <w:sz w:val="20"/>
          <w:szCs w:val="20"/>
        </w:rPr>
        <w:t xml:space="preserve">” and “bitmap file format” are not the same thing. When bitmap color space is selected, </w:t>
      </w:r>
      <w:r w:rsidR="00A554A3" w:rsidRPr="00964918">
        <w:rPr>
          <w:rStyle w:val="BodyText2"/>
          <w:rFonts w:ascii="Times New Roman" w:hAnsi="Times New Roman" w:cs="Times New Roman"/>
          <w:sz w:val="20"/>
          <w:szCs w:val="20"/>
        </w:rPr>
        <w:t>.</w:t>
      </w:r>
      <w:r w:rsidRPr="00964918">
        <w:rPr>
          <w:rStyle w:val="BodyText2"/>
          <w:rFonts w:ascii="Times New Roman" w:hAnsi="Times New Roman" w:cs="Times New Roman"/>
          <w:sz w:val="20"/>
          <w:szCs w:val="20"/>
        </w:rPr>
        <w:t>TIF/</w:t>
      </w:r>
      <w:r w:rsidR="00A554A3" w:rsidRPr="00964918">
        <w:rPr>
          <w:rStyle w:val="BodyText2"/>
          <w:rFonts w:ascii="Times New Roman" w:hAnsi="Times New Roman" w:cs="Times New Roman"/>
          <w:sz w:val="20"/>
          <w:szCs w:val="20"/>
        </w:rPr>
        <w:t>.</w:t>
      </w:r>
      <w:r w:rsidRPr="00964918">
        <w:rPr>
          <w:rStyle w:val="BodyText2"/>
          <w:rFonts w:ascii="Times New Roman" w:hAnsi="Times New Roman" w:cs="Times New Roman"/>
          <w:sz w:val="20"/>
          <w:szCs w:val="20"/>
        </w:rPr>
        <w:t>TIFF</w:t>
      </w:r>
      <w:r w:rsidR="00A91937" w:rsidRPr="00964918">
        <w:rPr>
          <w:rStyle w:val="BodyText2"/>
          <w:rFonts w:ascii="Times New Roman" w:hAnsi="Times New Roman" w:cs="Times New Roman"/>
          <w:sz w:val="20"/>
          <w:szCs w:val="20"/>
        </w:rPr>
        <w:t>/.PNG are</w:t>
      </w:r>
      <w:r w:rsidRPr="00964918">
        <w:rPr>
          <w:rStyle w:val="BodyText2"/>
          <w:rFonts w:ascii="Times New Roman" w:hAnsi="Times New Roman" w:cs="Times New Roman"/>
          <w:sz w:val="20"/>
          <w:szCs w:val="20"/>
        </w:rPr>
        <w:t xml:space="preserve"> the recommended file format</w:t>
      </w:r>
      <w:r w:rsidR="00A91937" w:rsidRPr="00964918">
        <w:rPr>
          <w:rStyle w:val="BodyText2"/>
          <w:rFonts w:ascii="Times New Roman" w:hAnsi="Times New Roman" w:cs="Times New Roman"/>
          <w:sz w:val="20"/>
          <w:szCs w:val="20"/>
        </w:rPr>
        <w:t>s</w:t>
      </w:r>
      <w:r w:rsidRPr="00964918">
        <w:rPr>
          <w:rStyle w:val="BodyText2"/>
          <w:rFonts w:ascii="Times New Roman" w:hAnsi="Times New Roman" w:cs="Times New Roman"/>
          <w:sz w:val="20"/>
          <w:szCs w:val="20"/>
        </w:rPr>
        <w:t>.</w:t>
      </w:r>
    </w:p>
    <w:p w14:paraId="5D44E25B" w14:textId="77777777" w:rsidR="001B36B1" w:rsidRPr="00964918" w:rsidRDefault="001B36B1" w:rsidP="001B36B1"/>
    <w:p w14:paraId="36ACB34C" w14:textId="77777777" w:rsidR="001B36B1" w:rsidRPr="00964918" w:rsidRDefault="001B36B1" w:rsidP="001F4C5C">
      <w:pPr>
        <w:pStyle w:val="Heading2"/>
      </w:pPr>
      <w:r w:rsidRPr="00964918">
        <w:t>Accepted Fonts Within Figures</w:t>
      </w:r>
    </w:p>
    <w:p w14:paraId="1A673637" w14:textId="77777777" w:rsidR="001B36B1" w:rsidRPr="00964918" w:rsidRDefault="001B36B1" w:rsidP="001F4C5C">
      <w:pPr>
        <w:ind w:firstLine="202"/>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 xml:space="preserve">When preparing your graphics IEEE suggests that you use of one of the following Open Type fonts: Times New Roman, Helvetica, </w:t>
      </w:r>
      <w:r w:rsidR="00885258" w:rsidRPr="00964918">
        <w:rPr>
          <w:rStyle w:val="BodyText2"/>
          <w:rFonts w:ascii="Times New Roman" w:hAnsi="Times New Roman" w:cs="Times New Roman"/>
          <w:sz w:val="20"/>
          <w:szCs w:val="20"/>
        </w:rPr>
        <w:t xml:space="preserve">Arial, </w:t>
      </w:r>
      <w:r w:rsidR="000D2BDE" w:rsidRPr="00964918">
        <w:rPr>
          <w:rStyle w:val="BodyText2"/>
          <w:rFonts w:ascii="Times New Roman" w:hAnsi="Times New Roman" w:cs="Times New Roman"/>
          <w:sz w:val="20"/>
          <w:szCs w:val="20"/>
        </w:rPr>
        <w:t xml:space="preserve">Cambria, and </w:t>
      </w:r>
      <w:r w:rsidRPr="00964918">
        <w:rPr>
          <w:rStyle w:val="BodyText2"/>
          <w:rFonts w:ascii="Times New Roman" w:hAnsi="Times New Roman" w:cs="Times New Roman"/>
          <w:sz w:val="20"/>
          <w:szCs w:val="20"/>
        </w:rPr>
        <w:t>Symbol. If you are supplying EPS, PS, or PDF files all fonts must be embedded. Some fonts may only be native to your operating system; without the fonts embedded, parts of the graphic may be distorted or missing.</w:t>
      </w:r>
    </w:p>
    <w:p w14:paraId="04979A06" w14:textId="77777777" w:rsidR="001B36B1" w:rsidRPr="00964918" w:rsidRDefault="001B36B1" w:rsidP="001F4C5C">
      <w:pPr>
        <w:ind w:firstLine="202"/>
        <w:rPr>
          <w:color w:val="000000"/>
          <w:sz w:val="22"/>
          <w:szCs w:val="22"/>
        </w:rPr>
      </w:pPr>
      <w:r w:rsidRPr="00964918">
        <w:t>A safe option when finalizing your figures is to strip out the fonts before you save the files, creating “outline” type. This converts fonts to artwork what will appear uniformly on any screen.</w:t>
      </w:r>
    </w:p>
    <w:p w14:paraId="46FC9AF1" w14:textId="77777777" w:rsidR="001B36B1" w:rsidRPr="00964918" w:rsidRDefault="001B36B1" w:rsidP="001B36B1"/>
    <w:p w14:paraId="63D0E352" w14:textId="77777777" w:rsidR="001B36B1" w:rsidRPr="00964918" w:rsidRDefault="001B36B1" w:rsidP="001F4C5C">
      <w:pPr>
        <w:pStyle w:val="Heading2"/>
      </w:pPr>
      <w:r w:rsidRPr="00964918">
        <w:t>Using Labels Within Figures</w:t>
      </w:r>
    </w:p>
    <w:p w14:paraId="5FAD9D79" w14:textId="77777777" w:rsidR="001B36B1" w:rsidRPr="00964918" w:rsidRDefault="009F40FB" w:rsidP="001F4C5C">
      <w:pPr>
        <w:pStyle w:val="Heading3"/>
      </w:pPr>
      <w:r w:rsidRPr="00964918">
        <w:t>Figure A</w:t>
      </w:r>
      <w:r w:rsidR="001B36B1" w:rsidRPr="00964918">
        <w:t xml:space="preserve">xis labels </w:t>
      </w:r>
    </w:p>
    <w:p w14:paraId="227F1F3F" w14:textId="77777777" w:rsidR="001B36B1" w:rsidRPr="00964918" w:rsidRDefault="001B36B1" w:rsidP="001F4C5C">
      <w:pPr>
        <w:pStyle w:val="Text"/>
        <w:ind w:firstLine="144"/>
        <w:rPr>
          <w:b/>
        </w:rPr>
      </w:pPr>
      <w:r w:rsidRPr="00964918">
        <w:t xml:space="preserve">Figure axis labels are often a source of confusion. Use words rather than symbols. As an example, write the quantity “Magnetization,” or “Magnetization </w:t>
      </w:r>
      <w:r w:rsidRPr="00964918">
        <w:rPr>
          <w:i/>
          <w:iCs/>
        </w:rPr>
        <w:t>M</w:t>
      </w:r>
      <w:r w:rsidRPr="00964918">
        <w:t>,” not just “</w:t>
      </w:r>
      <w:r w:rsidRPr="00964918">
        <w:rPr>
          <w:i/>
          <w:iCs/>
        </w:rPr>
        <w:t>M</w:t>
      </w:r>
      <w:r w:rsidRPr="00964918">
        <w:t>.” Put units in parentheses. Do not label axes only with units. As in Fig. 1, for example, write “Magnetization (A/m)” or “Magnetization (A</w:t>
      </w:r>
      <w:r w:rsidRPr="00964918">
        <w:rPr>
          <w:position w:val="-2"/>
        </w:rPr>
        <w:object w:dxaOrig="100" w:dyaOrig="120" w14:anchorId="43593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pt;height:6.35pt" o:ole="" fillcolor="window">
            <v:imagedata r:id="rId10" o:title=""/>
          </v:shape>
          <o:OLEObject Type="Embed" ProgID="Equation.3" ShapeID="_x0000_i1025" DrawAspect="Content" ObjectID="_1756428372" r:id="rId11"/>
        </w:object>
      </w:r>
      <w:r w:rsidRPr="00964918">
        <w:t>m</w:t>
      </w:r>
      <w:r w:rsidRPr="00964918">
        <w:rPr>
          <w:vertAlign w:val="superscript"/>
        </w:rPr>
        <w:sym w:font="Symbol" w:char="F02D"/>
      </w:r>
      <w:r w:rsidRPr="00964918">
        <w:rPr>
          <w:vertAlign w:val="superscript"/>
        </w:rPr>
        <w:t>1</w:t>
      </w:r>
      <w:r w:rsidRPr="00964918">
        <w:t xml:space="preserve">),” not just “A/m.” Do not label axes with a ratio of quantities and units. For example, write “Temperature (K),” not “Temperature/K.” </w:t>
      </w:r>
    </w:p>
    <w:p w14:paraId="01DE8A22" w14:textId="77777777" w:rsidR="001B36B1" w:rsidRPr="00964918" w:rsidRDefault="001B36B1" w:rsidP="001F4C5C">
      <w:pPr>
        <w:ind w:firstLine="144"/>
        <w:jc w:val="both"/>
      </w:pPr>
      <w:r w:rsidRPr="00964918">
        <w:t>Multipliers can be especially confusing. Write “Magnetization (kA/m)” or “Magnetization (10</w:t>
      </w:r>
      <w:r w:rsidRPr="00964918">
        <w:rPr>
          <w:vertAlign w:val="superscript"/>
        </w:rPr>
        <w:t>3</w:t>
      </w:r>
      <w:r w:rsidRPr="00964918">
        <w:t xml:space="preserve"> A/m).” Do not write “Magnetization (A/m) </w:t>
      </w:r>
      <w:r w:rsidRPr="00964918">
        <w:sym w:font="Symbol" w:char="F0B4"/>
      </w:r>
      <w:r w:rsidRPr="00964918">
        <w:t xml:space="preserve"> 1000” because the reader would not know whether the top axis label in Fig. 1 meant 16000 A/m or 0.016 A/m. Figure labels should be legible, approximately 8 to 10 point type.</w:t>
      </w:r>
    </w:p>
    <w:p w14:paraId="5165F073" w14:textId="77777777" w:rsidR="001B36B1" w:rsidRPr="00964918" w:rsidRDefault="001B36B1" w:rsidP="001F4C5C">
      <w:pPr>
        <w:jc w:val="both"/>
        <w:rPr>
          <w:color w:val="000000"/>
        </w:rPr>
      </w:pPr>
    </w:p>
    <w:p w14:paraId="4EC64B2A" w14:textId="77777777" w:rsidR="001B36B1" w:rsidRPr="00964918" w:rsidRDefault="001B36B1" w:rsidP="001F4C5C">
      <w:pPr>
        <w:pStyle w:val="Heading3"/>
        <w:jc w:val="both"/>
      </w:pPr>
      <w:r w:rsidRPr="00964918">
        <w:lastRenderedPageBreak/>
        <w:t>Subfigure Labels in Multipart Figures and Tables</w:t>
      </w:r>
    </w:p>
    <w:p w14:paraId="283E5D81" w14:textId="77777777" w:rsidR="001B36B1" w:rsidRPr="00964918" w:rsidRDefault="001B36B1" w:rsidP="001F4C5C">
      <w:pPr>
        <w:ind w:firstLine="144"/>
        <w:jc w:val="both"/>
      </w:pPr>
      <w:r w:rsidRPr="00964918">
        <w:rPr>
          <w:color w:val="000000"/>
        </w:rPr>
        <w:t xml:space="preserve">Multipart figures should be combined and labeled before final submission. Labels should appear centered below each subfigure in 8 point Times New Roman font in the format of (a) (b) (c). </w:t>
      </w:r>
    </w:p>
    <w:p w14:paraId="7B95F022" w14:textId="77777777" w:rsidR="001B36B1" w:rsidRPr="00964918" w:rsidRDefault="001B36B1" w:rsidP="001F4C5C">
      <w:pPr>
        <w:pStyle w:val="Heading2"/>
        <w:jc w:val="both"/>
      </w:pPr>
      <w:r w:rsidRPr="00964918">
        <w:t>File Naming</w:t>
      </w:r>
    </w:p>
    <w:p w14:paraId="422A3320" w14:textId="77777777" w:rsidR="001B36B1" w:rsidRPr="00964918" w:rsidRDefault="001B36B1" w:rsidP="001F4C5C">
      <w:pPr>
        <w:jc w:val="both"/>
        <w:rPr>
          <w:rStyle w:val="BodyText2"/>
          <w:rFonts w:ascii="Times New Roman" w:hAnsi="Times New Roman" w:cs="Times New Roman"/>
          <w:smallCaps/>
          <w:kern w:val="28"/>
          <w:sz w:val="20"/>
          <w:szCs w:val="20"/>
        </w:rPr>
      </w:pPr>
      <w:r w:rsidRPr="00964918">
        <w:rPr>
          <w:rStyle w:val="BodyText2"/>
          <w:rFonts w:ascii="Times New Roman" w:hAnsi="Times New Roman" w:cs="Times New Roman"/>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7F82651" w14:textId="77777777" w:rsidR="001B36B1" w:rsidRPr="00964918" w:rsidRDefault="001B36B1" w:rsidP="001F4C5C">
      <w:pPr>
        <w:jc w:val="both"/>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5E2ED82" w14:textId="77777777" w:rsidR="001B36B1" w:rsidRPr="00964918" w:rsidRDefault="001B36B1" w:rsidP="001F4C5C">
      <w:pPr>
        <w:jc w:val="both"/>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ab/>
        <w:t>Author photographs should be named using the first five characters of the pictured author’s last name</w:t>
      </w:r>
      <w:r w:rsidR="00D92E96" w:rsidRPr="00964918">
        <w:rPr>
          <w:rStyle w:val="BodyText2"/>
          <w:rFonts w:ascii="Times New Roman" w:hAnsi="Times New Roman" w:cs="Times New Roman"/>
          <w:sz w:val="20"/>
          <w:szCs w:val="20"/>
        </w:rPr>
        <w:t xml:space="preserve">. </w:t>
      </w:r>
      <w:r w:rsidRPr="00964918">
        <w:rPr>
          <w:rStyle w:val="BodyText2"/>
          <w:rFonts w:ascii="Times New Roman" w:hAnsi="Times New Roman" w:cs="Times New Roman"/>
          <w:sz w:val="20"/>
          <w:szCs w:val="20"/>
        </w:rPr>
        <w:t xml:space="preserve">For example, four author photographs for a paper may be named: oppen.ps, </w:t>
      </w:r>
      <w:proofErr w:type="spellStart"/>
      <w:r w:rsidRPr="00964918">
        <w:rPr>
          <w:rStyle w:val="BodyText2"/>
          <w:rFonts w:ascii="Times New Roman" w:hAnsi="Times New Roman" w:cs="Times New Roman"/>
          <w:sz w:val="20"/>
          <w:szCs w:val="20"/>
        </w:rPr>
        <w:t>moshc.tif</w:t>
      </w:r>
      <w:proofErr w:type="spellEnd"/>
      <w:r w:rsidRPr="00964918">
        <w:rPr>
          <w:rStyle w:val="BodyText2"/>
          <w:rFonts w:ascii="Times New Roman" w:hAnsi="Times New Roman" w:cs="Times New Roman"/>
          <w:sz w:val="20"/>
          <w:szCs w:val="20"/>
        </w:rPr>
        <w:t xml:space="preserve">, </w:t>
      </w:r>
      <w:proofErr w:type="spellStart"/>
      <w:r w:rsidRPr="00964918">
        <w:rPr>
          <w:rStyle w:val="BodyText2"/>
          <w:rFonts w:ascii="Times New Roman" w:hAnsi="Times New Roman" w:cs="Times New Roman"/>
          <w:sz w:val="20"/>
          <w:szCs w:val="20"/>
        </w:rPr>
        <w:t>chen.eps</w:t>
      </w:r>
      <w:proofErr w:type="spellEnd"/>
      <w:r w:rsidRPr="00964918">
        <w:rPr>
          <w:rStyle w:val="BodyText2"/>
          <w:rFonts w:ascii="Times New Roman" w:hAnsi="Times New Roman" w:cs="Times New Roman"/>
          <w:sz w:val="20"/>
          <w:szCs w:val="20"/>
        </w:rPr>
        <w:t xml:space="preserve">, and duran.pdf.  </w:t>
      </w:r>
    </w:p>
    <w:p w14:paraId="5DBE6646" w14:textId="77777777" w:rsidR="001B36B1" w:rsidRPr="00964918" w:rsidRDefault="001B36B1" w:rsidP="001F4C5C">
      <w:pPr>
        <w:jc w:val="both"/>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ab/>
        <w:t xml:space="preserve">If two authors or more have the same last name, their first initial(s) can be substituted for the fifth, fourth, third... letters of their surname until the degree where there is differentiation. For </w:t>
      </w:r>
      <w:r w:rsidR="00216141" w:rsidRPr="00964918">
        <w:rPr>
          <w:rStyle w:val="BodyText2"/>
          <w:rFonts w:ascii="Times New Roman" w:hAnsi="Times New Roman" w:cs="Times New Roman"/>
          <w:sz w:val="20"/>
          <w:szCs w:val="20"/>
        </w:rPr>
        <w:t>e</w:t>
      </w:r>
      <w:r w:rsidRPr="00964918">
        <w:rPr>
          <w:rStyle w:val="BodyText2"/>
          <w:rFonts w:ascii="Times New Roman" w:hAnsi="Times New Roman" w:cs="Times New Roman"/>
          <w:sz w:val="20"/>
          <w:szCs w:val="20"/>
        </w:rPr>
        <w:t>xample, two authors Michael and Monica Opp</w:t>
      </w:r>
      <w:r w:rsidR="00216141" w:rsidRPr="00964918">
        <w:rPr>
          <w:rStyle w:val="BodyText2"/>
          <w:rFonts w:ascii="Times New Roman" w:hAnsi="Times New Roman" w:cs="Times New Roman"/>
          <w:sz w:val="20"/>
          <w:szCs w:val="20"/>
        </w:rPr>
        <w:t>enheimer’s photos would be named</w:t>
      </w:r>
      <w:r w:rsidRPr="00964918">
        <w:rPr>
          <w:rStyle w:val="BodyText2"/>
          <w:rFonts w:ascii="Times New Roman" w:hAnsi="Times New Roman" w:cs="Times New Roman"/>
          <w:sz w:val="20"/>
          <w:szCs w:val="20"/>
        </w:rPr>
        <w:t xml:space="preserve"> </w:t>
      </w:r>
      <w:proofErr w:type="spellStart"/>
      <w:r w:rsidRPr="00964918">
        <w:rPr>
          <w:rStyle w:val="BodyText2"/>
          <w:rFonts w:ascii="Times New Roman" w:hAnsi="Times New Roman" w:cs="Times New Roman"/>
          <w:sz w:val="20"/>
          <w:szCs w:val="20"/>
        </w:rPr>
        <w:t>oppmi.tif</w:t>
      </w:r>
      <w:proofErr w:type="spellEnd"/>
      <w:r w:rsidRPr="00964918">
        <w:rPr>
          <w:rStyle w:val="BodyText2"/>
          <w:rFonts w:ascii="Times New Roman" w:hAnsi="Times New Roman" w:cs="Times New Roman"/>
          <w:sz w:val="20"/>
          <w:szCs w:val="20"/>
        </w:rPr>
        <w:t xml:space="preserve">, and </w:t>
      </w:r>
      <w:proofErr w:type="spellStart"/>
      <w:r w:rsidRPr="00964918">
        <w:rPr>
          <w:rStyle w:val="BodyText2"/>
          <w:rFonts w:ascii="Times New Roman" w:hAnsi="Times New Roman" w:cs="Times New Roman"/>
          <w:sz w:val="20"/>
          <w:szCs w:val="20"/>
        </w:rPr>
        <w:t>oppmo.eps</w:t>
      </w:r>
      <w:proofErr w:type="spellEnd"/>
      <w:r w:rsidRPr="00964918">
        <w:rPr>
          <w:rStyle w:val="BodyText2"/>
          <w:rFonts w:ascii="Times New Roman" w:hAnsi="Times New Roman" w:cs="Times New Roman"/>
          <w:sz w:val="20"/>
          <w:szCs w:val="20"/>
        </w:rPr>
        <w:t>.</w:t>
      </w:r>
    </w:p>
    <w:p w14:paraId="6C66614C" w14:textId="77777777" w:rsidR="001B36B1" w:rsidRPr="00964918" w:rsidRDefault="001B36B1" w:rsidP="001F4C5C">
      <w:pPr>
        <w:jc w:val="both"/>
        <w:rPr>
          <w:rStyle w:val="BodyText2"/>
          <w:rFonts w:ascii="Times New Roman" w:hAnsi="Times New Roman" w:cs="Times New Roman"/>
          <w:sz w:val="20"/>
          <w:szCs w:val="20"/>
        </w:rPr>
      </w:pPr>
    </w:p>
    <w:p w14:paraId="2EAF8098" w14:textId="77777777" w:rsidR="001B36B1" w:rsidRPr="00964918" w:rsidRDefault="001B36B1" w:rsidP="001F4C5C">
      <w:pPr>
        <w:pStyle w:val="Heading2"/>
        <w:jc w:val="both"/>
        <w:rPr>
          <w:rStyle w:val="BodyText2"/>
          <w:rFonts w:ascii="Times New Roman" w:hAnsi="Times New Roman" w:cs="Times New Roman"/>
          <w:color w:val="auto"/>
          <w:sz w:val="20"/>
          <w:szCs w:val="20"/>
        </w:rPr>
      </w:pPr>
      <w:r w:rsidRPr="00964918">
        <w:rPr>
          <w:rStyle w:val="BodyText2"/>
          <w:rFonts w:ascii="Times New Roman" w:hAnsi="Times New Roman" w:cs="Times New Roman"/>
          <w:color w:val="auto"/>
          <w:sz w:val="20"/>
          <w:szCs w:val="20"/>
        </w:rPr>
        <w:t>Referencing a Figure or Table Within Your Paper</w:t>
      </w:r>
    </w:p>
    <w:p w14:paraId="1DE514EC" w14:textId="77777777" w:rsidR="001B36B1" w:rsidRPr="00964918" w:rsidRDefault="001B36B1" w:rsidP="001F4C5C">
      <w:pPr>
        <w:ind w:firstLine="144"/>
        <w:jc w:val="both"/>
        <w:rPr>
          <w:rStyle w:val="BodyText2"/>
          <w:rFonts w:ascii="Times New Roman" w:hAnsi="Times New Roman" w:cs="Times New Roman"/>
          <w:sz w:val="20"/>
          <w:szCs w:val="20"/>
        </w:rPr>
      </w:pPr>
      <w:r w:rsidRPr="00964918">
        <w:rPr>
          <w:rStyle w:val="BodyText2"/>
          <w:rFonts w:ascii="Times New Roman" w:hAnsi="Times New Roman" w:cs="Times New Roman"/>
          <w:sz w:val="20"/>
          <w:szCs w:val="20"/>
        </w:rPr>
        <w:t>When referencing your figures and tables within your paper, use the abbreviation “F</w:t>
      </w:r>
      <w:r w:rsidR="0013354F" w:rsidRPr="00964918">
        <w:rPr>
          <w:rStyle w:val="BodyText2"/>
          <w:rFonts w:ascii="Times New Roman" w:hAnsi="Times New Roman" w:cs="Times New Roman"/>
          <w:sz w:val="20"/>
          <w:szCs w:val="20"/>
        </w:rPr>
        <w:t xml:space="preserve">ig.” even at the beginning of a </w:t>
      </w:r>
      <w:r w:rsidRPr="00964918">
        <w:rPr>
          <w:rStyle w:val="BodyText2"/>
          <w:rFonts w:ascii="Times New Roman" w:hAnsi="Times New Roman" w:cs="Times New Roman"/>
          <w:sz w:val="20"/>
          <w:szCs w:val="20"/>
        </w:rPr>
        <w:t>sentence. Do not abbreviate “Table.” Tables should be numbered with Roman Numerals.</w:t>
      </w:r>
    </w:p>
    <w:p w14:paraId="78606312" w14:textId="77777777" w:rsidR="001B36B1" w:rsidRPr="00964918" w:rsidRDefault="001B36B1" w:rsidP="001F4C5C">
      <w:pPr>
        <w:pStyle w:val="Heading2"/>
        <w:jc w:val="both"/>
      </w:pPr>
      <w:r w:rsidRPr="00964918">
        <w:t xml:space="preserve">Checking Your Figures: The IEEE </w:t>
      </w:r>
      <w:r w:rsidR="00A91937" w:rsidRPr="00964918">
        <w:t>Graphics Analyzer</w:t>
      </w:r>
    </w:p>
    <w:p w14:paraId="24C5925E" w14:textId="77777777" w:rsidR="001B36B1" w:rsidRPr="00964918" w:rsidRDefault="001B36B1" w:rsidP="001F4C5C">
      <w:pPr>
        <w:ind w:firstLine="144"/>
        <w:jc w:val="both"/>
      </w:pPr>
      <w:r w:rsidRPr="00964918">
        <w:t xml:space="preserve">The IEEE </w:t>
      </w:r>
      <w:r w:rsidR="00A91937" w:rsidRPr="00964918">
        <w:t xml:space="preserve">Graphics Analyzer </w:t>
      </w:r>
      <w:r w:rsidRPr="00964918">
        <w:t xml:space="preserve">enables authors to pre-screen their graphics for compliance with IEEE Transactions and Journals standards before submission. The online tool, located at </w:t>
      </w:r>
      <w:hyperlink r:id="rId12" w:history="1">
        <w:r w:rsidRPr="00964918">
          <w:rPr>
            <w:rStyle w:val="Hyperlink"/>
            <w:color w:val="000000"/>
          </w:rPr>
          <w:t>http://graphicsqc.ieee.org/</w:t>
        </w:r>
      </w:hyperlink>
      <w:r w:rsidRPr="00964918">
        <w:t xml:space="preserve">, allows authors to upload their graphics in order to check that each file is the correct file format, resolution, size and </w:t>
      </w:r>
      <w:proofErr w:type="spellStart"/>
      <w:r w:rsidRPr="00964918">
        <w:t>colorspace</w:t>
      </w:r>
      <w:proofErr w:type="spellEnd"/>
      <w:r w:rsidRPr="00964918">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A8CD81F" w14:textId="77777777" w:rsidR="001B36B1" w:rsidRPr="00964918" w:rsidRDefault="001B36B1" w:rsidP="001F4C5C">
      <w:pPr>
        <w:ind w:firstLine="144"/>
        <w:jc w:val="both"/>
      </w:pPr>
      <w:r w:rsidRPr="00964918">
        <w:t xml:space="preserve">For more information on using the </w:t>
      </w:r>
      <w:r w:rsidR="00A91937" w:rsidRPr="00964918">
        <w:t>Graphics Analyzer</w:t>
      </w:r>
      <w:r w:rsidRPr="00964918">
        <w:t xml:space="preserve"> </w:t>
      </w:r>
      <w:r w:rsidR="0013354F" w:rsidRPr="00964918">
        <w:br/>
      </w:r>
      <w:r w:rsidRPr="00964918">
        <w:t>or any other graphics related topic, c</w:t>
      </w:r>
      <w:r w:rsidR="00216141" w:rsidRPr="00964918">
        <w:t>ontact the IEEE Graphics Help</w:t>
      </w:r>
      <w:r w:rsidRPr="00964918">
        <w:t xml:space="preserve"> Desk by e-mail at </w:t>
      </w:r>
      <w:hyperlink r:id="rId13" w:history="1">
        <w:r w:rsidRPr="00964918">
          <w:rPr>
            <w:rStyle w:val="Hyperlink"/>
            <w:color w:val="000000"/>
          </w:rPr>
          <w:t>graphics@ieee.org</w:t>
        </w:r>
      </w:hyperlink>
      <w:r w:rsidRPr="00964918">
        <w:t>.</w:t>
      </w:r>
    </w:p>
    <w:p w14:paraId="184BEB0A" w14:textId="77777777" w:rsidR="001B36B1" w:rsidRPr="00964918" w:rsidRDefault="001B36B1" w:rsidP="001F4C5C">
      <w:pPr>
        <w:jc w:val="both"/>
      </w:pPr>
    </w:p>
    <w:p w14:paraId="3384A6F1" w14:textId="77777777" w:rsidR="001B36B1" w:rsidRPr="00964918" w:rsidRDefault="001B36B1" w:rsidP="001F4C5C">
      <w:pPr>
        <w:pStyle w:val="Heading2"/>
        <w:jc w:val="both"/>
      </w:pPr>
      <w:r w:rsidRPr="00964918">
        <w:t>Submitting Your Graphics</w:t>
      </w:r>
    </w:p>
    <w:p w14:paraId="030529E5" w14:textId="77777777" w:rsidR="001B36B1" w:rsidRPr="00964918" w:rsidRDefault="001B36B1" w:rsidP="001F4C5C">
      <w:pPr>
        <w:ind w:firstLine="144"/>
        <w:jc w:val="both"/>
      </w:pPr>
      <w:r w:rsidRPr="00964918">
        <w:t xml:space="preserve">Because IEEE will do the final formatting of your paper, </w:t>
      </w:r>
      <w:r w:rsidR="0013354F" w:rsidRPr="00964918">
        <w:br/>
      </w:r>
      <w:r w:rsidRPr="00964918">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964918">
        <w:t xml:space="preserve">manuscript in one of the file formats listed above in </w:t>
      </w:r>
      <w:r w:rsidR="009E484E" w:rsidRPr="00964918">
        <w:t>section VI-J</w:t>
      </w:r>
      <w:r w:rsidRPr="00964918">
        <w:t>. Place figure captions below the figures; place table titles above the tables. Please do not include ca</w:t>
      </w:r>
      <w:r w:rsidR="00216141" w:rsidRPr="00964918">
        <w:t xml:space="preserve">ptions as part of the figures, </w:t>
      </w:r>
      <w:r w:rsidRPr="00964918">
        <w:t>or put them in “text boxes” linked to the figures. Also, do not place borders around the outside of your figures.</w:t>
      </w:r>
    </w:p>
    <w:p w14:paraId="7824EE76" w14:textId="77777777" w:rsidR="001B36B1" w:rsidRPr="00964918" w:rsidRDefault="001B36B1" w:rsidP="001F4C5C">
      <w:pPr>
        <w:jc w:val="both"/>
      </w:pPr>
    </w:p>
    <w:p w14:paraId="3BDD0E85" w14:textId="77777777" w:rsidR="001B36B1" w:rsidRPr="00964918" w:rsidRDefault="001B36B1" w:rsidP="001F4C5C">
      <w:pPr>
        <w:pStyle w:val="Heading2"/>
        <w:jc w:val="both"/>
        <w:rPr>
          <w:rStyle w:val="BodyText2"/>
          <w:rFonts w:ascii="Times New Roman" w:hAnsi="Times New Roman" w:cs="Times New Roman"/>
          <w:i w:val="0"/>
          <w:iCs w:val="0"/>
          <w:color w:val="auto"/>
          <w:sz w:val="20"/>
          <w:szCs w:val="20"/>
        </w:rPr>
      </w:pPr>
      <w:r w:rsidRPr="00964918">
        <w:rPr>
          <w:rStyle w:val="BodyText2"/>
          <w:rFonts w:ascii="Times New Roman" w:hAnsi="Times New Roman" w:cs="Times New Roman"/>
          <w:color w:val="auto"/>
          <w:sz w:val="20"/>
          <w:szCs w:val="20"/>
        </w:rPr>
        <w:t>Color Processing / Printing in IEEE Journals</w:t>
      </w:r>
    </w:p>
    <w:p w14:paraId="2A82D338" w14:textId="77777777" w:rsidR="001B36B1" w:rsidRPr="00964918" w:rsidRDefault="001B36B1" w:rsidP="001F4C5C">
      <w:pPr>
        <w:ind w:firstLine="144"/>
        <w:jc w:val="both"/>
      </w:pPr>
      <w:r w:rsidRPr="00964918">
        <w:t xml:space="preserve">All IEEE </w:t>
      </w:r>
      <w:r w:rsidR="009F40FB" w:rsidRPr="00964918">
        <w:t>Transactions</w:t>
      </w:r>
      <w:r w:rsidRPr="00964918">
        <w:t xml:space="preserve">, </w:t>
      </w:r>
      <w:r w:rsidR="009F40FB" w:rsidRPr="00964918">
        <w:t>Journals</w:t>
      </w:r>
      <w:r w:rsidRPr="00964918">
        <w:t xml:space="preserve">, and </w:t>
      </w:r>
      <w:r w:rsidR="009F40FB" w:rsidRPr="00964918">
        <w:t>Letters</w:t>
      </w:r>
      <w:r w:rsidRPr="00964918">
        <w:t xml:space="preserve"> allow an author to publish color figures on </w:t>
      </w:r>
      <w:r w:rsidR="00104BB0" w:rsidRPr="00964918">
        <w:t>IEEE</w:t>
      </w:r>
      <w:r w:rsidR="003427CE" w:rsidRPr="00964918">
        <w:t xml:space="preserve"> </w:t>
      </w:r>
      <w:r w:rsidRPr="00964918">
        <w:rPr>
          <w:i/>
        </w:rPr>
        <w:t>Xplore</w:t>
      </w:r>
      <w:r w:rsidR="00104BB0" w:rsidRPr="00964918">
        <w:rPr>
          <w:vertAlign w:val="superscript"/>
        </w:rPr>
        <w:t>®</w:t>
      </w:r>
      <w:r w:rsidRPr="00964918">
        <w:t xml:space="preserve"> at no charge, and automatically convert them to grayscale for print versions. </w:t>
      </w:r>
      <w:r w:rsidRPr="00964918">
        <w:rPr>
          <w:rStyle w:val="BodyText2"/>
          <w:rFonts w:ascii="Times New Roman" w:hAnsi="Times New Roman" w:cs="Times New Roman"/>
          <w:sz w:val="20"/>
          <w:szCs w:val="20"/>
        </w:rPr>
        <w:t xml:space="preserve">In most journals, figures and tables may alternatively be printed in color if an author chooses to do so. Please </w:t>
      </w:r>
      <w:r w:rsidR="00104BB0" w:rsidRPr="00964918">
        <w:rPr>
          <w:rStyle w:val="BodyText2"/>
          <w:rFonts w:ascii="Times New Roman" w:hAnsi="Times New Roman" w:cs="Times New Roman"/>
          <w:sz w:val="20"/>
          <w:szCs w:val="20"/>
        </w:rPr>
        <w:t>note that</w:t>
      </w:r>
      <w:r w:rsidRPr="00964918">
        <w:rPr>
          <w:rStyle w:val="BodyText2"/>
          <w:rFonts w:ascii="Times New Roman" w:hAnsi="Times New Roman" w:cs="Times New Roman"/>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77EDC915" w14:textId="77777777" w:rsidR="005D72BB" w:rsidRPr="00964918" w:rsidRDefault="005D72BB" w:rsidP="0013354F">
      <w:pPr>
        <w:pStyle w:val="Text"/>
      </w:pPr>
    </w:p>
    <w:p w14:paraId="78481E3D" w14:textId="77777777" w:rsidR="00E97402" w:rsidRPr="00964918" w:rsidRDefault="00E97402" w:rsidP="00E37AF9">
      <w:pPr>
        <w:pStyle w:val="Heading1"/>
      </w:pPr>
      <w:r w:rsidRPr="00964918">
        <w:t>Conclusion</w:t>
      </w:r>
    </w:p>
    <w:p w14:paraId="01BD14DB" w14:textId="77777777" w:rsidR="00E97402" w:rsidRPr="00964918" w:rsidRDefault="00E97402" w:rsidP="00CD684F">
      <w:pPr>
        <w:pStyle w:val="Heading2"/>
        <w:numPr>
          <w:ilvl w:val="0"/>
          <w:numId w:val="0"/>
        </w:numPr>
        <w:rPr>
          <w:i w:val="0"/>
        </w:rPr>
      </w:pPr>
      <w:r w:rsidRPr="00964918">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DD5D16D" w14:textId="77777777" w:rsidR="00E97402" w:rsidRPr="00964918" w:rsidRDefault="00E97402" w:rsidP="001F4C5C">
      <w:pPr>
        <w:pStyle w:val="ReferenceHead"/>
        <w:jc w:val="both"/>
      </w:pPr>
      <w:r w:rsidRPr="00964918">
        <w:t>Appendix</w:t>
      </w:r>
    </w:p>
    <w:p w14:paraId="1ED02176" w14:textId="77777777" w:rsidR="00E97402" w:rsidRPr="00964918" w:rsidRDefault="00E97402" w:rsidP="0013354F">
      <w:pPr>
        <w:pStyle w:val="Text"/>
      </w:pPr>
      <w:r w:rsidRPr="00964918">
        <w:t>Appendixes</w:t>
      </w:r>
      <w:r w:rsidR="00EF4701" w:rsidRPr="00964918">
        <w:t>, if needed, appear before the ac</w:t>
      </w:r>
      <w:r w:rsidRPr="00964918">
        <w:t>knowledgment.</w:t>
      </w:r>
    </w:p>
    <w:p w14:paraId="31A074B3" w14:textId="77777777" w:rsidR="00E97402" w:rsidRPr="00964918" w:rsidRDefault="00E97402" w:rsidP="001F4C5C">
      <w:pPr>
        <w:pStyle w:val="Style1"/>
        <w:jc w:val="both"/>
      </w:pPr>
      <w:r w:rsidRPr="00964918">
        <w:t>Acknowledgment</w:t>
      </w:r>
    </w:p>
    <w:p w14:paraId="73A9BFC8" w14:textId="77777777" w:rsidR="00E97402" w:rsidRPr="00964918" w:rsidRDefault="00E97402" w:rsidP="0013354F">
      <w:pPr>
        <w:pStyle w:val="Text"/>
        <w:rPr>
          <w:bCs/>
        </w:rPr>
      </w:pPr>
      <w:r w:rsidRPr="00964918">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964918">
        <w:t>... .</w:t>
      </w:r>
      <w:proofErr w:type="gramEnd"/>
      <w:r w:rsidRPr="00964918">
        <w:t xml:space="preserve">” Instead, write “F. A. Author thanks </w:t>
      </w:r>
      <w:proofErr w:type="gramStart"/>
      <w:r w:rsidRPr="00964918">
        <w:t>... .</w:t>
      </w:r>
      <w:proofErr w:type="gramEnd"/>
      <w:r w:rsidRPr="00964918">
        <w:t xml:space="preserve">” </w:t>
      </w:r>
      <w:r w:rsidR="00B53F81" w:rsidRPr="00964918">
        <w:rPr>
          <w:bCs/>
        </w:rPr>
        <w:t xml:space="preserve">In most cases, </w:t>
      </w:r>
      <w:r w:rsidR="00550BF5" w:rsidRPr="00964918">
        <w:rPr>
          <w:bCs/>
        </w:rPr>
        <w:t>s</w:t>
      </w:r>
      <w:r w:rsidRPr="00964918">
        <w:rPr>
          <w:bCs/>
        </w:rPr>
        <w:t>ponsor and financial support acknowledgments are placed in the unnumbered footnote on the first page, not here.</w:t>
      </w:r>
    </w:p>
    <w:p w14:paraId="522F43CE" w14:textId="77777777" w:rsidR="005D72BB" w:rsidRPr="00964918" w:rsidRDefault="005D72BB" w:rsidP="001F4C5C">
      <w:pPr>
        <w:pStyle w:val="Style1"/>
        <w:jc w:val="both"/>
      </w:pPr>
      <w:r w:rsidRPr="00964918">
        <w:t>References</w:t>
      </w:r>
      <w:r w:rsidR="00C075EF" w:rsidRPr="00964918">
        <w:t xml:space="preserve"> and Footnotes</w:t>
      </w:r>
    </w:p>
    <w:p w14:paraId="7A492241" w14:textId="77777777" w:rsidR="003427CE" w:rsidRPr="00964918" w:rsidRDefault="003427CE" w:rsidP="003427CE">
      <w:pPr>
        <w:pStyle w:val="Heading2"/>
        <w:numPr>
          <w:ilvl w:val="0"/>
          <w:numId w:val="29"/>
        </w:numPr>
        <w:tabs>
          <w:tab w:val="left" w:pos="180"/>
        </w:tabs>
        <w:ind w:left="90" w:firstLine="0"/>
      </w:pPr>
      <w:r w:rsidRPr="00964918">
        <w:t>References</w:t>
      </w:r>
    </w:p>
    <w:p w14:paraId="62B41172" w14:textId="77777777" w:rsidR="005D72BB" w:rsidRPr="00964918" w:rsidRDefault="007530A3" w:rsidP="0013354F">
      <w:pPr>
        <w:pStyle w:val="Text"/>
      </w:pPr>
      <w:r w:rsidRPr="00964918">
        <w:t>References need not</w:t>
      </w:r>
      <w:r w:rsidR="0081663F" w:rsidRPr="00964918">
        <w:t xml:space="preserve"> be cited in</w:t>
      </w:r>
      <w:r w:rsidR="00C075EF" w:rsidRPr="00964918">
        <w:t xml:space="preserve"> text. </w:t>
      </w:r>
      <w:r w:rsidRPr="00964918">
        <w:t>When they are, they appear on the line,</w:t>
      </w:r>
      <w:r w:rsidR="00C075EF" w:rsidRPr="00964918">
        <w:t xml:space="preserve"> in square </w:t>
      </w:r>
      <w:r w:rsidR="00143F2E" w:rsidRPr="00964918">
        <w:t>brackets</w:t>
      </w:r>
      <w:r w:rsidRPr="00964918">
        <w:t>,</w:t>
      </w:r>
      <w:r w:rsidR="00143F2E" w:rsidRPr="00964918">
        <w:t xml:space="preserve"> inside</w:t>
      </w:r>
      <w:r w:rsidR="00C075EF" w:rsidRPr="00964918">
        <w:t xml:space="preserve"> the punctuation.  Multiple references </w:t>
      </w:r>
      <w:r w:rsidR="005D72BB" w:rsidRPr="00964918">
        <w:t>are each numbere</w:t>
      </w:r>
      <w:r w:rsidR="00C075EF" w:rsidRPr="00964918">
        <w:t>d with separate brackets</w:t>
      </w:r>
      <w:r w:rsidR="005D72BB" w:rsidRPr="00964918">
        <w:t xml:space="preserve">. When citing a section in a book, please give the relevant page numbers. In </w:t>
      </w:r>
      <w:r w:rsidR="00C075EF" w:rsidRPr="00964918">
        <w:t>text</w:t>
      </w:r>
      <w:r w:rsidR="005D72BB" w:rsidRPr="00964918">
        <w:t>, refer simply to</w:t>
      </w:r>
      <w:r w:rsidR="00C075EF" w:rsidRPr="00964918">
        <w:t xml:space="preserve"> the reference number. Do not use “Ref.” or “reference</w:t>
      </w:r>
      <w:r w:rsidR="005D72BB" w:rsidRPr="00964918">
        <w:t xml:space="preserve">” except at the beginning of a sentence: “Reference [3] shows </w:t>
      </w:r>
      <w:proofErr w:type="gramStart"/>
      <w:r w:rsidR="005D72BB" w:rsidRPr="00964918">
        <w:t>... .</w:t>
      </w:r>
      <w:proofErr w:type="gramEnd"/>
      <w:r w:rsidR="005D72BB" w:rsidRPr="00964918">
        <w:t xml:space="preserve">” Please do not use automatic endnotes in </w:t>
      </w:r>
      <w:r w:rsidR="005D72BB" w:rsidRPr="00964918">
        <w:rPr>
          <w:i/>
          <w:iCs/>
        </w:rPr>
        <w:t>Word</w:t>
      </w:r>
      <w:r w:rsidR="005D72BB" w:rsidRPr="00964918">
        <w:t>, rather, type the reference list at the end of the paper using the “References” style.</w:t>
      </w:r>
    </w:p>
    <w:p w14:paraId="310E29BE" w14:textId="77777777" w:rsidR="00823624" w:rsidRPr="00964918" w:rsidRDefault="00C075EF" w:rsidP="005D72BB">
      <w:pPr>
        <w:pStyle w:val="Text"/>
        <w:ind w:firstLine="144"/>
        <w:rPr>
          <w:bCs/>
          <w:iCs/>
        </w:rPr>
      </w:pPr>
      <w:r w:rsidRPr="00964918">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964918">
        <w:rPr>
          <w:bCs/>
          <w:iCs/>
        </w:rPr>
        <w:t xml:space="preserve">Use them all; use </w:t>
      </w:r>
      <w:r w:rsidR="00216141" w:rsidRPr="00964918">
        <w:rPr>
          <w:bCs/>
          <w:i/>
          <w:iCs/>
        </w:rPr>
        <w:t>et al</w:t>
      </w:r>
      <w:r w:rsidR="00216141" w:rsidRPr="00964918">
        <w:rPr>
          <w:bCs/>
          <w:iCs/>
        </w:rPr>
        <w:t xml:space="preserve">. only if names are not given. </w:t>
      </w:r>
      <w:r w:rsidRPr="00964918">
        <w:rPr>
          <w:bCs/>
          <w:iCs/>
        </w:rPr>
        <w:t xml:space="preserve">Use commas </w:t>
      </w:r>
      <w:r w:rsidRPr="00964918">
        <w:rPr>
          <w:bCs/>
          <w:iCs/>
        </w:rPr>
        <w:lastRenderedPageBreak/>
        <w:t xml:space="preserve">around Jr., Sr., and III in names. </w:t>
      </w:r>
      <w:r w:rsidR="00823624" w:rsidRPr="00964918">
        <w:rPr>
          <w:bCs/>
          <w:iCs/>
        </w:rPr>
        <w:t>Abbreviate c</w:t>
      </w:r>
      <w:r w:rsidRPr="00964918">
        <w:rPr>
          <w:bCs/>
          <w:iCs/>
        </w:rPr>
        <w:t xml:space="preserve">onference titles.  When citing IEEE </w:t>
      </w:r>
      <w:r w:rsidR="00216141" w:rsidRPr="00964918">
        <w:rPr>
          <w:bCs/>
          <w:iCs/>
        </w:rPr>
        <w:t>t</w:t>
      </w:r>
      <w:r w:rsidRPr="00964918">
        <w:rPr>
          <w:bCs/>
          <w:iCs/>
        </w:rPr>
        <w:t>ransactions, provide the issue number</w:t>
      </w:r>
      <w:r w:rsidR="00823624" w:rsidRPr="00964918">
        <w:rPr>
          <w:bCs/>
          <w:iCs/>
        </w:rPr>
        <w:t>, page range, volume number, year,</w:t>
      </w:r>
      <w:r w:rsidRPr="00964918">
        <w:rPr>
          <w:bCs/>
          <w:iCs/>
        </w:rPr>
        <w:t xml:space="preserve"> </w:t>
      </w:r>
      <w:r w:rsidR="00823624" w:rsidRPr="00964918">
        <w:rPr>
          <w:bCs/>
          <w:iCs/>
        </w:rPr>
        <w:t>and/</w:t>
      </w:r>
      <w:r w:rsidRPr="00964918">
        <w:rPr>
          <w:bCs/>
          <w:iCs/>
        </w:rPr>
        <w:t>or month if available. When referencing a patent, provide the day and the month of issue, or application. References may not include all information; please obtain an</w:t>
      </w:r>
      <w:r w:rsidR="00823624" w:rsidRPr="00964918">
        <w:rPr>
          <w:bCs/>
          <w:iCs/>
        </w:rPr>
        <w:t xml:space="preserve">d include relevant information. </w:t>
      </w:r>
      <w:r w:rsidRPr="00964918">
        <w:rPr>
          <w:bCs/>
          <w:iCs/>
        </w:rPr>
        <w:t>Do not combine references. There must be only one reference with each number. If there is a URL included with the print reference, it can be included at the end of the</w:t>
      </w:r>
      <w:r w:rsidR="00823624" w:rsidRPr="00964918">
        <w:rPr>
          <w:bCs/>
          <w:iCs/>
        </w:rPr>
        <w:t xml:space="preserve"> reference.</w:t>
      </w:r>
      <w:r w:rsidRPr="00964918">
        <w:rPr>
          <w:bCs/>
          <w:iCs/>
        </w:rPr>
        <w:t xml:space="preserve"> </w:t>
      </w:r>
    </w:p>
    <w:p w14:paraId="07642403" w14:textId="77777777" w:rsidR="005D72BB" w:rsidRPr="00964918" w:rsidRDefault="00C075EF" w:rsidP="005D72BB">
      <w:pPr>
        <w:pStyle w:val="Text"/>
        <w:ind w:firstLine="144"/>
      </w:pPr>
      <w:r w:rsidRPr="00964918">
        <w:t>Other than books, c</w:t>
      </w:r>
      <w:r w:rsidR="005D72BB" w:rsidRPr="00964918">
        <w:t>apitalize only the first word in a paper title, except for proper nouns and element symbols. For papers published in translation journals, please give the English citation first, followed by the origin</w:t>
      </w:r>
      <w:r w:rsidRPr="00964918">
        <w:t xml:space="preserve">al foreign-language citation See the end of this document for </w:t>
      </w:r>
      <w:r w:rsidR="00EF10AC" w:rsidRPr="00964918">
        <w:t xml:space="preserve">formats and </w:t>
      </w:r>
      <w:r w:rsidRPr="00964918">
        <w:t>example</w:t>
      </w:r>
      <w:r w:rsidR="00EF10AC" w:rsidRPr="00964918">
        <w:t>s of common references</w:t>
      </w:r>
      <w:r w:rsidR="005D72BB" w:rsidRPr="00964918">
        <w:t>.</w:t>
      </w:r>
      <w:r w:rsidR="00DA258C" w:rsidRPr="00964918">
        <w:t xml:space="preserve"> For a complete discussion of ref</w:t>
      </w:r>
      <w:r w:rsidR="0081663F" w:rsidRPr="00964918">
        <w:t>erences and their formats, see t</w:t>
      </w:r>
      <w:r w:rsidR="00DA258C" w:rsidRPr="00964918">
        <w:t xml:space="preserve">he IEEE </w:t>
      </w:r>
      <w:r w:rsidR="0081663F" w:rsidRPr="00964918">
        <w:t>style manual</w:t>
      </w:r>
      <w:r w:rsidR="00DA258C" w:rsidRPr="00964918">
        <w:t xml:space="preserve"> </w:t>
      </w:r>
      <w:r w:rsidR="0081663F" w:rsidRPr="00964918">
        <w:t xml:space="preserve">at </w:t>
      </w:r>
      <w:hyperlink r:id="rId14" w:tgtFrame="_blank" w:history="1">
        <w:r w:rsidR="0081663F" w:rsidRPr="00964918">
          <w:rPr>
            <w:rStyle w:val="Hyperlink"/>
            <w:color w:val="1155CC"/>
            <w:sz w:val="19"/>
            <w:szCs w:val="19"/>
            <w:shd w:val="clear" w:color="auto" w:fill="FFFFFF"/>
          </w:rPr>
          <w:t>www.ieee.org/authortools</w:t>
        </w:r>
      </w:hyperlink>
      <w:r w:rsidR="00DA258C" w:rsidRPr="00964918">
        <w:t>.</w:t>
      </w:r>
    </w:p>
    <w:p w14:paraId="27C62D3B" w14:textId="77777777" w:rsidR="003427CE" w:rsidRPr="00964918" w:rsidRDefault="003427CE" w:rsidP="003427CE">
      <w:pPr>
        <w:pStyle w:val="Heading2"/>
      </w:pPr>
      <w:r w:rsidRPr="00964918">
        <w:t>Footnotes</w:t>
      </w:r>
    </w:p>
    <w:p w14:paraId="78C1F55D" w14:textId="77777777" w:rsidR="00C075EF" w:rsidRPr="00964918" w:rsidRDefault="00C075EF" w:rsidP="00C075EF">
      <w:pPr>
        <w:pStyle w:val="Text"/>
      </w:pPr>
      <w:r w:rsidRPr="00964918">
        <w:t>Number footnotes separately in superscripts (Insert | Footnote).</w:t>
      </w:r>
      <w:r w:rsidRPr="00964918">
        <w:rPr>
          <w:rStyle w:val="FootnoteReference"/>
        </w:rPr>
        <w:footnoteReference w:id="2"/>
      </w:r>
      <w:r w:rsidRPr="00964918">
        <w:t xml:space="preserve"> Place the actual footnote at the bottom of the column in which it is cited; do not put footnotes in the reference list (endnotes). Use letters for table footnotes (see Table I). </w:t>
      </w:r>
    </w:p>
    <w:p w14:paraId="43EEF52F" w14:textId="77777777" w:rsidR="00C075EF" w:rsidRPr="00964918" w:rsidRDefault="00C075EF" w:rsidP="005D72BB">
      <w:pPr>
        <w:pStyle w:val="Text"/>
        <w:ind w:firstLine="144"/>
      </w:pPr>
    </w:p>
    <w:p w14:paraId="4140E46A" w14:textId="77777777" w:rsidR="009C7D17" w:rsidRPr="00964918" w:rsidRDefault="008D69E9" w:rsidP="009C7D17">
      <w:pPr>
        <w:pStyle w:val="Heading1"/>
      </w:pPr>
      <w:r w:rsidRPr="00964918">
        <w:t>Submitting Your P</w:t>
      </w:r>
      <w:r w:rsidR="009C7D17" w:rsidRPr="00964918">
        <w:t>aper for Review</w:t>
      </w:r>
    </w:p>
    <w:p w14:paraId="71879643" w14:textId="77777777" w:rsidR="009C7D17" w:rsidRPr="00964918" w:rsidRDefault="00EE6FFC" w:rsidP="009C7D17">
      <w:pPr>
        <w:pStyle w:val="Heading2"/>
      </w:pPr>
      <w:r w:rsidRPr="00964918">
        <w:t xml:space="preserve">Review Stage </w:t>
      </w:r>
      <w:r w:rsidR="009C7D17" w:rsidRPr="00964918">
        <w:t>Using Word 6.</w:t>
      </w:r>
      <w:r w:rsidR="00104BB0" w:rsidRPr="00964918">
        <w:t>0</w:t>
      </w:r>
      <w:r w:rsidR="009C7D17" w:rsidRPr="00964918">
        <w:t xml:space="preserve"> or Higher</w:t>
      </w:r>
    </w:p>
    <w:p w14:paraId="799C8DC9" w14:textId="77777777" w:rsidR="009C7D17" w:rsidRPr="00964918" w:rsidRDefault="009C7D17" w:rsidP="009C7D17">
      <w:pPr>
        <w:pStyle w:val="Text"/>
      </w:pPr>
      <w:r w:rsidRPr="00964918">
        <w:t>If you want to submit your file with one column electronically, please do the following:</w:t>
      </w:r>
    </w:p>
    <w:p w14:paraId="05F84532" w14:textId="77777777" w:rsidR="009C7D17" w:rsidRPr="00964918" w:rsidRDefault="009C7D17" w:rsidP="009C7D17">
      <w:pPr>
        <w:pStyle w:val="Text"/>
      </w:pPr>
      <w:r w:rsidRPr="00964918">
        <w:tab/>
        <w:t>--First, click on the View menu and choose Print Layout.</w:t>
      </w:r>
    </w:p>
    <w:p w14:paraId="2083354E" w14:textId="77777777" w:rsidR="009C7D17" w:rsidRPr="00964918" w:rsidRDefault="009C7D17" w:rsidP="009C7D17">
      <w:pPr>
        <w:pStyle w:val="Text"/>
      </w:pPr>
      <w:r w:rsidRPr="00964918">
        <w:tab/>
        <w:t>--Second, place your cursor in the first paragraph. Go to the Format menu, choose Columns, choose one column Layout, and choose “apply to whole document” from the dropdown menu.</w:t>
      </w:r>
    </w:p>
    <w:p w14:paraId="64A0B645" w14:textId="77777777" w:rsidR="009C7D17" w:rsidRPr="00964918" w:rsidRDefault="009C7D17" w:rsidP="009C7D17">
      <w:pPr>
        <w:pStyle w:val="Text"/>
      </w:pPr>
      <w:r w:rsidRPr="00964918">
        <w:tab/>
        <w:t>--Third, click and drag the right margin bar to just over 4 inches in width.</w:t>
      </w:r>
    </w:p>
    <w:p w14:paraId="047D531B" w14:textId="77777777" w:rsidR="009C7D17" w:rsidRPr="00964918" w:rsidRDefault="009C7D17" w:rsidP="009C7D17">
      <w:pPr>
        <w:pStyle w:val="Text"/>
      </w:pPr>
      <w:r w:rsidRPr="00964918">
        <w:t>The graphics will stay in the “second” column, but you can drag them to the first column. Make the graphic wider to push out any text that may try to fill in next to the graphic.</w:t>
      </w:r>
    </w:p>
    <w:p w14:paraId="56E9E4B6" w14:textId="77777777" w:rsidR="009C7D17" w:rsidRPr="00964918" w:rsidRDefault="00EE6FFC" w:rsidP="009C7D17">
      <w:pPr>
        <w:pStyle w:val="Heading2"/>
      </w:pPr>
      <w:r w:rsidRPr="00964918">
        <w:t xml:space="preserve">Final Stage </w:t>
      </w:r>
      <w:r w:rsidR="009C7D17" w:rsidRPr="00964918">
        <w:t>Using Word 6.0</w:t>
      </w:r>
    </w:p>
    <w:p w14:paraId="65F7F2E8" w14:textId="77777777" w:rsidR="009C7D17" w:rsidRPr="00964918" w:rsidRDefault="009C7D17" w:rsidP="009C7D17">
      <w:pPr>
        <w:pStyle w:val="Text"/>
      </w:pPr>
      <w:r w:rsidRPr="00964918">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964918">
        <w:rPr>
          <w:i/>
          <w:iCs/>
        </w:rPr>
        <w:t>Zip</w:t>
      </w:r>
      <w:r w:rsidR="008D69E9" w:rsidRPr="00964918">
        <w:t xml:space="preserve"> </w:t>
      </w:r>
      <w:r w:rsidRPr="00964918">
        <w:t xml:space="preserve">for large files, or compress files using </w:t>
      </w:r>
      <w:r w:rsidRPr="00964918">
        <w:rPr>
          <w:i/>
          <w:iCs/>
        </w:rPr>
        <w:t xml:space="preserve">Compress, </w:t>
      </w:r>
      <w:proofErr w:type="spellStart"/>
      <w:r w:rsidRPr="00964918">
        <w:rPr>
          <w:i/>
          <w:iCs/>
        </w:rPr>
        <w:t>Pkzip</w:t>
      </w:r>
      <w:proofErr w:type="spellEnd"/>
      <w:r w:rsidRPr="00964918">
        <w:rPr>
          <w:i/>
          <w:iCs/>
        </w:rPr>
        <w:t>, Stuffit,</w:t>
      </w:r>
      <w:r w:rsidRPr="00964918">
        <w:t xml:space="preserve"> or </w:t>
      </w:r>
      <w:proofErr w:type="spellStart"/>
      <w:r w:rsidRPr="00964918">
        <w:rPr>
          <w:i/>
          <w:iCs/>
        </w:rPr>
        <w:t>Gzip</w:t>
      </w:r>
      <w:proofErr w:type="spellEnd"/>
      <w:r w:rsidRPr="00964918">
        <w:rPr>
          <w:i/>
          <w:iCs/>
        </w:rPr>
        <w:t>.</w:t>
      </w:r>
      <w:r w:rsidRPr="00964918">
        <w:t xml:space="preserve"> </w:t>
      </w:r>
    </w:p>
    <w:p w14:paraId="742E917C" w14:textId="77777777" w:rsidR="009C7D17" w:rsidRPr="00964918" w:rsidRDefault="009C7D17" w:rsidP="009C7D17">
      <w:pPr>
        <w:pStyle w:val="Text"/>
      </w:pPr>
      <w:r w:rsidRPr="00964918">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rsidRPr="00964918">
        <w:t>author to whom proofs of the paper will be sent. Proofs are sent to the corresponding author only.</w:t>
      </w:r>
    </w:p>
    <w:p w14:paraId="39902EC5" w14:textId="77777777" w:rsidR="009C7D17" w:rsidRPr="00964918" w:rsidRDefault="00EE6FFC" w:rsidP="009C7D17">
      <w:pPr>
        <w:pStyle w:val="Heading2"/>
      </w:pPr>
      <w:r w:rsidRPr="00964918">
        <w:t xml:space="preserve">Review Stage </w:t>
      </w:r>
      <w:r w:rsidR="009C7D17" w:rsidRPr="00964918">
        <w:t xml:space="preserve">Using </w:t>
      </w:r>
      <w:proofErr w:type="spellStart"/>
      <w:r w:rsidR="009C7D17" w:rsidRPr="00964918">
        <w:t>ScholarOne</w:t>
      </w:r>
      <w:proofErr w:type="spellEnd"/>
      <w:r w:rsidR="008D69E9" w:rsidRPr="00964918">
        <w:rPr>
          <w:color w:val="000000"/>
          <w:vertAlign w:val="superscript"/>
        </w:rPr>
        <w:t>®</w:t>
      </w:r>
      <w:r w:rsidR="009C7D17" w:rsidRPr="00964918">
        <w:t xml:space="preserve"> Manuscripts</w:t>
      </w:r>
    </w:p>
    <w:p w14:paraId="6B5F049F" w14:textId="77777777" w:rsidR="007530A3" w:rsidRPr="00964918" w:rsidRDefault="00C621D6" w:rsidP="00C621D6">
      <w:pPr>
        <w:tabs>
          <w:tab w:val="left" w:pos="360"/>
        </w:tabs>
        <w:autoSpaceDE w:val="0"/>
        <w:autoSpaceDN w:val="0"/>
        <w:adjustRightInd w:val="0"/>
        <w:ind w:firstLine="360"/>
        <w:jc w:val="both"/>
        <w:rPr>
          <w:color w:val="000000"/>
        </w:rPr>
      </w:pPr>
      <w:r w:rsidRPr="00964918">
        <w:rPr>
          <w:color w:val="000000"/>
        </w:rPr>
        <w:t xml:space="preserve">Contributions to the </w:t>
      </w:r>
      <w:r w:rsidR="009F40FB" w:rsidRPr="00964918">
        <w:rPr>
          <w:color w:val="000000"/>
        </w:rPr>
        <w:t>Transactions</w:t>
      </w:r>
      <w:r w:rsidR="00342BE1" w:rsidRPr="00964918">
        <w:rPr>
          <w:color w:val="000000"/>
        </w:rPr>
        <w:t>, Journals</w:t>
      </w:r>
      <w:r w:rsidRPr="00964918">
        <w:rPr>
          <w:color w:val="000000"/>
        </w:rPr>
        <w:t xml:space="preserve">, and </w:t>
      </w:r>
      <w:r w:rsidR="009F40FB" w:rsidRPr="00964918">
        <w:rPr>
          <w:color w:val="000000"/>
        </w:rPr>
        <w:t>Letters</w:t>
      </w:r>
      <w:r w:rsidRPr="00964918">
        <w:rPr>
          <w:color w:val="000000"/>
        </w:rPr>
        <w:t xml:space="preserve"> may be submitted electronically on IEEE’s on-line manuscript submission and peer-review system, </w:t>
      </w:r>
      <w:proofErr w:type="spellStart"/>
      <w:r w:rsidRPr="00964918">
        <w:rPr>
          <w:color w:val="000000"/>
        </w:rPr>
        <w:t>ScholarOne</w:t>
      </w:r>
      <w:proofErr w:type="spellEnd"/>
      <w:r w:rsidRPr="00964918">
        <w:rPr>
          <w:color w:val="000000"/>
          <w:vertAlign w:val="superscript"/>
        </w:rPr>
        <w:t>®</w:t>
      </w:r>
      <w:r w:rsidRPr="00964918">
        <w:rPr>
          <w:color w:val="000000"/>
        </w:rPr>
        <w:t xml:space="preserve"> Manuscripts. </w:t>
      </w:r>
      <w:r w:rsidR="00F577F6" w:rsidRPr="00964918">
        <w:rPr>
          <w:color w:val="000000"/>
        </w:rPr>
        <w:t xml:space="preserve"> You can get a listing of the publications that participate in </w:t>
      </w:r>
      <w:proofErr w:type="spellStart"/>
      <w:r w:rsidR="00F577F6" w:rsidRPr="00964918">
        <w:rPr>
          <w:color w:val="000000"/>
        </w:rPr>
        <w:t>ScholarOne</w:t>
      </w:r>
      <w:proofErr w:type="spellEnd"/>
      <w:r w:rsidR="00F577F6" w:rsidRPr="00964918">
        <w:rPr>
          <w:color w:val="000000"/>
          <w:vertAlign w:val="superscript"/>
        </w:rPr>
        <w:t xml:space="preserve"> </w:t>
      </w:r>
      <w:r w:rsidR="00F577F6" w:rsidRPr="00964918">
        <w:rPr>
          <w:color w:val="000000"/>
        </w:rPr>
        <w:t>at</w:t>
      </w:r>
    </w:p>
    <w:p w14:paraId="3741256C" w14:textId="77777777" w:rsidR="00C621D6" w:rsidRPr="00964918" w:rsidRDefault="00000000" w:rsidP="007530A3">
      <w:pPr>
        <w:tabs>
          <w:tab w:val="left" w:pos="360"/>
        </w:tabs>
        <w:autoSpaceDE w:val="0"/>
        <w:autoSpaceDN w:val="0"/>
        <w:adjustRightInd w:val="0"/>
        <w:jc w:val="both"/>
        <w:rPr>
          <w:color w:val="000000"/>
        </w:rPr>
      </w:pPr>
      <w:hyperlink r:id="rId15" w:history="1">
        <w:r w:rsidR="00EE6FFC" w:rsidRPr="00964918">
          <w:rPr>
            <w:rStyle w:val="Hyperlink"/>
          </w:rPr>
          <w:t>http://www.ieee.org/publications_standards/publications/authors/authors_submission.html</w:t>
        </w:r>
      </w:hyperlink>
      <w:r w:rsidR="00EE6FFC" w:rsidRPr="00964918">
        <w:rPr>
          <w:color w:val="000000"/>
        </w:rPr>
        <w:t xml:space="preserve"> </w:t>
      </w:r>
      <w:r w:rsidR="00C621D6" w:rsidRPr="00964918">
        <w:rPr>
          <w:color w:val="000000"/>
        </w:rPr>
        <w:t xml:space="preserve">First check if you have an existing account. If there is none, please create a new account. After logging in, go to your Author Center and click “Submit First Draft of a New Manuscript.” </w:t>
      </w:r>
    </w:p>
    <w:p w14:paraId="59457C2C" w14:textId="77777777" w:rsidR="00C621D6" w:rsidRPr="00964918" w:rsidRDefault="00C621D6" w:rsidP="00C621D6">
      <w:pPr>
        <w:tabs>
          <w:tab w:val="left" w:pos="360"/>
        </w:tabs>
        <w:autoSpaceDE w:val="0"/>
        <w:autoSpaceDN w:val="0"/>
        <w:adjustRightInd w:val="0"/>
        <w:ind w:firstLine="360"/>
        <w:jc w:val="both"/>
        <w:rPr>
          <w:color w:val="000000"/>
        </w:rPr>
      </w:pPr>
      <w:r w:rsidRPr="00964918">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w:t>
      </w:r>
      <w:proofErr w:type="gramStart"/>
      <w:r w:rsidRPr="00964918">
        <w:rPr>
          <w:color w:val="000000"/>
        </w:rPr>
        <w:t>step</w:t>
      </w:r>
      <w:proofErr w:type="gramEnd"/>
      <w:r w:rsidRPr="00964918">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964918">
        <w:rPr>
          <w:color w:val="000000"/>
        </w:rPr>
        <w:t>ScholarOne</w:t>
      </w:r>
      <w:proofErr w:type="spellEnd"/>
      <w:r w:rsidRPr="00964918">
        <w:rPr>
          <w:color w:val="000000"/>
        </w:rPr>
        <w:t xml:space="preserve"> Manuscripts, please contact oprs-support@ieee.org or call +1 732 465 5861.</w:t>
      </w:r>
    </w:p>
    <w:p w14:paraId="59B978F4" w14:textId="77777777" w:rsidR="00C621D6" w:rsidRPr="00964918" w:rsidRDefault="00C621D6" w:rsidP="00C621D6">
      <w:pPr>
        <w:tabs>
          <w:tab w:val="left" w:pos="360"/>
        </w:tabs>
        <w:autoSpaceDE w:val="0"/>
        <w:autoSpaceDN w:val="0"/>
        <w:adjustRightInd w:val="0"/>
        <w:ind w:firstLine="360"/>
        <w:jc w:val="both"/>
      </w:pPr>
      <w:proofErr w:type="spellStart"/>
      <w:r w:rsidRPr="00964918">
        <w:t>ScholarOne</w:t>
      </w:r>
      <w:proofErr w:type="spellEnd"/>
      <w:r w:rsidRPr="00964918">
        <w:t xml:space="preserve"> Manuscripts will accept files for review in various formats.  Please check the guidelines of the specific journal for which you plan to submit.  </w:t>
      </w:r>
    </w:p>
    <w:p w14:paraId="3B6201BB" w14:textId="77777777" w:rsidR="00C621D6" w:rsidRPr="00964918" w:rsidRDefault="00C621D6" w:rsidP="00C621D6">
      <w:pPr>
        <w:tabs>
          <w:tab w:val="left" w:pos="360"/>
        </w:tabs>
        <w:autoSpaceDE w:val="0"/>
        <w:autoSpaceDN w:val="0"/>
        <w:adjustRightInd w:val="0"/>
        <w:ind w:firstLine="360"/>
        <w:jc w:val="both"/>
      </w:pPr>
      <w:r w:rsidRPr="00964918">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39E93BA6" w14:textId="77777777" w:rsidR="00C621D6" w:rsidRPr="00964918" w:rsidRDefault="00C621D6" w:rsidP="00C621D6"/>
    <w:p w14:paraId="43A22B8B" w14:textId="77777777" w:rsidR="009C7D17" w:rsidRPr="00964918" w:rsidRDefault="00EE6FFC" w:rsidP="009C7D17">
      <w:pPr>
        <w:pStyle w:val="Heading2"/>
      </w:pPr>
      <w:r w:rsidRPr="00964918">
        <w:t xml:space="preserve">Final Stage Using </w:t>
      </w:r>
      <w:proofErr w:type="spellStart"/>
      <w:proofErr w:type="gramStart"/>
      <w:r w:rsidRPr="00964918">
        <w:t>ScholarOne</w:t>
      </w:r>
      <w:proofErr w:type="spellEnd"/>
      <w:r w:rsidRPr="00964918">
        <w:t xml:space="preserve"> </w:t>
      </w:r>
      <w:r w:rsidR="009C7D17" w:rsidRPr="00964918">
        <w:t xml:space="preserve"> Manuscripts</w:t>
      </w:r>
      <w:proofErr w:type="gramEnd"/>
    </w:p>
    <w:p w14:paraId="3F6D3DFA" w14:textId="77777777" w:rsidR="00C621D6" w:rsidRPr="00964918" w:rsidRDefault="00C621D6" w:rsidP="00C621D6">
      <w:pPr>
        <w:tabs>
          <w:tab w:val="left" w:pos="360"/>
        </w:tabs>
        <w:autoSpaceDE w:val="0"/>
        <w:autoSpaceDN w:val="0"/>
        <w:adjustRightInd w:val="0"/>
        <w:ind w:firstLine="360"/>
        <w:jc w:val="both"/>
      </w:pPr>
      <w:r w:rsidRPr="00964918">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964918">
        <w:t>ScholarOne</w:t>
      </w:r>
      <w:proofErr w:type="spellEnd"/>
      <w:r w:rsidRPr="00964918">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CEF686D" w14:textId="77777777" w:rsidR="00C621D6" w:rsidRPr="00964918" w:rsidRDefault="00C621D6" w:rsidP="00C621D6">
      <w:pPr>
        <w:tabs>
          <w:tab w:val="left" w:pos="360"/>
        </w:tabs>
        <w:autoSpaceDE w:val="0"/>
        <w:autoSpaceDN w:val="0"/>
        <w:adjustRightInd w:val="0"/>
        <w:ind w:firstLine="360"/>
        <w:jc w:val="both"/>
        <w:rPr>
          <w:color w:val="000000"/>
        </w:rPr>
      </w:pPr>
      <w:r w:rsidRPr="00964918">
        <w:rPr>
          <w:color w:val="FF0000"/>
        </w:rPr>
        <w:t xml:space="preserve"> </w:t>
      </w:r>
      <w:r w:rsidRPr="00964918">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964918">
        <w:rPr>
          <w:color w:val="000000"/>
        </w:rPr>
        <w:t>ScholarOne</w:t>
      </w:r>
      <w:proofErr w:type="spellEnd"/>
      <w:r w:rsidRPr="00964918">
        <w:rPr>
          <w:color w:val="000000"/>
        </w:rPr>
        <w:t xml:space="preserve"> Manuscripts as the “corresponding author.” This is the only author to whom proofs of the paper will be sent. </w:t>
      </w:r>
    </w:p>
    <w:p w14:paraId="6785F7CF" w14:textId="77777777" w:rsidR="009C7D17" w:rsidRPr="00964918" w:rsidRDefault="00C2378A" w:rsidP="00C2378A">
      <w:pPr>
        <w:pStyle w:val="Text"/>
      </w:pPr>
      <w:r w:rsidRPr="00964918">
        <w:rPr>
          <w:color w:val="000000"/>
        </w:rPr>
        <w:br/>
      </w:r>
    </w:p>
    <w:p w14:paraId="1980B4B7" w14:textId="77777777" w:rsidR="00E97B99" w:rsidRPr="00964918" w:rsidRDefault="00E97B99" w:rsidP="001F4C5C">
      <w:pPr>
        <w:pStyle w:val="Heading2"/>
      </w:pPr>
      <w:r w:rsidRPr="00964918">
        <w:lastRenderedPageBreak/>
        <w:t>Copyright Form</w:t>
      </w:r>
    </w:p>
    <w:p w14:paraId="79A19543" w14:textId="77777777" w:rsidR="007530A3" w:rsidRPr="00964918" w:rsidRDefault="0081663F" w:rsidP="00E97B99">
      <w:pPr>
        <w:pStyle w:val="Text"/>
        <w:rPr>
          <w:color w:val="222222"/>
          <w:shd w:val="clear" w:color="auto" w:fill="FFFFFF"/>
        </w:rPr>
      </w:pPr>
      <w:r w:rsidRPr="00964918">
        <w:rPr>
          <w:color w:val="222222"/>
          <w:shd w:val="clear" w:color="auto" w:fill="FFFFFF"/>
        </w:rPr>
        <w:t>Authors must submit an electronic IEEE Copyright Form (</w:t>
      </w:r>
      <w:proofErr w:type="spellStart"/>
      <w:r w:rsidRPr="00964918">
        <w:rPr>
          <w:color w:val="222222"/>
          <w:shd w:val="clear" w:color="auto" w:fill="FFFFFF"/>
        </w:rPr>
        <w:t>eCF</w:t>
      </w:r>
      <w:proofErr w:type="spellEnd"/>
      <w:r w:rsidRPr="00964918">
        <w:rPr>
          <w:color w:val="222222"/>
          <w:shd w:val="clear" w:color="auto" w:fill="FFFFFF"/>
        </w:rPr>
        <w:t xml:space="preserve">) upon submitting their final manuscript files.  </w:t>
      </w:r>
      <w:r w:rsidR="00342BE1" w:rsidRPr="00964918">
        <w:rPr>
          <w:color w:val="222222"/>
          <w:shd w:val="clear" w:color="auto" w:fill="FFFFFF"/>
        </w:rPr>
        <w:t>You</w:t>
      </w:r>
      <w:r w:rsidRPr="00964918">
        <w:rPr>
          <w:color w:val="222222"/>
          <w:shd w:val="clear" w:color="auto" w:fill="FFFFFF"/>
        </w:rPr>
        <w:t xml:space="preserve"> can a</w:t>
      </w:r>
      <w:r w:rsidR="00342BE1" w:rsidRPr="00964918">
        <w:rPr>
          <w:color w:val="222222"/>
          <w:shd w:val="clear" w:color="auto" w:fill="FFFFFF"/>
        </w:rPr>
        <w:t xml:space="preserve">ccess the </w:t>
      </w:r>
      <w:proofErr w:type="spellStart"/>
      <w:r w:rsidR="00342BE1" w:rsidRPr="00964918">
        <w:rPr>
          <w:color w:val="222222"/>
          <w:shd w:val="clear" w:color="auto" w:fill="FFFFFF"/>
        </w:rPr>
        <w:t>eCF</w:t>
      </w:r>
      <w:proofErr w:type="spellEnd"/>
      <w:r w:rsidR="00342BE1" w:rsidRPr="00964918">
        <w:rPr>
          <w:color w:val="222222"/>
          <w:shd w:val="clear" w:color="auto" w:fill="FFFFFF"/>
        </w:rPr>
        <w:t xml:space="preserve"> system through your</w:t>
      </w:r>
      <w:r w:rsidRPr="00964918">
        <w:rPr>
          <w:color w:val="222222"/>
          <w:shd w:val="clear" w:color="auto" w:fill="FFFFFF"/>
        </w:rPr>
        <w:t xml:space="preserve"> manuscript submission system or through the Author Gateway.</w:t>
      </w:r>
      <w:r w:rsidR="007530A3" w:rsidRPr="00964918">
        <w:rPr>
          <w:color w:val="222222"/>
          <w:shd w:val="clear" w:color="auto" w:fill="FFFFFF"/>
        </w:rPr>
        <w:t xml:space="preserve"> </w:t>
      </w:r>
      <w:r w:rsidR="00342BE1" w:rsidRPr="00964918">
        <w:rPr>
          <w:color w:val="222222"/>
          <w:shd w:val="clear" w:color="auto" w:fill="FFFFFF"/>
        </w:rPr>
        <w:t>You</w:t>
      </w:r>
      <w:r w:rsidRPr="00964918">
        <w:rPr>
          <w:color w:val="222222"/>
          <w:shd w:val="clear" w:color="auto" w:fill="FFFFFF"/>
        </w:rPr>
        <w:t xml:space="preserve"> are responsible for obtaining any necessary approvals and/or security clearances.</w:t>
      </w:r>
      <w:r w:rsidR="007530A3" w:rsidRPr="00964918">
        <w:rPr>
          <w:color w:val="222222"/>
          <w:shd w:val="clear" w:color="auto" w:fill="FFFFFF"/>
        </w:rPr>
        <w:t xml:space="preserve"> For additional information on intellectual property rights, visit the IEEE Intellectual Property Rights department web page at </w:t>
      </w:r>
    </w:p>
    <w:p w14:paraId="46E821CD" w14:textId="77777777" w:rsidR="00E97B99" w:rsidRPr="00964918" w:rsidRDefault="00000000" w:rsidP="007530A3">
      <w:pPr>
        <w:pStyle w:val="Text"/>
        <w:ind w:firstLine="0"/>
      </w:pPr>
      <w:hyperlink r:id="rId16" w:history="1">
        <w:r w:rsidR="007530A3" w:rsidRPr="00964918">
          <w:rPr>
            <w:rStyle w:val="Hyperlink"/>
            <w:shd w:val="clear" w:color="auto" w:fill="FFFFFF"/>
          </w:rPr>
          <w:t>http://www.ieee.org/publications_standards/publications/rights/index.html</w:t>
        </w:r>
      </w:hyperlink>
      <w:r w:rsidR="007530A3" w:rsidRPr="00964918">
        <w:rPr>
          <w:color w:val="222222"/>
          <w:shd w:val="clear" w:color="auto" w:fill="FFFFFF"/>
        </w:rPr>
        <w:t xml:space="preserve">. </w:t>
      </w:r>
    </w:p>
    <w:p w14:paraId="5265960E" w14:textId="77777777" w:rsidR="005D72BB" w:rsidRPr="00964918" w:rsidRDefault="00314F82" w:rsidP="005D72BB">
      <w:pPr>
        <w:pStyle w:val="Heading1"/>
      </w:pPr>
      <w:r w:rsidRPr="00964918">
        <w:t xml:space="preserve">IEEE </w:t>
      </w:r>
      <w:proofErr w:type="gramStart"/>
      <w:r w:rsidRPr="00964918">
        <w:t xml:space="preserve">Publishing </w:t>
      </w:r>
      <w:r w:rsidR="005D72BB" w:rsidRPr="00964918">
        <w:t xml:space="preserve"> Policy</w:t>
      </w:r>
      <w:proofErr w:type="gramEnd"/>
    </w:p>
    <w:p w14:paraId="1E3A7619" w14:textId="77777777" w:rsidR="007530A3" w:rsidRPr="00964918" w:rsidRDefault="00314F82" w:rsidP="00314F82">
      <w:pPr>
        <w:pStyle w:val="Text"/>
        <w:rPr>
          <w:color w:val="222222"/>
          <w:shd w:val="clear" w:color="auto" w:fill="FFFFFF"/>
        </w:rPr>
      </w:pPr>
      <w:r w:rsidRPr="00964918">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14:paraId="43D15CD9" w14:textId="77777777" w:rsidR="005D72BB" w:rsidRPr="00964918" w:rsidRDefault="00314F82" w:rsidP="00314F82">
      <w:pPr>
        <w:pStyle w:val="Text"/>
      </w:pPr>
      <w:r w:rsidRPr="00964918">
        <w:rPr>
          <w:color w:val="222222"/>
          <w:shd w:val="clear" w:color="auto" w:fill="FFFFFF"/>
        </w:rPr>
        <w:t xml:space="preserve"> </w:t>
      </w:r>
      <w:r w:rsidRPr="00964918">
        <w:rPr>
          <w:color w:val="222222"/>
        </w:rPr>
        <w:br/>
      </w:r>
      <w:r w:rsidRPr="00964918">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51E3BA69" w14:textId="77777777" w:rsidR="005D72BB" w:rsidRPr="00964918" w:rsidRDefault="005D72BB" w:rsidP="005D72BB">
      <w:pPr>
        <w:pStyle w:val="Heading1"/>
      </w:pPr>
      <w:r w:rsidRPr="00964918">
        <w:t>Publication Principles</w:t>
      </w:r>
    </w:p>
    <w:p w14:paraId="28733639" w14:textId="77777777" w:rsidR="005D72BB" w:rsidRPr="00964918" w:rsidRDefault="005D72BB" w:rsidP="005D72BB">
      <w:pPr>
        <w:pStyle w:val="Text"/>
      </w:pPr>
      <w:r w:rsidRPr="00964918">
        <w:t xml:space="preserve">The two types of contents of </w:t>
      </w:r>
      <w:r w:rsidR="00B65BD3" w:rsidRPr="00964918">
        <w:t xml:space="preserve">that are published </w:t>
      </w:r>
      <w:r w:rsidRPr="00964918">
        <w:t>are</w:t>
      </w:r>
      <w:r w:rsidR="00B65BD3" w:rsidRPr="00964918">
        <w:t>;</w:t>
      </w:r>
      <w:r w:rsidRPr="00964918">
        <w:t xml:space="preserve"> 1) peer-reviewed and 2) archival. The </w:t>
      </w:r>
      <w:r w:rsidR="00C378A1" w:rsidRPr="00964918">
        <w:t>Transactions</w:t>
      </w:r>
      <w:r w:rsidR="00B65BD3" w:rsidRPr="00964918">
        <w:t xml:space="preserve"> and Journals Department</w:t>
      </w:r>
      <w:r w:rsidRPr="00964918">
        <w:t xml:space="preserve"> publishes scholarly articles of archival value as well as tutorial expositions and critical reviews of classical subjects and topics of current interest. </w:t>
      </w:r>
    </w:p>
    <w:p w14:paraId="66F3E7A5" w14:textId="77777777" w:rsidR="005D72BB" w:rsidRPr="00964918" w:rsidRDefault="005D72BB" w:rsidP="005D72BB">
      <w:pPr>
        <w:pStyle w:val="Text"/>
      </w:pPr>
      <w:r w:rsidRPr="00964918">
        <w:t>Authors should consider the following points:</w:t>
      </w:r>
    </w:p>
    <w:p w14:paraId="360A94F6" w14:textId="77777777" w:rsidR="005D72BB" w:rsidRPr="00964918" w:rsidRDefault="005D72BB" w:rsidP="005D72BB">
      <w:pPr>
        <w:pStyle w:val="Text"/>
        <w:numPr>
          <w:ilvl w:val="0"/>
          <w:numId w:val="18"/>
        </w:numPr>
      </w:pPr>
      <w:r w:rsidRPr="00964918">
        <w:t xml:space="preserve">Technical papers submitted for publication must advance the state of knowledge and must cite relevant prior work. </w:t>
      </w:r>
    </w:p>
    <w:p w14:paraId="4F016A0C" w14:textId="77777777" w:rsidR="005D72BB" w:rsidRPr="00964918" w:rsidRDefault="005D72BB" w:rsidP="005D72BB">
      <w:pPr>
        <w:pStyle w:val="Text"/>
        <w:numPr>
          <w:ilvl w:val="0"/>
          <w:numId w:val="18"/>
        </w:numPr>
      </w:pPr>
      <w:r w:rsidRPr="00964918">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044E2F8C" w14:textId="77777777" w:rsidR="005D72BB" w:rsidRPr="00964918" w:rsidRDefault="005D72BB" w:rsidP="005D72BB">
      <w:pPr>
        <w:pStyle w:val="Text"/>
        <w:numPr>
          <w:ilvl w:val="0"/>
          <w:numId w:val="18"/>
        </w:numPr>
      </w:pPr>
      <w:r w:rsidRPr="00964918">
        <w:t xml:space="preserve">Authors must convince both peer reviewers and the editors of the scientific and technical merit of a paper; the standards of proof are higher when extraordinary or unexpected results are reported. </w:t>
      </w:r>
    </w:p>
    <w:p w14:paraId="4682B186" w14:textId="77777777" w:rsidR="005D72BB" w:rsidRPr="00964918" w:rsidRDefault="005D72BB" w:rsidP="005D72BB">
      <w:pPr>
        <w:pStyle w:val="Text"/>
        <w:numPr>
          <w:ilvl w:val="0"/>
          <w:numId w:val="18"/>
        </w:numPr>
      </w:pPr>
      <w:r w:rsidRPr="00964918">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rsidRPr="00964918">
        <w:t>reported if the main purpose of a paper is to introduce a new measurement technique. Authors should expect to be challenged by reviewers if the results are not supported by adequate data and critical details.</w:t>
      </w:r>
    </w:p>
    <w:p w14:paraId="1EE14D34" w14:textId="77777777" w:rsidR="005D72BB" w:rsidRPr="00964918" w:rsidRDefault="005D72BB" w:rsidP="005D72BB">
      <w:pPr>
        <w:pStyle w:val="Text"/>
        <w:numPr>
          <w:ilvl w:val="0"/>
          <w:numId w:val="18"/>
        </w:numPr>
      </w:pPr>
      <w:r w:rsidRPr="00964918">
        <w:t>Papers that describe ongoing work or announce the latest technical achievement, which are suitable for presentation at a professional conference, may not be a</w:t>
      </w:r>
      <w:r w:rsidR="00B65BD3" w:rsidRPr="00964918">
        <w:t>ppropriate for publication.</w:t>
      </w:r>
    </w:p>
    <w:p w14:paraId="445B9078" w14:textId="77777777" w:rsidR="005D72BB" w:rsidRPr="00964918" w:rsidRDefault="005D72BB" w:rsidP="005D72BB">
      <w:pPr>
        <w:pStyle w:val="Text"/>
        <w:ind w:firstLine="0"/>
      </w:pPr>
    </w:p>
    <w:p w14:paraId="07C21780" w14:textId="77777777" w:rsidR="00E97402" w:rsidRPr="00964918" w:rsidRDefault="00E97402">
      <w:pPr>
        <w:pStyle w:val="ReferenceHead"/>
      </w:pPr>
      <w:r w:rsidRPr="00964918">
        <w:t>References</w:t>
      </w:r>
    </w:p>
    <w:p w14:paraId="3C0C3D0D" w14:textId="77777777" w:rsidR="0076355A" w:rsidRPr="00964918" w:rsidRDefault="0076355A" w:rsidP="0076355A">
      <w:pPr>
        <w:shd w:val="clear" w:color="auto" w:fill="FFFFFF"/>
        <w:spacing w:line="276" w:lineRule="auto"/>
        <w:rPr>
          <w:color w:val="222222"/>
          <w:sz w:val="16"/>
          <w:szCs w:val="16"/>
        </w:rPr>
      </w:pPr>
    </w:p>
    <w:p w14:paraId="110FDD34" w14:textId="402E900E" w:rsidR="00762FF2" w:rsidRPr="00964918" w:rsidRDefault="00762FF2" w:rsidP="00762FF2">
      <w:pPr>
        <w:pStyle w:val="References"/>
      </w:pPr>
      <w:r w:rsidRPr="00964918">
        <w:t>“</w:t>
      </w:r>
      <w:proofErr w:type="spellStart"/>
      <w:r w:rsidRPr="00964918">
        <w:t>Chatgpt</w:t>
      </w:r>
      <w:proofErr w:type="spellEnd"/>
      <w:r w:rsidRPr="00964918">
        <w:t xml:space="preserve">,” ChatGPT, https://openai.com/chatgpt (accessed Sep. 16, 2023). </w:t>
      </w:r>
    </w:p>
    <w:p w14:paraId="5A27AFB5" w14:textId="3F5CE96B" w:rsidR="004D58A3" w:rsidRPr="004D58A3" w:rsidRDefault="00C26B36" w:rsidP="004D58A3">
      <w:pPr>
        <w:pStyle w:val="References"/>
        <w:rPr>
          <w:lang w:eastAsia="zh-CN"/>
        </w:rPr>
      </w:pPr>
      <w:r w:rsidRPr="00964918">
        <w:rPr>
          <w:lang w:eastAsia="zh-CN"/>
        </w:rPr>
        <w:t>K. Sanderson, “GPT-4 is here: what scientists think,” </w:t>
      </w:r>
      <w:r w:rsidRPr="00964918">
        <w:rPr>
          <w:i/>
          <w:iCs/>
          <w:lang w:eastAsia="zh-CN"/>
        </w:rPr>
        <w:t>Nature</w:t>
      </w:r>
      <w:r w:rsidRPr="00964918">
        <w:rPr>
          <w:lang w:eastAsia="zh-CN"/>
        </w:rPr>
        <w:t xml:space="preserve">, Mar. 2023, </w:t>
      </w:r>
      <w:proofErr w:type="spellStart"/>
      <w:r w:rsidRPr="00964918">
        <w:rPr>
          <w:lang w:eastAsia="zh-CN"/>
        </w:rPr>
        <w:t>doi</w:t>
      </w:r>
      <w:proofErr w:type="spellEnd"/>
      <w:r w:rsidRPr="00964918">
        <w:rPr>
          <w:lang w:eastAsia="zh-CN"/>
        </w:rPr>
        <w:t xml:space="preserve">: </w:t>
      </w:r>
      <w:hyperlink r:id="rId17" w:history="1">
        <w:r w:rsidRPr="00964918">
          <w:rPr>
            <w:rStyle w:val="Hyperlink"/>
            <w:lang w:eastAsia="zh-CN"/>
          </w:rPr>
          <w:t>https://doi.org/10.1038/d41586-023-00816-5</w:t>
        </w:r>
      </w:hyperlink>
      <w:r w:rsidRPr="00964918">
        <w:rPr>
          <w:lang w:eastAsia="zh-CN"/>
        </w:rPr>
        <w:t>.</w:t>
      </w:r>
    </w:p>
    <w:p w14:paraId="6F7E8177" w14:textId="3D0DC4F0" w:rsidR="004D58A3" w:rsidRPr="00964918" w:rsidRDefault="004D58A3" w:rsidP="004D58A3">
      <w:pPr>
        <w:pStyle w:val="References"/>
        <w:rPr>
          <w:lang w:eastAsia="zh-CN"/>
        </w:rPr>
      </w:pPr>
      <w:r w:rsidRPr="004D58A3">
        <w:rPr>
          <w:lang w:eastAsia="zh-CN"/>
        </w:rPr>
        <w:t xml:space="preserve">B. Marr, “A Short History </w:t>
      </w:r>
      <w:proofErr w:type="gramStart"/>
      <w:r w:rsidRPr="004D58A3">
        <w:rPr>
          <w:lang w:eastAsia="zh-CN"/>
        </w:rPr>
        <w:t>Of</w:t>
      </w:r>
      <w:proofErr w:type="gramEnd"/>
      <w:r w:rsidRPr="004D58A3">
        <w:rPr>
          <w:lang w:eastAsia="zh-CN"/>
        </w:rPr>
        <w:t xml:space="preserve"> ChatGPT: How We Got To Where We Are Today,” </w:t>
      </w:r>
      <w:r w:rsidRPr="004D58A3">
        <w:rPr>
          <w:i/>
          <w:iCs/>
          <w:lang w:eastAsia="zh-CN"/>
        </w:rPr>
        <w:t>Forbes</w:t>
      </w:r>
      <w:r w:rsidRPr="004D58A3">
        <w:rPr>
          <w:lang w:eastAsia="zh-CN"/>
        </w:rPr>
        <w:t xml:space="preserve">. </w:t>
      </w:r>
      <w:hyperlink r:id="rId18" w:history="1">
        <w:r w:rsidRPr="00CF1351">
          <w:rPr>
            <w:rStyle w:val="Hyperlink"/>
            <w:lang w:eastAsia="zh-CN"/>
          </w:rPr>
          <w:t>https://www</w:t>
        </w:r>
      </w:hyperlink>
      <w:r w:rsidRPr="004D58A3">
        <w:rPr>
          <w:lang w:eastAsia="zh-CN"/>
        </w:rPr>
        <w:t>.</w:t>
      </w:r>
      <w:r>
        <w:rPr>
          <w:lang w:eastAsia="zh-CN"/>
        </w:rPr>
        <w:t xml:space="preserve"> </w:t>
      </w:r>
      <w:r w:rsidRPr="004D58A3">
        <w:rPr>
          <w:lang w:eastAsia="zh-CN"/>
        </w:rPr>
        <w:t>forbes.com/sites/bernardmarr/2023/05/19/a-short-history-of-chatgpt-how-we-got-to-where-we-are-today/?sh=332c98f9674f (accessed Sep. 17, 2023).</w:t>
      </w:r>
    </w:p>
    <w:p w14:paraId="1DD3B17C" w14:textId="400A6E74" w:rsidR="00C26B36" w:rsidRPr="00964918" w:rsidRDefault="00C26B36" w:rsidP="00BA7C10">
      <w:pPr>
        <w:pStyle w:val="References"/>
        <w:rPr>
          <w:lang w:eastAsia="zh-CN"/>
        </w:rPr>
      </w:pPr>
      <w:r w:rsidRPr="00964918">
        <w:rPr>
          <w:lang w:eastAsia="zh-CN"/>
        </w:rPr>
        <w:t xml:space="preserve">P. DelSignore, “How </w:t>
      </w:r>
      <w:proofErr w:type="gramStart"/>
      <w:r w:rsidRPr="00964918">
        <w:rPr>
          <w:lang w:eastAsia="zh-CN"/>
        </w:rPr>
        <w:t>To</w:t>
      </w:r>
      <w:proofErr w:type="gramEnd"/>
      <w:r w:rsidRPr="00964918">
        <w:rPr>
          <w:lang w:eastAsia="zh-CN"/>
        </w:rPr>
        <w:t xml:space="preserve"> Create A Website Design Using Midjourney,” </w:t>
      </w:r>
      <w:r w:rsidRPr="00964918">
        <w:rPr>
          <w:i/>
          <w:iCs/>
          <w:lang w:eastAsia="zh-CN"/>
        </w:rPr>
        <w:t>Geek Culture</w:t>
      </w:r>
      <w:r w:rsidRPr="00964918">
        <w:rPr>
          <w:lang w:eastAsia="zh-CN"/>
        </w:rPr>
        <w:t>, Dec. 30, 2022. https://medium.com/geekculture/how-to-create-a-website-design-using-midjourney-fe0d784ba716 (accessed Sep. 17, 2023).</w:t>
      </w:r>
    </w:p>
    <w:p w14:paraId="5D4C9572" w14:textId="55C4CF39" w:rsidR="00C26B36" w:rsidRPr="00964918" w:rsidRDefault="00C26B36" w:rsidP="00C26B36">
      <w:pPr>
        <w:pStyle w:val="References"/>
        <w:rPr>
          <w:lang w:eastAsia="zh-CN"/>
        </w:rPr>
      </w:pPr>
      <w:r w:rsidRPr="00964918">
        <w:rPr>
          <w:lang w:eastAsia="zh-CN"/>
        </w:rPr>
        <w:t xml:space="preserve">“Reddit </w:t>
      </w:r>
      <w:r w:rsidRPr="00964918">
        <w:rPr>
          <w:lang w:eastAsia="zh-CN"/>
        </w:rPr>
        <w:t>–</w:t>
      </w:r>
      <w:r w:rsidRPr="00964918">
        <w:rPr>
          <w:lang w:eastAsia="zh-CN"/>
        </w:rPr>
        <w:t xml:space="preserve"> </w:t>
      </w:r>
      <w:r w:rsidRPr="00964918">
        <w:rPr>
          <w:lang w:eastAsia="zh-CN"/>
        </w:rPr>
        <w:t>For your images generated by AI</w:t>
      </w:r>
      <w:r w:rsidRPr="00964918">
        <w:rPr>
          <w:lang w:eastAsia="zh-CN"/>
        </w:rPr>
        <w:t>,” </w:t>
      </w:r>
      <w:r w:rsidRPr="00964918">
        <w:rPr>
          <w:i/>
          <w:iCs/>
          <w:lang w:eastAsia="zh-CN"/>
        </w:rPr>
        <w:t>www.</w:t>
      </w:r>
      <w:r w:rsidR="006577AE" w:rsidRPr="00964918">
        <w:rPr>
          <w:i/>
          <w:iCs/>
          <w:lang w:eastAsia="zh-CN"/>
        </w:rPr>
        <w:t xml:space="preserve"> </w:t>
      </w:r>
      <w:r w:rsidRPr="00964918">
        <w:rPr>
          <w:i/>
          <w:iCs/>
          <w:lang w:eastAsia="zh-CN"/>
        </w:rPr>
        <w:t>reddit.com</w:t>
      </w:r>
      <w:r w:rsidRPr="00964918">
        <w:rPr>
          <w:lang w:eastAsia="zh-CN"/>
        </w:rPr>
        <w:t>. https://www.reddit.com/r/bigsleep/ (accessed Sep. 17, 2023).</w:t>
      </w:r>
    </w:p>
    <w:p w14:paraId="0B1664CA" w14:textId="79635066" w:rsidR="00C26B36" w:rsidRPr="00964918" w:rsidRDefault="00C26B36" w:rsidP="00C26B36">
      <w:pPr>
        <w:pStyle w:val="References"/>
        <w:rPr>
          <w:lang w:eastAsia="zh-CN"/>
        </w:rPr>
      </w:pPr>
      <w:r w:rsidRPr="00964918">
        <w:rPr>
          <w:lang w:eastAsia="zh-CN"/>
        </w:rPr>
        <w:t xml:space="preserve">“Reddit – </w:t>
      </w:r>
      <w:proofErr w:type="spellStart"/>
      <w:r w:rsidRPr="00964918">
        <w:rPr>
          <w:lang w:eastAsia="zh-CN"/>
        </w:rPr>
        <w:t>StableDiffusion</w:t>
      </w:r>
      <w:proofErr w:type="spellEnd"/>
      <w:r w:rsidRPr="00964918">
        <w:rPr>
          <w:lang w:eastAsia="zh-CN"/>
        </w:rPr>
        <w:t>,” </w:t>
      </w:r>
      <w:r w:rsidRPr="00964918">
        <w:rPr>
          <w:i/>
          <w:iCs/>
          <w:lang w:eastAsia="zh-CN"/>
        </w:rPr>
        <w:t>www.reddit.com</w:t>
      </w:r>
      <w:r w:rsidRPr="00964918">
        <w:rPr>
          <w:lang w:eastAsia="zh-CN"/>
        </w:rPr>
        <w:t xml:space="preserve">. </w:t>
      </w:r>
      <w:hyperlink r:id="rId19" w:history="1">
        <w:r w:rsidR="006577AE" w:rsidRPr="00964918">
          <w:rPr>
            <w:rStyle w:val="Hyperlink"/>
            <w:lang w:eastAsia="zh-CN"/>
          </w:rPr>
          <w:t>https://www</w:t>
        </w:r>
      </w:hyperlink>
      <w:r w:rsidRPr="00964918">
        <w:rPr>
          <w:lang w:eastAsia="zh-CN"/>
        </w:rPr>
        <w:t>.</w:t>
      </w:r>
      <w:r w:rsidR="006577AE" w:rsidRPr="00964918">
        <w:rPr>
          <w:lang w:eastAsia="zh-CN"/>
        </w:rPr>
        <w:t xml:space="preserve"> </w:t>
      </w:r>
      <w:r w:rsidRPr="00964918">
        <w:rPr>
          <w:lang w:eastAsia="zh-CN"/>
        </w:rPr>
        <w:t>reddit.com/r/</w:t>
      </w:r>
      <w:proofErr w:type="spellStart"/>
      <w:r w:rsidRPr="00964918">
        <w:rPr>
          <w:lang w:eastAsia="zh-CN"/>
        </w:rPr>
        <w:t>StableDiffusion</w:t>
      </w:r>
      <w:proofErr w:type="spellEnd"/>
      <w:r w:rsidRPr="00964918">
        <w:rPr>
          <w:lang w:eastAsia="zh-CN"/>
        </w:rPr>
        <w:t>/ (accessed Sep. 17, 2023).</w:t>
      </w:r>
    </w:p>
    <w:p w14:paraId="7F287948" w14:textId="60725F99" w:rsidR="00BA7C10" w:rsidRPr="00964918" w:rsidRDefault="00C26B36" w:rsidP="00BA7C10">
      <w:pPr>
        <w:pStyle w:val="References"/>
        <w:rPr>
          <w:lang w:eastAsia="zh-CN"/>
        </w:rPr>
      </w:pPr>
      <w:r w:rsidRPr="00964918">
        <w:rPr>
          <w:lang w:eastAsia="zh-CN"/>
        </w:rPr>
        <w:t xml:space="preserve">“Reddit – </w:t>
      </w:r>
      <w:proofErr w:type="spellStart"/>
      <w:r w:rsidRPr="00964918">
        <w:rPr>
          <w:lang w:eastAsia="zh-CN"/>
        </w:rPr>
        <w:t>midjourney</w:t>
      </w:r>
      <w:proofErr w:type="spellEnd"/>
      <w:r w:rsidRPr="00964918">
        <w:rPr>
          <w:lang w:eastAsia="zh-CN"/>
        </w:rPr>
        <w:t>,” </w:t>
      </w:r>
      <w:r w:rsidRPr="00964918">
        <w:rPr>
          <w:i/>
          <w:iCs/>
          <w:lang w:eastAsia="zh-CN"/>
        </w:rPr>
        <w:t>www.reddit.com</w:t>
      </w:r>
      <w:r w:rsidRPr="00964918">
        <w:rPr>
          <w:lang w:eastAsia="zh-CN"/>
        </w:rPr>
        <w:t xml:space="preserve">. </w:t>
      </w:r>
      <w:hyperlink r:id="rId20" w:history="1">
        <w:r w:rsidR="006577AE" w:rsidRPr="00964918">
          <w:rPr>
            <w:rStyle w:val="Hyperlink"/>
            <w:lang w:eastAsia="zh-CN"/>
          </w:rPr>
          <w:t>https://www</w:t>
        </w:r>
      </w:hyperlink>
      <w:r w:rsidRPr="00964918">
        <w:rPr>
          <w:lang w:eastAsia="zh-CN"/>
        </w:rPr>
        <w:t>.</w:t>
      </w:r>
      <w:r w:rsidR="006577AE" w:rsidRPr="00964918">
        <w:rPr>
          <w:lang w:eastAsia="zh-CN"/>
        </w:rPr>
        <w:t xml:space="preserve"> </w:t>
      </w:r>
      <w:r w:rsidRPr="00964918">
        <w:rPr>
          <w:lang w:eastAsia="zh-CN"/>
        </w:rPr>
        <w:t>reddit.com/r/</w:t>
      </w:r>
      <w:proofErr w:type="spellStart"/>
      <w:r w:rsidRPr="00964918">
        <w:rPr>
          <w:lang w:eastAsia="zh-CN"/>
        </w:rPr>
        <w:t>midjourney</w:t>
      </w:r>
      <w:proofErr w:type="spellEnd"/>
      <w:r w:rsidRPr="00964918">
        <w:rPr>
          <w:lang w:eastAsia="zh-CN"/>
        </w:rPr>
        <w:t>/ (accessed Sep. 17, 2023).</w:t>
      </w:r>
    </w:p>
    <w:p w14:paraId="4EC1BC10" w14:textId="371B04DF" w:rsidR="00BA7C10" w:rsidRPr="00964918" w:rsidRDefault="00BA7C10" w:rsidP="00BA7C10">
      <w:pPr>
        <w:pStyle w:val="References"/>
        <w:rPr>
          <w:lang w:eastAsia="zh-CN"/>
        </w:rPr>
      </w:pPr>
      <w:r w:rsidRPr="00964918">
        <w:rPr>
          <w:lang w:eastAsia="zh-CN"/>
        </w:rPr>
        <w:t xml:space="preserve">“Prompt Engineering Guide – </w:t>
      </w:r>
      <w:proofErr w:type="spellStart"/>
      <w:r w:rsidRPr="00964918">
        <w:rPr>
          <w:lang w:eastAsia="zh-CN"/>
        </w:rPr>
        <w:t>Nextra</w:t>
      </w:r>
      <w:proofErr w:type="spellEnd"/>
      <w:r w:rsidRPr="00964918">
        <w:rPr>
          <w:lang w:eastAsia="zh-CN"/>
        </w:rPr>
        <w:t>,” </w:t>
      </w:r>
      <w:r w:rsidRPr="00964918">
        <w:rPr>
          <w:i/>
          <w:iCs/>
          <w:lang w:eastAsia="zh-CN"/>
        </w:rPr>
        <w:t>www.</w:t>
      </w:r>
      <w:r w:rsidR="006577AE" w:rsidRPr="00964918">
        <w:rPr>
          <w:i/>
          <w:iCs/>
          <w:lang w:eastAsia="zh-CN"/>
        </w:rPr>
        <w:t xml:space="preserve"> </w:t>
      </w:r>
      <w:r w:rsidRPr="00964918">
        <w:rPr>
          <w:i/>
          <w:iCs/>
          <w:lang w:eastAsia="zh-CN"/>
        </w:rPr>
        <w:t>P</w:t>
      </w:r>
      <w:r w:rsidRPr="00964918">
        <w:rPr>
          <w:i/>
          <w:iCs/>
          <w:lang w:eastAsia="zh-CN"/>
        </w:rPr>
        <w:t>romptingguide.ai</w:t>
      </w:r>
      <w:r w:rsidRPr="00964918">
        <w:rPr>
          <w:lang w:eastAsia="zh-CN"/>
        </w:rPr>
        <w:t>. https://www.promptingguide.ai/</w:t>
      </w:r>
    </w:p>
    <w:p w14:paraId="795883DB" w14:textId="554F042C" w:rsidR="00BA7C10" w:rsidRPr="00964918" w:rsidRDefault="00BA7C10" w:rsidP="00BA7C10">
      <w:pPr>
        <w:pStyle w:val="References"/>
        <w:rPr>
          <w:lang w:eastAsia="zh-CN"/>
        </w:rPr>
      </w:pPr>
      <w:proofErr w:type="gramStart"/>
      <w:r w:rsidRPr="00964918">
        <w:rPr>
          <w:lang w:eastAsia="zh-CN"/>
        </w:rPr>
        <w:t>‌</w:t>
      </w:r>
      <w:r w:rsidRPr="00964918">
        <w:t>“</w:t>
      </w:r>
      <w:proofErr w:type="gramEnd"/>
      <w:r w:rsidRPr="00964918">
        <w:t xml:space="preserve">Models - </w:t>
      </w:r>
      <w:proofErr w:type="spellStart"/>
      <w:r w:rsidRPr="00964918">
        <w:t>openai</w:t>
      </w:r>
      <w:proofErr w:type="spellEnd"/>
      <w:r w:rsidRPr="00964918">
        <w:t xml:space="preserve"> </w:t>
      </w:r>
      <w:proofErr w:type="spellStart"/>
      <w:r w:rsidRPr="00964918">
        <w:t>api</w:t>
      </w:r>
      <w:proofErr w:type="spellEnd"/>
      <w:r w:rsidRPr="00964918">
        <w:t xml:space="preserve">,” </w:t>
      </w:r>
      <w:hyperlink r:id="rId21" w:history="1">
        <w:r w:rsidR="006577AE" w:rsidRPr="00964918">
          <w:rPr>
            <w:rStyle w:val="Hyperlink"/>
          </w:rPr>
          <w:t>https://platform.openai.com/docs/</w:t>
        </w:r>
      </w:hyperlink>
      <w:r w:rsidR="006577AE" w:rsidRPr="00964918">
        <w:t xml:space="preserve"> </w:t>
      </w:r>
      <w:r w:rsidRPr="00964918">
        <w:t xml:space="preserve">models/, </w:t>
      </w:r>
      <w:r w:rsidR="006577AE" w:rsidRPr="00964918">
        <w:rPr>
          <w:lang w:eastAsia="zh-CN"/>
        </w:rPr>
        <w:t>(accessed Sep. 17, 2023).</w:t>
      </w:r>
    </w:p>
    <w:p w14:paraId="4845C414" w14:textId="3B7D6221" w:rsidR="00C26B36" w:rsidRPr="00964918" w:rsidRDefault="006577AE" w:rsidP="00C26B36">
      <w:pPr>
        <w:pStyle w:val="References"/>
        <w:rPr>
          <w:lang w:eastAsia="zh-CN"/>
        </w:rPr>
      </w:pPr>
      <w:r w:rsidRPr="00964918">
        <w:t xml:space="preserve">J. White, Q. Fu, S. Hays, M. Sandborn, C. Olea, H. Gilbert, A. </w:t>
      </w:r>
      <w:proofErr w:type="spellStart"/>
      <w:r w:rsidRPr="00964918">
        <w:t>Elnashar</w:t>
      </w:r>
      <w:proofErr w:type="spellEnd"/>
      <w:r w:rsidRPr="00964918">
        <w:t xml:space="preserve">, J. Spencer-Smith, and D. C. Schmidt, “A prompt pattern catalog to enhance prompt engineering with </w:t>
      </w:r>
      <w:proofErr w:type="spellStart"/>
      <w:r w:rsidRPr="00964918">
        <w:t>chatgpt</w:t>
      </w:r>
      <w:proofErr w:type="spellEnd"/>
      <w:r w:rsidRPr="00964918">
        <w:t>,” 2023.</w:t>
      </w:r>
    </w:p>
    <w:p w14:paraId="2F1D1E0B" w14:textId="32DDB969" w:rsidR="00C26B36" w:rsidRPr="00964918" w:rsidRDefault="006577AE" w:rsidP="00C26B36">
      <w:pPr>
        <w:pStyle w:val="References"/>
        <w:rPr>
          <w:lang w:eastAsia="zh-CN"/>
        </w:rPr>
      </w:pPr>
      <w:r w:rsidRPr="00964918">
        <w:t xml:space="preserve">J. </w:t>
      </w:r>
      <w:proofErr w:type="spellStart"/>
      <w:r w:rsidRPr="00964918">
        <w:t>Oppenlaender</w:t>
      </w:r>
      <w:proofErr w:type="spellEnd"/>
      <w:r w:rsidRPr="00964918">
        <w:t>, R. Linder, and J. Silvennoinen, “Prompting ai art: An investigation into the creative skill of prompt engineering,” 2023.</w:t>
      </w:r>
    </w:p>
    <w:p w14:paraId="5E0E277B" w14:textId="414E5119" w:rsidR="00C26B36" w:rsidRPr="00964918" w:rsidRDefault="00C26B36" w:rsidP="00C26B36">
      <w:pPr>
        <w:pStyle w:val="References"/>
        <w:rPr>
          <w:lang w:eastAsia="zh-CN"/>
        </w:rPr>
      </w:pPr>
      <w:r w:rsidRPr="00964918">
        <w:rPr>
          <w:lang w:eastAsia="zh-CN"/>
        </w:rPr>
        <w:t>‌</w:t>
      </w:r>
      <w:r w:rsidR="006577AE" w:rsidRPr="00964918">
        <w:t>L. Reynolds and K. McDonell, “Prompt programming for large language models: Beyond the few-shot paradigm,” 2021.</w:t>
      </w:r>
    </w:p>
    <w:p w14:paraId="3A7FC3CA" w14:textId="2B3E5E44" w:rsidR="00762FF2" w:rsidRPr="00964918" w:rsidRDefault="006577AE" w:rsidP="006577AE">
      <w:pPr>
        <w:pStyle w:val="References"/>
        <w:rPr>
          <w:lang w:eastAsia="zh-CN"/>
        </w:rPr>
      </w:pPr>
      <w:r w:rsidRPr="00964918">
        <w:t xml:space="preserve">Stephen Bach, Victor Sanh, Zheng Xin Yong, Albert </w:t>
      </w:r>
      <w:proofErr w:type="spellStart"/>
      <w:r w:rsidRPr="00964918">
        <w:t>Webson</w:t>
      </w:r>
      <w:proofErr w:type="spellEnd"/>
      <w:r w:rsidRPr="00964918">
        <w:t xml:space="preserve">, Colin Raffel, Nihal V. Nayak, Abheesht Sharma, </w:t>
      </w:r>
      <w:proofErr w:type="spellStart"/>
      <w:r w:rsidRPr="00964918">
        <w:t>Taewoon</w:t>
      </w:r>
      <w:proofErr w:type="spellEnd"/>
      <w:r w:rsidRPr="00964918">
        <w:t xml:space="preserve"> Kim, M Saiful Bari, Thibault Fevry, Zaid </w:t>
      </w:r>
      <w:proofErr w:type="spellStart"/>
      <w:r w:rsidRPr="00964918">
        <w:t>Alyafeai</w:t>
      </w:r>
      <w:proofErr w:type="spellEnd"/>
      <w:r w:rsidRPr="00964918">
        <w:t xml:space="preserve">, Manan Dey, Andrea Santilli, </w:t>
      </w:r>
      <w:proofErr w:type="spellStart"/>
      <w:r w:rsidRPr="00964918">
        <w:t>Zhiqing</w:t>
      </w:r>
      <w:proofErr w:type="spellEnd"/>
      <w:r w:rsidRPr="00964918">
        <w:t xml:space="preserve"> Sun, Srulik Ben-</w:t>
      </w:r>
      <w:proofErr w:type="spellStart"/>
      <w:r w:rsidRPr="00964918">
        <w:t>david</w:t>
      </w:r>
      <w:proofErr w:type="spellEnd"/>
      <w:r w:rsidRPr="00964918">
        <w:t xml:space="preserve">, </w:t>
      </w:r>
      <w:proofErr w:type="spellStart"/>
      <w:r w:rsidRPr="00964918">
        <w:t>Canwen</w:t>
      </w:r>
      <w:proofErr w:type="spellEnd"/>
      <w:r w:rsidRPr="00964918">
        <w:t xml:space="preserve"> Xu, Gunjan </w:t>
      </w:r>
      <w:proofErr w:type="spellStart"/>
      <w:r w:rsidRPr="00964918">
        <w:t>Chhablani</w:t>
      </w:r>
      <w:proofErr w:type="spellEnd"/>
      <w:r w:rsidRPr="00964918">
        <w:t>, Han Wang, Jason Fries, Maged Al-</w:t>
      </w:r>
      <w:proofErr w:type="spellStart"/>
      <w:r w:rsidRPr="00964918">
        <w:t>shaibani</w:t>
      </w:r>
      <w:proofErr w:type="spellEnd"/>
      <w:r w:rsidRPr="00964918">
        <w:t xml:space="preserve">, Shanya Sharma, </w:t>
      </w:r>
      <w:proofErr w:type="spellStart"/>
      <w:r w:rsidRPr="00964918">
        <w:t>Urmish</w:t>
      </w:r>
      <w:proofErr w:type="spellEnd"/>
      <w:r w:rsidRPr="00964918">
        <w:t xml:space="preserve"> Thakker, Khalid </w:t>
      </w:r>
      <w:proofErr w:type="spellStart"/>
      <w:r w:rsidRPr="00964918">
        <w:t>Almubarak</w:t>
      </w:r>
      <w:proofErr w:type="spellEnd"/>
      <w:r w:rsidRPr="00964918">
        <w:t xml:space="preserve">, </w:t>
      </w:r>
      <w:proofErr w:type="spellStart"/>
      <w:r w:rsidRPr="00964918">
        <w:t>Xiangru</w:t>
      </w:r>
      <w:proofErr w:type="spellEnd"/>
      <w:r w:rsidRPr="00964918">
        <w:t xml:space="preserve"> Tang, Dragomir Radev, Mike Tian-</w:t>
      </w:r>
      <w:proofErr w:type="spellStart"/>
      <w:r w:rsidRPr="00964918">
        <w:t>jian</w:t>
      </w:r>
      <w:proofErr w:type="spellEnd"/>
      <w:r w:rsidRPr="00964918">
        <w:t xml:space="preserve"> Jiang, and Alexander Rush. 2022. </w:t>
      </w:r>
      <w:proofErr w:type="spellStart"/>
      <w:r w:rsidRPr="00964918">
        <w:t>PromptSource</w:t>
      </w:r>
      <w:proofErr w:type="spellEnd"/>
      <w:r w:rsidRPr="00964918">
        <w:t>: An Integrated Development Environment and Repository for Natural Language Prompts. In Proceedings of the 60th Annual Meeting of the Association for Computational Linguistics: System Demonstrations. Association for Computational Linguistics, Dublin, Ireland, 93–104. https://doi.org/10.18653/v1/2022.acl-demo.9</w:t>
      </w:r>
    </w:p>
    <w:p w14:paraId="7FE5F6EC" w14:textId="4A44AC41" w:rsidR="0043555F" w:rsidRPr="00964918" w:rsidRDefault="006577AE" w:rsidP="007F7AA6">
      <w:pPr>
        <w:pStyle w:val="References"/>
      </w:pPr>
      <w:r w:rsidRPr="00964918">
        <w:t xml:space="preserve">J. </w:t>
      </w:r>
      <w:proofErr w:type="spellStart"/>
      <w:r w:rsidR="0043555F" w:rsidRPr="00964918">
        <w:t>Oppenlaender</w:t>
      </w:r>
      <w:proofErr w:type="spellEnd"/>
      <w:r w:rsidR="0043555F" w:rsidRPr="00964918">
        <w:t>, “A Taxonomy of Prompt Modifiers for Text-To-Image Generation”, &lt;</w:t>
      </w:r>
      <w:proofErr w:type="spellStart"/>
      <w:r w:rsidR="0043555F" w:rsidRPr="00964918">
        <w:t>i</w:t>
      </w:r>
      <w:proofErr w:type="spellEnd"/>
      <w:r w:rsidR="0043555F" w:rsidRPr="00964918">
        <w:t>&gt;</w:t>
      </w:r>
      <w:proofErr w:type="spellStart"/>
      <w:r w:rsidR="0043555F" w:rsidRPr="00964918">
        <w:t>arXiv</w:t>
      </w:r>
      <w:proofErr w:type="spellEnd"/>
      <w:r w:rsidR="0043555F" w:rsidRPr="00964918">
        <w:t xml:space="preserve"> e-prints&lt;/</w:t>
      </w:r>
      <w:proofErr w:type="spellStart"/>
      <w:r w:rsidR="0043555F" w:rsidRPr="00964918">
        <w:t>i</w:t>
      </w:r>
      <w:proofErr w:type="spellEnd"/>
      <w:r w:rsidR="0043555F" w:rsidRPr="00964918">
        <w:t>&gt;, 2022. doi:10.48550/arXiv.2204.13988.</w:t>
      </w:r>
    </w:p>
    <w:p w14:paraId="62869CEB" w14:textId="2CFAF9DA" w:rsidR="0043555F" w:rsidRPr="00964918" w:rsidRDefault="006577AE" w:rsidP="007F7AA6">
      <w:pPr>
        <w:pStyle w:val="References"/>
      </w:pPr>
      <w:r w:rsidRPr="00964918">
        <w:t>Vivian Liu and Lydia B Chilton. 2022. Design Guidelines for Prompt Engineering Text-to-Image Generative Models. In Proceedings of the 2022 CHI Conference on Human Factors in Computing Systems (CHI ’22). Association for Computing Machinery, New York, NY, Article 384, 23 pages. https://doi.org/10.1145/3491102.3501825</w:t>
      </w:r>
    </w:p>
    <w:p w14:paraId="440F3730" w14:textId="3B62E12A" w:rsidR="0043555F" w:rsidRPr="00964918" w:rsidRDefault="006577AE" w:rsidP="007F7AA6">
      <w:pPr>
        <w:pStyle w:val="References"/>
      </w:pPr>
      <w:r w:rsidRPr="00964918">
        <w:lastRenderedPageBreak/>
        <w:t xml:space="preserve">Jon McCormack, Camilo Cruz Gambardella, Nina </w:t>
      </w:r>
      <w:proofErr w:type="spellStart"/>
      <w:r w:rsidRPr="00964918">
        <w:t>Rajcic</w:t>
      </w:r>
      <w:proofErr w:type="spellEnd"/>
      <w:r w:rsidRPr="00964918">
        <w:t>, Stephen James Krol, Maria Teresa Llano, and Meng Yang. 2023. Is Writing Prompts Really Making Art? https://doi.org/10.48550/ARXIV.2301.13049</w:t>
      </w:r>
    </w:p>
    <w:p w14:paraId="045CE1CF" w14:textId="77777777" w:rsidR="006577AE" w:rsidRPr="00964918" w:rsidRDefault="006577AE" w:rsidP="007F7AA6">
      <w:pPr>
        <w:pStyle w:val="References"/>
      </w:pPr>
      <w:r w:rsidRPr="00964918">
        <w:t xml:space="preserve">Leon A. </w:t>
      </w:r>
      <w:proofErr w:type="spellStart"/>
      <w:r w:rsidRPr="00964918">
        <w:t>Gatys</w:t>
      </w:r>
      <w:proofErr w:type="spellEnd"/>
      <w:r w:rsidRPr="00964918">
        <w:t xml:space="preserve">, Alexander S. Ecker, and Matthias Bethge. 2015. A Neural Algorithm of Artistic Style. arXiv:1508.06576 [cs.CV] </w:t>
      </w:r>
    </w:p>
    <w:p w14:paraId="1EF64A52" w14:textId="24D84C8D" w:rsidR="0043555F" w:rsidRDefault="006577AE" w:rsidP="007F7AA6">
      <w:pPr>
        <w:pStyle w:val="References"/>
      </w:pPr>
      <w:r w:rsidRPr="00964918">
        <w:t xml:space="preserve"> </w:t>
      </w:r>
      <w:proofErr w:type="spellStart"/>
      <w:r w:rsidRPr="00964918">
        <w:t>Songwei</w:t>
      </w:r>
      <w:proofErr w:type="spellEnd"/>
      <w:r w:rsidRPr="00964918">
        <w:t xml:space="preserve"> Ge and Devi Parikh. 2021. Visual Conceptual Blending with Large-scale Language and Vision Models. arXiv:2106.14127 [cs.CL]</w:t>
      </w:r>
    </w:p>
    <w:p w14:paraId="1457C9CC" w14:textId="7CA074DA" w:rsidR="004D58A3" w:rsidRPr="00964918" w:rsidRDefault="004D58A3" w:rsidP="007F7AA6">
      <w:pPr>
        <w:pStyle w:val="References"/>
      </w:pPr>
      <w:r>
        <w:t xml:space="preserve">Tom Brown, Benjamin Mann, Nick Ryder, Melanie Subbiah, Jared D Kaplan, Prafulla Dhariwal, Arvind Neelakantan, Pranav Shyam, Girish Sastry, Amanda Askell, </w:t>
      </w:r>
      <w:proofErr w:type="spellStart"/>
      <w:r>
        <w:t>Sandhini</w:t>
      </w:r>
      <w:proofErr w:type="spellEnd"/>
      <w:r>
        <w:t xml:space="preserve"> Agarwal, Ariel Herbert-Voss, Gretchen Krueger, Tom Henighan, Rewon Child, Aditya Ramesh, Daniel Ziegler, Jeffrey Wu, Clemens Winter, Chris Hesse, Mark Chen, Eric Sigler, Mateusz Litwin, Scott Gray, Benjamin Chess, Jack Clark, Christopher Berner, Sam McCandlish, Alec Radford, Ilya </w:t>
      </w:r>
      <w:proofErr w:type="spellStart"/>
      <w:r>
        <w:t>Sutskever</w:t>
      </w:r>
      <w:proofErr w:type="spellEnd"/>
      <w:r>
        <w:t xml:space="preserve">, and Dario Amodei. 2020. Language models are few-shot learners. </w:t>
      </w:r>
      <w:proofErr w:type="spellStart"/>
      <w:r>
        <w:t>NeurIPS</w:t>
      </w:r>
      <w:proofErr w:type="spellEnd"/>
      <w:r>
        <w:t>.</w:t>
      </w:r>
    </w:p>
    <w:p w14:paraId="06A6383E" w14:textId="0AD06AF6" w:rsidR="0043555F" w:rsidRPr="00964918" w:rsidRDefault="00964918" w:rsidP="007F7AA6">
      <w:pPr>
        <w:pStyle w:val="References"/>
      </w:pPr>
      <w:r w:rsidRPr="00964918">
        <w:t xml:space="preserve">J. </w:t>
      </w:r>
      <w:r w:rsidR="006577AE" w:rsidRPr="00964918">
        <w:t>Wei., “Chain-of-Thought Prompting Elicits Reasoning in Large Language Models”, &lt;</w:t>
      </w:r>
      <w:proofErr w:type="spellStart"/>
      <w:r w:rsidR="006577AE" w:rsidRPr="00964918">
        <w:t>i</w:t>
      </w:r>
      <w:proofErr w:type="spellEnd"/>
      <w:r w:rsidR="006577AE" w:rsidRPr="00964918">
        <w:t>&gt;</w:t>
      </w:r>
      <w:proofErr w:type="spellStart"/>
      <w:r w:rsidR="006577AE" w:rsidRPr="00964918">
        <w:t>arXiv</w:t>
      </w:r>
      <w:proofErr w:type="spellEnd"/>
      <w:r w:rsidR="006577AE" w:rsidRPr="00964918">
        <w:t xml:space="preserve"> e-prints&lt;/</w:t>
      </w:r>
      <w:proofErr w:type="spellStart"/>
      <w:r w:rsidR="006577AE" w:rsidRPr="00964918">
        <w:t>i</w:t>
      </w:r>
      <w:proofErr w:type="spellEnd"/>
      <w:r w:rsidR="006577AE" w:rsidRPr="00964918">
        <w:t>&gt;, 2022. doi:10.48550/arXiv.2201.11903.</w:t>
      </w:r>
    </w:p>
    <w:p w14:paraId="5EDC2C1A" w14:textId="49541B90" w:rsidR="00964918" w:rsidRPr="00964918" w:rsidRDefault="00964918" w:rsidP="007F7AA6">
      <w:pPr>
        <w:pStyle w:val="References"/>
      </w:pPr>
      <w:r w:rsidRPr="00964918">
        <w:t xml:space="preserve">J. Wei, Y. Tay, R. </w:t>
      </w:r>
      <w:proofErr w:type="spellStart"/>
      <w:r w:rsidRPr="00964918">
        <w:t>Bommasani</w:t>
      </w:r>
      <w:proofErr w:type="spellEnd"/>
      <w:r w:rsidRPr="00964918">
        <w:t xml:space="preserve">, C. Raffel, B. </w:t>
      </w:r>
      <w:proofErr w:type="spellStart"/>
      <w:r w:rsidRPr="00964918">
        <w:t>Zoph</w:t>
      </w:r>
      <w:proofErr w:type="spellEnd"/>
      <w:r w:rsidRPr="00964918">
        <w:t xml:space="preserve">, S. Borgeaud, D. </w:t>
      </w:r>
      <w:proofErr w:type="spellStart"/>
      <w:r w:rsidRPr="00964918">
        <w:t>Yogatama</w:t>
      </w:r>
      <w:proofErr w:type="spellEnd"/>
      <w:r w:rsidRPr="00964918">
        <w:t xml:space="preserve">, M. Bosma, D. Zhou, D. Metzler, E. H. Chi, T. Hashimoto, O. </w:t>
      </w:r>
      <w:proofErr w:type="spellStart"/>
      <w:r w:rsidRPr="00964918">
        <w:t>Vinyals</w:t>
      </w:r>
      <w:proofErr w:type="spellEnd"/>
      <w:r w:rsidRPr="00964918">
        <w:t>, P. Liang, J. Dean, and W. Fedus, “Emergent abilities of large language models,” 2022. [Online]. Available: https://arxiv.org/abs/2206.07682</w:t>
      </w:r>
    </w:p>
    <w:p w14:paraId="70750EB1" w14:textId="56108F53" w:rsidR="0043555F" w:rsidRPr="00964918" w:rsidRDefault="006577AE" w:rsidP="007F7AA6">
      <w:pPr>
        <w:pStyle w:val="References"/>
      </w:pPr>
      <w:proofErr w:type="spellStart"/>
      <w:r w:rsidRPr="00964918">
        <w:t>Xuezhi</w:t>
      </w:r>
      <w:proofErr w:type="spellEnd"/>
      <w:r w:rsidRPr="00964918">
        <w:t xml:space="preserve"> Wang, Jason Wei, Dale Schuurmans, Quoc Le, Ed Chi, and Denny Zhou. 2022a. Self-consistency improves chain of thought reasoning in language models. </w:t>
      </w:r>
      <w:proofErr w:type="spellStart"/>
      <w:r w:rsidRPr="00964918">
        <w:t>arXiv</w:t>
      </w:r>
      <w:proofErr w:type="spellEnd"/>
      <w:r w:rsidRPr="00964918">
        <w:t xml:space="preserve"> preprint arXiv:2203.11171.</w:t>
      </w:r>
    </w:p>
    <w:p w14:paraId="5B86DCD0" w14:textId="64811478" w:rsidR="00C11E83" w:rsidRPr="00964918" w:rsidRDefault="006577AE" w:rsidP="00964918">
      <w:pPr>
        <w:pStyle w:val="References"/>
      </w:pPr>
      <w:r w:rsidRPr="00964918">
        <w:t xml:space="preserve">Jason Wei, Yi Tay, Rishi </w:t>
      </w:r>
      <w:proofErr w:type="spellStart"/>
      <w:r w:rsidRPr="00964918">
        <w:t>Bommasani</w:t>
      </w:r>
      <w:proofErr w:type="spellEnd"/>
      <w:r w:rsidRPr="00964918">
        <w:t xml:space="preserve">, Colin Raffel, Barret </w:t>
      </w:r>
      <w:proofErr w:type="spellStart"/>
      <w:r w:rsidRPr="00964918">
        <w:t>Zoph</w:t>
      </w:r>
      <w:proofErr w:type="spellEnd"/>
      <w:r w:rsidRPr="00964918">
        <w:t xml:space="preserve">, Sebastian Borgeaud, Dani </w:t>
      </w:r>
      <w:proofErr w:type="spellStart"/>
      <w:r w:rsidRPr="00964918">
        <w:t>Yogatama</w:t>
      </w:r>
      <w:proofErr w:type="spellEnd"/>
      <w:r w:rsidRPr="00964918">
        <w:t>, Maarten Bosma, Denny Zhou, Donald Metzler, et al. 2022b. Emergent abilities of large language models. Transactions on Machine Learning Research.</w:t>
      </w:r>
    </w:p>
    <w:p w14:paraId="2C786D10" w14:textId="6644BE4C" w:rsidR="00964918" w:rsidRPr="00964918" w:rsidRDefault="00964918" w:rsidP="00964918">
      <w:pPr>
        <w:pStyle w:val="References"/>
      </w:pPr>
      <w:r w:rsidRPr="00964918">
        <w:t>Shum, K., Diao, S., and Zhang, T., “Automatic Prompt Augmentation and Selection with Chain-of-Thought from Labeled Data”, &lt;</w:t>
      </w:r>
      <w:proofErr w:type="spellStart"/>
      <w:r w:rsidRPr="00964918">
        <w:t>i</w:t>
      </w:r>
      <w:proofErr w:type="spellEnd"/>
      <w:r w:rsidRPr="00964918">
        <w:t>&gt;</w:t>
      </w:r>
      <w:proofErr w:type="spellStart"/>
      <w:r w:rsidRPr="00964918">
        <w:t>arXiv</w:t>
      </w:r>
      <w:proofErr w:type="spellEnd"/>
      <w:r w:rsidRPr="00964918">
        <w:t xml:space="preserve"> e-prints&lt;/</w:t>
      </w:r>
      <w:proofErr w:type="spellStart"/>
      <w:r w:rsidRPr="00964918">
        <w:t>i</w:t>
      </w:r>
      <w:proofErr w:type="spellEnd"/>
      <w:r w:rsidRPr="00964918">
        <w:t>&gt;, 2023. doi:10.48550/arXiv.2302.12822.</w:t>
      </w:r>
    </w:p>
    <w:p w14:paraId="7D222BA4" w14:textId="421177B7" w:rsidR="00964918" w:rsidRPr="00964918" w:rsidRDefault="00964918" w:rsidP="00964918">
      <w:pPr>
        <w:pStyle w:val="References"/>
      </w:pPr>
      <w:r w:rsidRPr="00964918">
        <w:t>White, J., “A Prompt Pattern Catalog to Enhance Prompt Engineering with ChatGPT”, &lt;</w:t>
      </w:r>
      <w:proofErr w:type="spellStart"/>
      <w:r w:rsidRPr="00964918">
        <w:t>i</w:t>
      </w:r>
      <w:proofErr w:type="spellEnd"/>
      <w:r w:rsidRPr="00964918">
        <w:t>&gt;</w:t>
      </w:r>
      <w:proofErr w:type="spellStart"/>
      <w:r w:rsidRPr="00964918">
        <w:t>arXiv</w:t>
      </w:r>
      <w:proofErr w:type="spellEnd"/>
      <w:r w:rsidRPr="00964918">
        <w:t xml:space="preserve"> e-prints&lt;/</w:t>
      </w:r>
      <w:proofErr w:type="spellStart"/>
      <w:r w:rsidRPr="00964918">
        <w:t>i</w:t>
      </w:r>
      <w:proofErr w:type="spellEnd"/>
      <w:r w:rsidRPr="00964918">
        <w:t>&gt;, 2023. doi:10.48550/arXiv.2302.11382.</w:t>
      </w:r>
    </w:p>
    <w:p w14:paraId="0103D730" w14:textId="3FDF574A" w:rsidR="00964918" w:rsidRPr="00964918" w:rsidRDefault="00964918" w:rsidP="00964918">
      <w:pPr>
        <w:pStyle w:val="References"/>
      </w:pPr>
      <w:r w:rsidRPr="00964918">
        <w:t>P. Liu, W. Yuan, J. Fu, Z. Jiang, H. Hayashi, and G. Neubig, “Pretrain, prompt, and predict: A systematic survey of prompting methods in natural language processing,” ACM Computing Surveys, vol. 55, no. 9, pp. 1–35, 2023.</w:t>
      </w:r>
    </w:p>
    <w:p w14:paraId="5F598EF1" w14:textId="38285515" w:rsidR="00964918" w:rsidRPr="00964918" w:rsidRDefault="00964918" w:rsidP="00964918">
      <w:pPr>
        <w:pStyle w:val="References"/>
      </w:pPr>
      <w:r w:rsidRPr="00964918">
        <w:t xml:space="preserve">“DALL·E 2: Creating Images from Text,” https://openai.com/dall-e-2/, </w:t>
      </w:r>
      <w:r w:rsidRPr="00964918">
        <w:rPr>
          <w:lang w:eastAsia="zh-CN"/>
        </w:rPr>
        <w:t>(accessed Sep. 17, 2023).</w:t>
      </w:r>
    </w:p>
    <w:p w14:paraId="09CD9B08" w14:textId="16631862" w:rsidR="00964918" w:rsidRPr="00964918" w:rsidRDefault="00964918" w:rsidP="00964918">
      <w:pPr>
        <w:pStyle w:val="References"/>
        <w:rPr>
          <w:lang w:eastAsia="zh-CN"/>
        </w:rPr>
      </w:pPr>
      <w:r w:rsidRPr="00964918">
        <w:rPr>
          <w:lang w:eastAsia="zh-CN"/>
        </w:rPr>
        <w:t>“Midjourney,” </w:t>
      </w:r>
      <w:r w:rsidRPr="00964918">
        <w:rPr>
          <w:i/>
          <w:iCs/>
          <w:lang w:eastAsia="zh-CN"/>
        </w:rPr>
        <w:t>Midjourney</w:t>
      </w:r>
      <w:r w:rsidRPr="00964918">
        <w:rPr>
          <w:lang w:eastAsia="zh-CN"/>
        </w:rPr>
        <w:t xml:space="preserve">. </w:t>
      </w:r>
      <w:hyperlink r:id="rId22" w:history="1">
        <w:r w:rsidRPr="00964918">
          <w:rPr>
            <w:rStyle w:val="Hyperlink"/>
            <w:lang w:eastAsia="zh-CN"/>
          </w:rPr>
          <w:t>https://www.midjourney.com/app/</w:t>
        </w:r>
      </w:hyperlink>
      <w:r w:rsidRPr="00964918">
        <w:rPr>
          <w:lang w:eastAsia="zh-CN"/>
        </w:rPr>
        <w:t xml:space="preserve"> </w:t>
      </w:r>
      <w:r w:rsidRPr="00964918">
        <w:rPr>
          <w:lang w:eastAsia="zh-CN"/>
        </w:rPr>
        <w:t>(accessed Sep. 17, 2023).</w:t>
      </w:r>
    </w:p>
    <w:p w14:paraId="2FC12F77" w14:textId="614FBEA5" w:rsidR="00964918" w:rsidRPr="00964918" w:rsidRDefault="00964918" w:rsidP="00964918">
      <w:pPr>
        <w:pStyle w:val="References"/>
        <w:rPr>
          <w:lang w:eastAsia="zh-CN"/>
        </w:rPr>
      </w:pPr>
      <w:r w:rsidRPr="00964918">
        <w:rPr>
          <w:lang w:eastAsia="zh-CN"/>
        </w:rPr>
        <w:t>‌</w:t>
      </w:r>
      <w:r w:rsidRPr="00964918">
        <w:t xml:space="preserve">P. Maddigan and T. </w:t>
      </w:r>
      <w:proofErr w:type="spellStart"/>
      <w:r w:rsidRPr="00964918">
        <w:t>Susnjak</w:t>
      </w:r>
      <w:proofErr w:type="spellEnd"/>
      <w:r w:rsidRPr="00964918">
        <w:t xml:space="preserve">, “Chat2vis: Generating data </w:t>
      </w:r>
      <w:proofErr w:type="spellStart"/>
      <w:r w:rsidRPr="00964918">
        <w:t>visualisations</w:t>
      </w:r>
      <w:proofErr w:type="spellEnd"/>
      <w:r w:rsidRPr="00964918">
        <w:t xml:space="preserve"> via natural language using </w:t>
      </w:r>
      <w:proofErr w:type="spellStart"/>
      <w:r w:rsidRPr="00964918">
        <w:t>chatgpt</w:t>
      </w:r>
      <w:proofErr w:type="spellEnd"/>
      <w:r w:rsidRPr="00964918">
        <w:t xml:space="preserve">, codex and gpt-3 large language models,” </w:t>
      </w:r>
      <w:proofErr w:type="spellStart"/>
      <w:r w:rsidRPr="00964918">
        <w:t>arXiv</w:t>
      </w:r>
      <w:proofErr w:type="spellEnd"/>
      <w:r w:rsidRPr="00964918">
        <w:t xml:space="preserve"> preprint arXiv:2302.02094, 2023.</w:t>
      </w:r>
    </w:p>
    <w:p w14:paraId="3E5D46B6" w14:textId="2E7EAEA6" w:rsidR="00964918" w:rsidRPr="00964918" w:rsidRDefault="00964918" w:rsidP="00964918">
      <w:pPr>
        <w:pStyle w:val="References"/>
        <w:rPr>
          <w:lang w:eastAsia="zh-CN"/>
        </w:rPr>
      </w:pPr>
      <w:r w:rsidRPr="00964918">
        <w:rPr>
          <w:lang w:eastAsia="zh-CN"/>
        </w:rPr>
        <w:t>Diao, S., Wang, P., Lin, Y., and Zhang, T., “Active Prompting with Chain-of-Thought for Large Language Models”, &lt;</w:t>
      </w:r>
      <w:proofErr w:type="spellStart"/>
      <w:r w:rsidRPr="00964918">
        <w:rPr>
          <w:lang w:eastAsia="zh-CN"/>
        </w:rPr>
        <w:t>i</w:t>
      </w:r>
      <w:proofErr w:type="spellEnd"/>
      <w:r w:rsidRPr="00964918">
        <w:rPr>
          <w:lang w:eastAsia="zh-CN"/>
        </w:rPr>
        <w:t>&gt;</w:t>
      </w:r>
      <w:proofErr w:type="spellStart"/>
      <w:r w:rsidRPr="00964918">
        <w:rPr>
          <w:lang w:eastAsia="zh-CN"/>
        </w:rPr>
        <w:t>arXiv</w:t>
      </w:r>
      <w:proofErr w:type="spellEnd"/>
      <w:r w:rsidRPr="00964918">
        <w:rPr>
          <w:lang w:eastAsia="zh-CN"/>
        </w:rPr>
        <w:t xml:space="preserve"> e-prints&lt;/</w:t>
      </w:r>
      <w:proofErr w:type="spellStart"/>
      <w:r w:rsidRPr="00964918">
        <w:rPr>
          <w:lang w:eastAsia="zh-CN"/>
        </w:rPr>
        <w:t>i</w:t>
      </w:r>
      <w:proofErr w:type="spellEnd"/>
      <w:r w:rsidRPr="00964918">
        <w:rPr>
          <w:lang w:eastAsia="zh-CN"/>
        </w:rPr>
        <w:t>&gt;, 2023. doi:10.48550/arXiv.2302.12246.</w:t>
      </w:r>
    </w:p>
    <w:p w14:paraId="5C282175" w14:textId="2E860D18" w:rsidR="000D38CA" w:rsidRPr="000D38CA" w:rsidRDefault="00964918" w:rsidP="000D38CA">
      <w:pPr>
        <w:pStyle w:val="References"/>
      </w:pPr>
      <w:r w:rsidRPr="00964918">
        <w:t xml:space="preserve">Rombach, R., </w:t>
      </w:r>
      <w:proofErr w:type="spellStart"/>
      <w:r w:rsidRPr="00964918">
        <w:t>Blattmann</w:t>
      </w:r>
      <w:proofErr w:type="spellEnd"/>
      <w:r w:rsidRPr="00964918">
        <w:t xml:space="preserve">, A., and </w:t>
      </w:r>
      <w:proofErr w:type="spellStart"/>
      <w:r w:rsidRPr="00964918">
        <w:t>Ommer</w:t>
      </w:r>
      <w:proofErr w:type="spellEnd"/>
      <w:r w:rsidRPr="00964918">
        <w:t>, B., “Text-Guided Synthesis of Artistic Images with Retrieval-Augmented Diffusion Models”, &lt;</w:t>
      </w:r>
      <w:proofErr w:type="spellStart"/>
      <w:r w:rsidRPr="00964918">
        <w:t>i</w:t>
      </w:r>
      <w:proofErr w:type="spellEnd"/>
      <w:r w:rsidRPr="00964918">
        <w:t>&gt;</w:t>
      </w:r>
      <w:proofErr w:type="spellStart"/>
      <w:r w:rsidRPr="00964918">
        <w:t>arXiv</w:t>
      </w:r>
      <w:proofErr w:type="spellEnd"/>
      <w:r w:rsidRPr="00964918">
        <w:t xml:space="preserve"> e-prints&lt;/</w:t>
      </w:r>
      <w:proofErr w:type="spellStart"/>
      <w:r w:rsidRPr="00964918">
        <w:t>i</w:t>
      </w:r>
      <w:proofErr w:type="spellEnd"/>
      <w:r w:rsidRPr="00964918">
        <w:t>&gt;, 2022. doi:10.48550/arXiv.2207.13038.</w:t>
      </w:r>
    </w:p>
    <w:p w14:paraId="64B6378E" w14:textId="5D81B6BA" w:rsidR="00F26FBA" w:rsidRPr="00F26FBA" w:rsidRDefault="000D38CA" w:rsidP="00F26FBA">
      <w:pPr>
        <w:pStyle w:val="References"/>
        <w:rPr>
          <w:lang w:eastAsia="zh-CN"/>
        </w:rPr>
      </w:pPr>
      <w:r w:rsidRPr="000D38CA">
        <w:rPr>
          <w:lang w:eastAsia="zh-CN"/>
        </w:rPr>
        <w:t>“Prompt engineering,” </w:t>
      </w:r>
      <w:r w:rsidRPr="000D38CA">
        <w:rPr>
          <w:i/>
          <w:iCs/>
          <w:lang w:eastAsia="zh-CN"/>
        </w:rPr>
        <w:t>Wikipedia</w:t>
      </w:r>
      <w:r w:rsidRPr="000D38CA">
        <w:rPr>
          <w:lang w:eastAsia="zh-CN"/>
        </w:rPr>
        <w:t xml:space="preserve">, Oct. 26, 2022. </w:t>
      </w:r>
      <w:hyperlink r:id="rId23" w:history="1">
        <w:r w:rsidRPr="00CF1351">
          <w:rPr>
            <w:rStyle w:val="Hyperlink"/>
            <w:lang w:eastAsia="zh-CN"/>
          </w:rPr>
          <w:t>https://en.wikipedia.org/wiki/Prompt_engineering</w:t>
        </w:r>
      </w:hyperlink>
    </w:p>
    <w:p w14:paraId="6C69B542" w14:textId="66985295" w:rsidR="00F26FBA" w:rsidRDefault="00F26FBA" w:rsidP="00F26FBA">
      <w:pPr>
        <w:pStyle w:val="References"/>
        <w:rPr>
          <w:lang w:eastAsia="zh-CN"/>
        </w:rPr>
      </w:pPr>
      <w:r w:rsidRPr="00F26FBA">
        <w:rPr>
          <w:lang w:eastAsia="zh-CN"/>
        </w:rPr>
        <w:t>S. Garg, D. Tsipras, P. Liang, and G. Valiant, “What Can Transformers Learn In-Context? A Case Study of Simple Function Classes.” Accessed: Sep. 17, 2023. [Online]. Available: https://arxiv.org/pdf/2208.01066.pdf</w:t>
      </w:r>
    </w:p>
    <w:p w14:paraId="7066C104" w14:textId="6EE71831" w:rsidR="000D38CA" w:rsidRPr="000D38CA" w:rsidRDefault="000D38CA" w:rsidP="000D38CA">
      <w:pPr>
        <w:pStyle w:val="References"/>
        <w:rPr>
          <w:lang w:eastAsia="zh-CN"/>
        </w:rPr>
      </w:pPr>
      <w:r w:rsidRPr="000D38CA">
        <w:rPr>
          <w:lang w:eastAsia="zh-CN"/>
        </w:rPr>
        <w:t xml:space="preserve">M. Diab, J. Herrera, B. Chernow, and C. Mao, “Stable Diffusion Prompt Book Brought by.” Accessed: Sep. 17, 2023. [Online]. Available: </w:t>
      </w:r>
      <w:hyperlink r:id="rId24" w:history="1">
        <w:r w:rsidRPr="00CF1351">
          <w:rPr>
            <w:rStyle w:val="Hyperlink"/>
            <w:lang w:eastAsia="zh-CN"/>
          </w:rPr>
          <w:t>https://cdn.openart.ai/assets/Stable%20Diffusion%20Prompt%20Book%20From%20OpenArt%2011-13.pdf</w:t>
        </w:r>
      </w:hyperlink>
    </w:p>
    <w:p w14:paraId="3107BBD4" w14:textId="77777777" w:rsidR="000D38CA" w:rsidRPr="000D38CA" w:rsidRDefault="000D38CA" w:rsidP="000D38CA">
      <w:pPr>
        <w:pStyle w:val="References"/>
        <w:rPr>
          <w:lang w:eastAsia="zh-CN"/>
        </w:rPr>
      </w:pPr>
      <w:r w:rsidRPr="000D38CA">
        <w:rPr>
          <w:lang w:eastAsia="zh-CN"/>
        </w:rPr>
        <w:t>A. Z. Berryman John, “A developer’s guide to prompt engineering and LLMs,” </w:t>
      </w:r>
      <w:r w:rsidRPr="000D38CA">
        <w:rPr>
          <w:i/>
          <w:iCs/>
          <w:lang w:eastAsia="zh-CN"/>
        </w:rPr>
        <w:t>The GitHub Blog</w:t>
      </w:r>
      <w:r w:rsidRPr="000D38CA">
        <w:rPr>
          <w:lang w:eastAsia="zh-CN"/>
        </w:rPr>
        <w:t>, Jul. 17, 2023. https://github.blog/2023-07-17-prompt-engineering-guide-generative-ai-llms/</w:t>
      </w:r>
    </w:p>
    <w:p w14:paraId="3A0A283A" w14:textId="5E3D66C0" w:rsidR="00964918" w:rsidRPr="00964918" w:rsidRDefault="000D38CA" w:rsidP="00143B89">
      <w:pPr>
        <w:pStyle w:val="References"/>
        <w:rPr>
          <w:lang w:eastAsia="zh-CN"/>
        </w:rPr>
      </w:pPr>
      <w:r w:rsidRPr="000D38CA">
        <w:rPr>
          <w:lang w:eastAsia="zh-CN"/>
        </w:rPr>
        <w:t>‌</w:t>
      </w:r>
    </w:p>
    <w:p w14:paraId="04D590B3" w14:textId="77777777" w:rsidR="0037551B" w:rsidRPr="00964918" w:rsidRDefault="0037551B" w:rsidP="001B2686">
      <w:pPr>
        <w:pStyle w:val="FigureCaption"/>
        <w:rPr>
          <w:sz w:val="20"/>
          <w:szCs w:val="20"/>
        </w:rPr>
      </w:pPr>
    </w:p>
    <w:sectPr w:rsidR="0037551B" w:rsidRPr="00964918" w:rsidSect="00143F2E">
      <w:headerReference w:type="default" r:id="rId2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3304" w14:textId="77777777" w:rsidR="00467B23" w:rsidRDefault="00467B23">
      <w:r>
        <w:separator/>
      </w:r>
    </w:p>
  </w:endnote>
  <w:endnote w:type="continuationSeparator" w:id="0">
    <w:p w14:paraId="2E6751CE" w14:textId="77777777" w:rsidR="00467B23" w:rsidRDefault="0046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9466" w14:textId="77777777" w:rsidR="00467B23" w:rsidRDefault="00467B23"/>
  </w:footnote>
  <w:footnote w:type="continuationSeparator" w:id="0">
    <w:p w14:paraId="1A647D06" w14:textId="77777777" w:rsidR="00467B23" w:rsidRDefault="00467B23">
      <w:r>
        <w:continuationSeparator/>
      </w:r>
    </w:p>
  </w:footnote>
  <w:footnote w:id="1">
    <w:p w14:paraId="7AAE71BD" w14:textId="4613BA36" w:rsidR="00B23D34" w:rsidRPr="00B23D34" w:rsidRDefault="00B23D34" w:rsidP="0043555F">
      <w:pPr>
        <w:pStyle w:val="FootnoteText"/>
        <w:ind w:firstLine="0"/>
        <w:rPr>
          <w:color w:val="FF0000"/>
        </w:rPr>
      </w:pPr>
      <w:r w:rsidRPr="00B23D34">
        <w:rPr>
          <w:color w:val="FF0000"/>
          <w:highlight w:val="yellow"/>
        </w:rPr>
        <w:t>.</w:t>
      </w:r>
    </w:p>
  </w:footnote>
  <w:footnote w:id="2">
    <w:p w14:paraId="114E63E9"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602D"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079C35E6" w14:textId="77777777" w:rsidR="00902C93" w:rsidRDefault="00902C9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6096894">
    <w:abstractNumId w:val="11"/>
  </w:num>
  <w:num w:numId="2" w16cid:durableId="2127507462">
    <w:abstractNumId w:val="16"/>
  </w:num>
  <w:num w:numId="3" w16cid:durableId="1972857706">
    <w:abstractNumId w:val="16"/>
    <w:lvlOverride w:ilvl="0">
      <w:lvl w:ilvl="0">
        <w:start w:val="1"/>
        <w:numFmt w:val="decimal"/>
        <w:lvlText w:val="%1."/>
        <w:legacy w:legacy="1" w:legacySpace="0" w:legacyIndent="360"/>
        <w:lvlJc w:val="left"/>
        <w:pPr>
          <w:ind w:left="360" w:hanging="360"/>
        </w:pPr>
      </w:lvl>
    </w:lvlOverride>
  </w:num>
  <w:num w:numId="4" w16cid:durableId="822696774">
    <w:abstractNumId w:val="16"/>
    <w:lvlOverride w:ilvl="0">
      <w:lvl w:ilvl="0">
        <w:start w:val="1"/>
        <w:numFmt w:val="decimal"/>
        <w:lvlText w:val="%1."/>
        <w:legacy w:legacy="1" w:legacySpace="0" w:legacyIndent="360"/>
        <w:lvlJc w:val="left"/>
        <w:pPr>
          <w:ind w:left="360" w:hanging="360"/>
        </w:pPr>
      </w:lvl>
    </w:lvlOverride>
  </w:num>
  <w:num w:numId="5" w16cid:durableId="463547227">
    <w:abstractNumId w:val="16"/>
    <w:lvlOverride w:ilvl="0">
      <w:lvl w:ilvl="0">
        <w:start w:val="1"/>
        <w:numFmt w:val="decimal"/>
        <w:lvlText w:val="%1."/>
        <w:legacy w:legacy="1" w:legacySpace="0" w:legacyIndent="360"/>
        <w:lvlJc w:val="left"/>
        <w:pPr>
          <w:ind w:left="360" w:hanging="360"/>
        </w:pPr>
      </w:lvl>
    </w:lvlOverride>
  </w:num>
  <w:num w:numId="6" w16cid:durableId="1742602506">
    <w:abstractNumId w:val="21"/>
  </w:num>
  <w:num w:numId="7" w16cid:durableId="1462453240">
    <w:abstractNumId w:val="21"/>
    <w:lvlOverride w:ilvl="0">
      <w:lvl w:ilvl="0">
        <w:start w:val="1"/>
        <w:numFmt w:val="decimal"/>
        <w:lvlText w:val="%1."/>
        <w:legacy w:legacy="1" w:legacySpace="0" w:legacyIndent="360"/>
        <w:lvlJc w:val="left"/>
        <w:pPr>
          <w:ind w:left="360" w:hanging="360"/>
        </w:pPr>
      </w:lvl>
    </w:lvlOverride>
  </w:num>
  <w:num w:numId="8" w16cid:durableId="1051999800">
    <w:abstractNumId w:val="21"/>
    <w:lvlOverride w:ilvl="0">
      <w:lvl w:ilvl="0">
        <w:start w:val="1"/>
        <w:numFmt w:val="decimal"/>
        <w:lvlText w:val="%1."/>
        <w:legacy w:legacy="1" w:legacySpace="0" w:legacyIndent="360"/>
        <w:lvlJc w:val="left"/>
        <w:pPr>
          <w:ind w:left="360" w:hanging="360"/>
        </w:pPr>
      </w:lvl>
    </w:lvlOverride>
  </w:num>
  <w:num w:numId="9" w16cid:durableId="656883597">
    <w:abstractNumId w:val="21"/>
    <w:lvlOverride w:ilvl="0">
      <w:lvl w:ilvl="0">
        <w:start w:val="1"/>
        <w:numFmt w:val="decimal"/>
        <w:lvlText w:val="%1."/>
        <w:legacy w:legacy="1" w:legacySpace="0" w:legacyIndent="360"/>
        <w:lvlJc w:val="left"/>
        <w:pPr>
          <w:ind w:left="360" w:hanging="360"/>
        </w:pPr>
      </w:lvl>
    </w:lvlOverride>
  </w:num>
  <w:num w:numId="10" w16cid:durableId="578711675">
    <w:abstractNumId w:val="21"/>
    <w:lvlOverride w:ilvl="0">
      <w:lvl w:ilvl="0">
        <w:start w:val="1"/>
        <w:numFmt w:val="decimal"/>
        <w:lvlText w:val="%1."/>
        <w:legacy w:legacy="1" w:legacySpace="0" w:legacyIndent="360"/>
        <w:lvlJc w:val="left"/>
        <w:pPr>
          <w:ind w:left="360" w:hanging="360"/>
        </w:pPr>
      </w:lvl>
    </w:lvlOverride>
  </w:num>
  <w:num w:numId="11" w16cid:durableId="34936324">
    <w:abstractNumId w:val="21"/>
    <w:lvlOverride w:ilvl="0">
      <w:lvl w:ilvl="0">
        <w:start w:val="1"/>
        <w:numFmt w:val="decimal"/>
        <w:lvlText w:val="%1."/>
        <w:legacy w:legacy="1" w:legacySpace="0" w:legacyIndent="360"/>
        <w:lvlJc w:val="left"/>
        <w:pPr>
          <w:ind w:left="360" w:hanging="360"/>
        </w:pPr>
      </w:lvl>
    </w:lvlOverride>
  </w:num>
  <w:num w:numId="12" w16cid:durableId="1253271289">
    <w:abstractNumId w:val="18"/>
  </w:num>
  <w:num w:numId="13" w16cid:durableId="1285624519">
    <w:abstractNumId w:val="13"/>
  </w:num>
  <w:num w:numId="14" w16cid:durableId="1260682161">
    <w:abstractNumId w:val="24"/>
  </w:num>
  <w:num w:numId="15" w16cid:durableId="333916479">
    <w:abstractNumId w:val="23"/>
  </w:num>
  <w:num w:numId="16" w16cid:durableId="1527406555">
    <w:abstractNumId w:val="30"/>
  </w:num>
  <w:num w:numId="17" w16cid:durableId="723068763">
    <w:abstractNumId w:val="15"/>
  </w:num>
  <w:num w:numId="18" w16cid:durableId="751048798">
    <w:abstractNumId w:val="14"/>
  </w:num>
  <w:num w:numId="19" w16cid:durableId="317196971">
    <w:abstractNumId w:val="25"/>
  </w:num>
  <w:num w:numId="20" w16cid:durableId="691489901">
    <w:abstractNumId w:val="19"/>
  </w:num>
  <w:num w:numId="21" w16cid:durableId="1585382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60984012">
    <w:abstractNumId w:val="29"/>
  </w:num>
  <w:num w:numId="23" w16cid:durableId="1402677914">
    <w:abstractNumId w:val="28"/>
  </w:num>
  <w:num w:numId="24" w16cid:durableId="133526263">
    <w:abstractNumId w:val="22"/>
  </w:num>
  <w:num w:numId="25" w16cid:durableId="1063874244">
    <w:abstractNumId w:val="27"/>
  </w:num>
  <w:num w:numId="26" w16cid:durableId="1145970195">
    <w:abstractNumId w:val="12"/>
  </w:num>
  <w:num w:numId="27" w16cid:durableId="1501385653">
    <w:abstractNumId w:val="26"/>
  </w:num>
  <w:num w:numId="28" w16cid:durableId="918713948">
    <w:abstractNumId w:val="17"/>
  </w:num>
  <w:num w:numId="29" w16cid:durableId="295184980">
    <w:abstractNumId w:val="20"/>
  </w:num>
  <w:num w:numId="30" w16cid:durableId="1789095">
    <w:abstractNumId w:val="10"/>
  </w:num>
  <w:num w:numId="31" w16cid:durableId="522323136">
    <w:abstractNumId w:val="8"/>
  </w:num>
  <w:num w:numId="32" w16cid:durableId="431626497">
    <w:abstractNumId w:val="7"/>
  </w:num>
  <w:num w:numId="33" w16cid:durableId="256409585">
    <w:abstractNumId w:val="6"/>
  </w:num>
  <w:num w:numId="34" w16cid:durableId="2128547121">
    <w:abstractNumId w:val="5"/>
  </w:num>
  <w:num w:numId="35" w16cid:durableId="521555260">
    <w:abstractNumId w:val="9"/>
  </w:num>
  <w:num w:numId="36" w16cid:durableId="289017551">
    <w:abstractNumId w:val="4"/>
  </w:num>
  <w:num w:numId="37" w16cid:durableId="192882396">
    <w:abstractNumId w:val="3"/>
  </w:num>
  <w:num w:numId="38" w16cid:durableId="1493906378">
    <w:abstractNumId w:val="2"/>
  </w:num>
  <w:num w:numId="39" w16cid:durableId="571621308">
    <w:abstractNumId w:val="1"/>
  </w:num>
  <w:num w:numId="40" w16cid:durableId="199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0D38CA"/>
    <w:rsid w:val="00104BB0"/>
    <w:rsid w:val="0010794E"/>
    <w:rsid w:val="00113F26"/>
    <w:rsid w:val="0013354F"/>
    <w:rsid w:val="00143B89"/>
    <w:rsid w:val="00143F2E"/>
    <w:rsid w:val="00144E72"/>
    <w:rsid w:val="001768FF"/>
    <w:rsid w:val="001A60B1"/>
    <w:rsid w:val="001B2686"/>
    <w:rsid w:val="001B36B1"/>
    <w:rsid w:val="001E7B7A"/>
    <w:rsid w:val="001F4C5C"/>
    <w:rsid w:val="00204478"/>
    <w:rsid w:val="00214E2E"/>
    <w:rsid w:val="00216141"/>
    <w:rsid w:val="00217186"/>
    <w:rsid w:val="00223493"/>
    <w:rsid w:val="002434A1"/>
    <w:rsid w:val="00263943"/>
    <w:rsid w:val="00267B35"/>
    <w:rsid w:val="002A3E7A"/>
    <w:rsid w:val="002E1F95"/>
    <w:rsid w:val="002F1A23"/>
    <w:rsid w:val="002F7910"/>
    <w:rsid w:val="00314F82"/>
    <w:rsid w:val="003427CE"/>
    <w:rsid w:val="00342BE1"/>
    <w:rsid w:val="003461E8"/>
    <w:rsid w:val="00360269"/>
    <w:rsid w:val="0037551B"/>
    <w:rsid w:val="00392DBA"/>
    <w:rsid w:val="003A21AE"/>
    <w:rsid w:val="003C3322"/>
    <w:rsid w:val="003C68C2"/>
    <w:rsid w:val="003D1EBF"/>
    <w:rsid w:val="003D4CAE"/>
    <w:rsid w:val="003F26BD"/>
    <w:rsid w:val="003F52AD"/>
    <w:rsid w:val="0043144F"/>
    <w:rsid w:val="00431BFA"/>
    <w:rsid w:val="004353CF"/>
    <w:rsid w:val="0043555F"/>
    <w:rsid w:val="004631BC"/>
    <w:rsid w:val="00467B23"/>
    <w:rsid w:val="00484761"/>
    <w:rsid w:val="00484DD5"/>
    <w:rsid w:val="004B558A"/>
    <w:rsid w:val="004C1E16"/>
    <w:rsid w:val="004C2543"/>
    <w:rsid w:val="004D15CA"/>
    <w:rsid w:val="004D58A3"/>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5F275B"/>
    <w:rsid w:val="0062114B"/>
    <w:rsid w:val="00623698"/>
    <w:rsid w:val="00625E96"/>
    <w:rsid w:val="00647C09"/>
    <w:rsid w:val="00651F2C"/>
    <w:rsid w:val="006577AE"/>
    <w:rsid w:val="00677C22"/>
    <w:rsid w:val="00685D0E"/>
    <w:rsid w:val="00693D5D"/>
    <w:rsid w:val="006B7F03"/>
    <w:rsid w:val="006C7307"/>
    <w:rsid w:val="00725B45"/>
    <w:rsid w:val="00735879"/>
    <w:rsid w:val="007530A3"/>
    <w:rsid w:val="00762FF2"/>
    <w:rsid w:val="0076355A"/>
    <w:rsid w:val="007707AB"/>
    <w:rsid w:val="007A7D60"/>
    <w:rsid w:val="007C4336"/>
    <w:rsid w:val="007F255E"/>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220A"/>
    <w:rsid w:val="008D69E9"/>
    <w:rsid w:val="008E0645"/>
    <w:rsid w:val="008F594A"/>
    <w:rsid w:val="00902C93"/>
    <w:rsid w:val="00904C7E"/>
    <w:rsid w:val="0091035B"/>
    <w:rsid w:val="00964918"/>
    <w:rsid w:val="00970681"/>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23D34"/>
    <w:rsid w:val="00B47B59"/>
    <w:rsid w:val="00B53F81"/>
    <w:rsid w:val="00B56C2B"/>
    <w:rsid w:val="00B65BD3"/>
    <w:rsid w:val="00B70469"/>
    <w:rsid w:val="00B72DD8"/>
    <w:rsid w:val="00B72E09"/>
    <w:rsid w:val="00BA4B6D"/>
    <w:rsid w:val="00BA7C10"/>
    <w:rsid w:val="00BF0C69"/>
    <w:rsid w:val="00BF629B"/>
    <w:rsid w:val="00BF655C"/>
    <w:rsid w:val="00C04A43"/>
    <w:rsid w:val="00C075EF"/>
    <w:rsid w:val="00C11E83"/>
    <w:rsid w:val="00C2378A"/>
    <w:rsid w:val="00C26B36"/>
    <w:rsid w:val="00C378A1"/>
    <w:rsid w:val="00C621D6"/>
    <w:rsid w:val="00C75907"/>
    <w:rsid w:val="00C82D86"/>
    <w:rsid w:val="00C907C9"/>
    <w:rsid w:val="00CA76D2"/>
    <w:rsid w:val="00CB4B8D"/>
    <w:rsid w:val="00CC0DDA"/>
    <w:rsid w:val="00CD684F"/>
    <w:rsid w:val="00D06623"/>
    <w:rsid w:val="00D14C6B"/>
    <w:rsid w:val="00D21A0B"/>
    <w:rsid w:val="00D5536F"/>
    <w:rsid w:val="00D56935"/>
    <w:rsid w:val="00D716BA"/>
    <w:rsid w:val="00D758C6"/>
    <w:rsid w:val="00D7612F"/>
    <w:rsid w:val="00D90C10"/>
    <w:rsid w:val="00D92E96"/>
    <w:rsid w:val="00DA258C"/>
    <w:rsid w:val="00DA4345"/>
    <w:rsid w:val="00DE07FA"/>
    <w:rsid w:val="00DE20DB"/>
    <w:rsid w:val="00DF022E"/>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26FBA"/>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E902D3"/>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762FF2"/>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C26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4116">
      <w:bodyDiv w:val="1"/>
      <w:marLeft w:val="0"/>
      <w:marRight w:val="0"/>
      <w:marTop w:val="0"/>
      <w:marBottom w:val="0"/>
      <w:divBdr>
        <w:top w:val="none" w:sz="0" w:space="0" w:color="auto"/>
        <w:left w:val="none" w:sz="0" w:space="0" w:color="auto"/>
        <w:bottom w:val="none" w:sz="0" w:space="0" w:color="auto"/>
        <w:right w:val="none" w:sz="0" w:space="0" w:color="auto"/>
      </w:divBdr>
      <w:divsChild>
        <w:div w:id="1449087228">
          <w:marLeft w:val="0"/>
          <w:marRight w:val="720"/>
          <w:marTop w:val="0"/>
          <w:marBottom w:val="0"/>
          <w:divBdr>
            <w:top w:val="none" w:sz="0" w:space="0" w:color="auto"/>
            <w:left w:val="none" w:sz="0" w:space="0" w:color="auto"/>
            <w:bottom w:val="none" w:sz="0" w:space="0" w:color="auto"/>
            <w:right w:val="none" w:sz="0" w:space="0" w:color="auto"/>
          </w:divBdr>
        </w:div>
        <w:div w:id="1885409381">
          <w:marLeft w:val="0"/>
          <w:marRight w:val="0"/>
          <w:marTop w:val="0"/>
          <w:marBottom w:val="0"/>
          <w:divBdr>
            <w:top w:val="none" w:sz="0" w:space="0" w:color="auto"/>
            <w:left w:val="none" w:sz="0" w:space="0" w:color="auto"/>
            <w:bottom w:val="none" w:sz="0" w:space="0" w:color="auto"/>
            <w:right w:val="none" w:sz="0" w:space="0" w:color="auto"/>
          </w:divBdr>
        </w:div>
      </w:divsChild>
    </w:div>
    <w:div w:id="238833906">
      <w:bodyDiv w:val="1"/>
      <w:marLeft w:val="0"/>
      <w:marRight w:val="0"/>
      <w:marTop w:val="0"/>
      <w:marBottom w:val="0"/>
      <w:divBdr>
        <w:top w:val="none" w:sz="0" w:space="0" w:color="auto"/>
        <w:left w:val="none" w:sz="0" w:space="0" w:color="auto"/>
        <w:bottom w:val="none" w:sz="0" w:space="0" w:color="auto"/>
        <w:right w:val="none" w:sz="0" w:space="0" w:color="auto"/>
      </w:divBdr>
      <w:divsChild>
        <w:div w:id="1481192560">
          <w:marLeft w:val="0"/>
          <w:marRight w:val="720"/>
          <w:marTop w:val="0"/>
          <w:marBottom w:val="0"/>
          <w:divBdr>
            <w:top w:val="none" w:sz="0" w:space="0" w:color="auto"/>
            <w:left w:val="none" w:sz="0" w:space="0" w:color="auto"/>
            <w:bottom w:val="none" w:sz="0" w:space="0" w:color="auto"/>
            <w:right w:val="none" w:sz="0" w:space="0" w:color="auto"/>
          </w:divBdr>
        </w:div>
        <w:div w:id="1285312268">
          <w:marLeft w:val="0"/>
          <w:marRight w:val="0"/>
          <w:marTop w:val="0"/>
          <w:marBottom w:val="0"/>
          <w:divBdr>
            <w:top w:val="none" w:sz="0" w:space="0" w:color="auto"/>
            <w:left w:val="none" w:sz="0" w:space="0" w:color="auto"/>
            <w:bottom w:val="none" w:sz="0" w:space="0" w:color="auto"/>
            <w:right w:val="none" w:sz="0" w:space="0" w:color="auto"/>
          </w:divBdr>
        </w:div>
      </w:divsChild>
    </w:div>
    <w:div w:id="264457424">
      <w:bodyDiv w:val="1"/>
      <w:marLeft w:val="0"/>
      <w:marRight w:val="0"/>
      <w:marTop w:val="0"/>
      <w:marBottom w:val="0"/>
      <w:divBdr>
        <w:top w:val="none" w:sz="0" w:space="0" w:color="auto"/>
        <w:left w:val="none" w:sz="0" w:space="0" w:color="auto"/>
        <w:bottom w:val="none" w:sz="0" w:space="0" w:color="auto"/>
        <w:right w:val="none" w:sz="0" w:space="0" w:color="auto"/>
      </w:divBdr>
      <w:divsChild>
        <w:div w:id="1122990912">
          <w:marLeft w:val="0"/>
          <w:marRight w:val="720"/>
          <w:marTop w:val="0"/>
          <w:marBottom w:val="0"/>
          <w:divBdr>
            <w:top w:val="none" w:sz="0" w:space="0" w:color="auto"/>
            <w:left w:val="none" w:sz="0" w:space="0" w:color="auto"/>
            <w:bottom w:val="none" w:sz="0" w:space="0" w:color="auto"/>
            <w:right w:val="none" w:sz="0" w:space="0" w:color="auto"/>
          </w:divBdr>
        </w:div>
        <w:div w:id="1911109599">
          <w:marLeft w:val="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13529642">
      <w:bodyDiv w:val="1"/>
      <w:marLeft w:val="0"/>
      <w:marRight w:val="0"/>
      <w:marTop w:val="0"/>
      <w:marBottom w:val="0"/>
      <w:divBdr>
        <w:top w:val="none" w:sz="0" w:space="0" w:color="auto"/>
        <w:left w:val="none" w:sz="0" w:space="0" w:color="auto"/>
        <w:bottom w:val="none" w:sz="0" w:space="0" w:color="auto"/>
        <w:right w:val="none" w:sz="0" w:space="0" w:color="auto"/>
      </w:divBdr>
      <w:divsChild>
        <w:div w:id="634021798">
          <w:marLeft w:val="0"/>
          <w:marRight w:val="720"/>
          <w:marTop w:val="0"/>
          <w:marBottom w:val="0"/>
          <w:divBdr>
            <w:top w:val="none" w:sz="0" w:space="0" w:color="auto"/>
            <w:left w:val="none" w:sz="0" w:space="0" w:color="auto"/>
            <w:bottom w:val="none" w:sz="0" w:space="0" w:color="auto"/>
            <w:right w:val="none" w:sz="0" w:space="0" w:color="auto"/>
          </w:divBdr>
        </w:div>
        <w:div w:id="56245026">
          <w:marLeft w:val="0"/>
          <w:marRight w:val="0"/>
          <w:marTop w:val="0"/>
          <w:marBottom w:val="0"/>
          <w:divBdr>
            <w:top w:val="none" w:sz="0" w:space="0" w:color="auto"/>
            <w:left w:val="none" w:sz="0" w:space="0" w:color="auto"/>
            <w:bottom w:val="none" w:sz="0" w:space="0" w:color="auto"/>
            <w:right w:val="none" w:sz="0" w:space="0" w:color="auto"/>
          </w:divBdr>
        </w:div>
      </w:divsChild>
    </w:div>
    <w:div w:id="915020707">
      <w:bodyDiv w:val="1"/>
      <w:marLeft w:val="0"/>
      <w:marRight w:val="0"/>
      <w:marTop w:val="0"/>
      <w:marBottom w:val="0"/>
      <w:divBdr>
        <w:top w:val="none" w:sz="0" w:space="0" w:color="auto"/>
        <w:left w:val="none" w:sz="0" w:space="0" w:color="auto"/>
        <w:bottom w:val="none" w:sz="0" w:space="0" w:color="auto"/>
        <w:right w:val="none" w:sz="0" w:space="0" w:color="auto"/>
      </w:divBdr>
      <w:divsChild>
        <w:div w:id="123739409">
          <w:marLeft w:val="0"/>
          <w:marRight w:val="720"/>
          <w:marTop w:val="0"/>
          <w:marBottom w:val="0"/>
          <w:divBdr>
            <w:top w:val="none" w:sz="0" w:space="0" w:color="auto"/>
            <w:left w:val="none" w:sz="0" w:space="0" w:color="auto"/>
            <w:bottom w:val="none" w:sz="0" w:space="0" w:color="auto"/>
            <w:right w:val="none" w:sz="0" w:space="0" w:color="auto"/>
          </w:divBdr>
        </w:div>
        <w:div w:id="592124995">
          <w:marLeft w:val="0"/>
          <w:marRight w:val="0"/>
          <w:marTop w:val="0"/>
          <w:marBottom w:val="0"/>
          <w:divBdr>
            <w:top w:val="none" w:sz="0" w:space="0" w:color="auto"/>
            <w:left w:val="none" w:sz="0" w:space="0" w:color="auto"/>
            <w:bottom w:val="none" w:sz="0" w:space="0" w:color="auto"/>
            <w:right w:val="none" w:sz="0" w:space="0" w:color="auto"/>
          </w:divBdr>
        </w:div>
      </w:divsChild>
    </w:div>
    <w:div w:id="994378504">
      <w:bodyDiv w:val="1"/>
      <w:marLeft w:val="0"/>
      <w:marRight w:val="0"/>
      <w:marTop w:val="0"/>
      <w:marBottom w:val="0"/>
      <w:divBdr>
        <w:top w:val="none" w:sz="0" w:space="0" w:color="auto"/>
        <w:left w:val="none" w:sz="0" w:space="0" w:color="auto"/>
        <w:bottom w:val="none" w:sz="0" w:space="0" w:color="auto"/>
        <w:right w:val="none" w:sz="0" w:space="0" w:color="auto"/>
      </w:divBdr>
      <w:divsChild>
        <w:div w:id="1583758021">
          <w:marLeft w:val="0"/>
          <w:marRight w:val="720"/>
          <w:marTop w:val="0"/>
          <w:marBottom w:val="0"/>
          <w:divBdr>
            <w:top w:val="none" w:sz="0" w:space="0" w:color="auto"/>
            <w:left w:val="none" w:sz="0" w:space="0" w:color="auto"/>
            <w:bottom w:val="none" w:sz="0" w:space="0" w:color="auto"/>
            <w:right w:val="none" w:sz="0" w:space="0" w:color="auto"/>
          </w:divBdr>
        </w:div>
        <w:div w:id="892808957">
          <w:marLeft w:val="0"/>
          <w:marRight w:val="0"/>
          <w:marTop w:val="0"/>
          <w:marBottom w:val="0"/>
          <w:divBdr>
            <w:top w:val="none" w:sz="0" w:space="0" w:color="auto"/>
            <w:left w:val="none" w:sz="0" w:space="0" w:color="auto"/>
            <w:bottom w:val="none" w:sz="0" w:space="0" w:color="auto"/>
            <w:right w:val="none" w:sz="0" w:space="0" w:color="auto"/>
          </w:divBdr>
        </w:div>
      </w:divsChild>
    </w:div>
    <w:div w:id="1225262775">
      <w:bodyDiv w:val="1"/>
      <w:marLeft w:val="0"/>
      <w:marRight w:val="0"/>
      <w:marTop w:val="0"/>
      <w:marBottom w:val="0"/>
      <w:divBdr>
        <w:top w:val="none" w:sz="0" w:space="0" w:color="auto"/>
        <w:left w:val="none" w:sz="0" w:space="0" w:color="auto"/>
        <w:bottom w:val="none" w:sz="0" w:space="0" w:color="auto"/>
        <w:right w:val="none" w:sz="0" w:space="0" w:color="auto"/>
      </w:divBdr>
      <w:divsChild>
        <w:div w:id="1133669590">
          <w:marLeft w:val="0"/>
          <w:marRight w:val="720"/>
          <w:marTop w:val="0"/>
          <w:marBottom w:val="0"/>
          <w:divBdr>
            <w:top w:val="none" w:sz="0" w:space="0" w:color="auto"/>
            <w:left w:val="none" w:sz="0" w:space="0" w:color="auto"/>
            <w:bottom w:val="none" w:sz="0" w:space="0" w:color="auto"/>
            <w:right w:val="none" w:sz="0" w:space="0" w:color="auto"/>
          </w:divBdr>
        </w:div>
        <w:div w:id="1727603606">
          <w:marLeft w:val="0"/>
          <w:marRight w:val="0"/>
          <w:marTop w:val="0"/>
          <w:marBottom w:val="0"/>
          <w:divBdr>
            <w:top w:val="none" w:sz="0" w:space="0" w:color="auto"/>
            <w:left w:val="none" w:sz="0" w:space="0" w:color="auto"/>
            <w:bottom w:val="none" w:sz="0" w:space="0" w:color="auto"/>
            <w:right w:val="none" w:sz="0" w:space="0" w:color="auto"/>
          </w:divBdr>
        </w:div>
      </w:divsChild>
    </w:div>
    <w:div w:id="1257404785">
      <w:bodyDiv w:val="1"/>
      <w:marLeft w:val="0"/>
      <w:marRight w:val="0"/>
      <w:marTop w:val="0"/>
      <w:marBottom w:val="0"/>
      <w:divBdr>
        <w:top w:val="none" w:sz="0" w:space="0" w:color="auto"/>
        <w:left w:val="none" w:sz="0" w:space="0" w:color="auto"/>
        <w:bottom w:val="none" w:sz="0" w:space="0" w:color="auto"/>
        <w:right w:val="none" w:sz="0" w:space="0" w:color="auto"/>
      </w:divBdr>
    </w:div>
    <w:div w:id="1556117478">
      <w:bodyDiv w:val="1"/>
      <w:marLeft w:val="0"/>
      <w:marRight w:val="0"/>
      <w:marTop w:val="0"/>
      <w:marBottom w:val="0"/>
      <w:divBdr>
        <w:top w:val="none" w:sz="0" w:space="0" w:color="auto"/>
        <w:left w:val="none" w:sz="0" w:space="0" w:color="auto"/>
        <w:bottom w:val="none" w:sz="0" w:space="0" w:color="auto"/>
        <w:right w:val="none" w:sz="0" w:space="0" w:color="auto"/>
      </w:divBdr>
      <w:divsChild>
        <w:div w:id="1254821906">
          <w:marLeft w:val="0"/>
          <w:marRight w:val="720"/>
          <w:marTop w:val="0"/>
          <w:marBottom w:val="0"/>
          <w:divBdr>
            <w:top w:val="none" w:sz="0" w:space="0" w:color="auto"/>
            <w:left w:val="none" w:sz="0" w:space="0" w:color="auto"/>
            <w:bottom w:val="none" w:sz="0" w:space="0" w:color="auto"/>
            <w:right w:val="none" w:sz="0" w:space="0" w:color="auto"/>
          </w:divBdr>
        </w:div>
        <w:div w:id="492380024">
          <w:marLeft w:val="0"/>
          <w:marRight w:val="0"/>
          <w:marTop w:val="0"/>
          <w:marBottom w:val="0"/>
          <w:divBdr>
            <w:top w:val="none" w:sz="0" w:space="0" w:color="auto"/>
            <w:left w:val="none" w:sz="0" w:space="0" w:color="auto"/>
            <w:bottom w:val="none" w:sz="0" w:space="0" w:color="auto"/>
            <w:right w:val="none" w:sz="0" w:space="0" w:color="auto"/>
          </w:divBdr>
        </w:div>
      </w:divsChild>
    </w:div>
    <w:div w:id="167688048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3696696">
      <w:bodyDiv w:val="1"/>
      <w:marLeft w:val="0"/>
      <w:marRight w:val="0"/>
      <w:marTop w:val="0"/>
      <w:marBottom w:val="0"/>
      <w:divBdr>
        <w:top w:val="none" w:sz="0" w:space="0" w:color="auto"/>
        <w:left w:val="none" w:sz="0" w:space="0" w:color="auto"/>
        <w:bottom w:val="none" w:sz="0" w:space="0" w:color="auto"/>
        <w:right w:val="none" w:sz="0" w:space="0" w:color="auto"/>
      </w:divBdr>
      <w:divsChild>
        <w:div w:id="1197430515">
          <w:marLeft w:val="0"/>
          <w:marRight w:val="720"/>
          <w:marTop w:val="0"/>
          <w:marBottom w:val="0"/>
          <w:divBdr>
            <w:top w:val="none" w:sz="0" w:space="0" w:color="auto"/>
            <w:left w:val="none" w:sz="0" w:space="0" w:color="auto"/>
            <w:bottom w:val="none" w:sz="0" w:space="0" w:color="auto"/>
            <w:right w:val="none" w:sz="0" w:space="0" w:color="auto"/>
          </w:divBdr>
        </w:div>
        <w:div w:id="951399690">
          <w:marLeft w:val="0"/>
          <w:marRight w:val="0"/>
          <w:marTop w:val="0"/>
          <w:marBottom w:val="0"/>
          <w:divBdr>
            <w:top w:val="none" w:sz="0" w:space="0" w:color="auto"/>
            <w:left w:val="none" w:sz="0" w:space="0" w:color="auto"/>
            <w:bottom w:val="none" w:sz="0" w:space="0" w:color="auto"/>
            <w:right w:val="none" w:sz="0" w:space="0" w:color="auto"/>
          </w:divBdr>
        </w:div>
      </w:divsChild>
    </w:div>
    <w:div w:id="1747914610">
      <w:bodyDiv w:val="1"/>
      <w:marLeft w:val="0"/>
      <w:marRight w:val="0"/>
      <w:marTop w:val="0"/>
      <w:marBottom w:val="0"/>
      <w:divBdr>
        <w:top w:val="none" w:sz="0" w:space="0" w:color="auto"/>
        <w:left w:val="none" w:sz="0" w:space="0" w:color="auto"/>
        <w:bottom w:val="none" w:sz="0" w:space="0" w:color="auto"/>
        <w:right w:val="none" w:sz="0" w:space="0" w:color="auto"/>
      </w:divBdr>
      <w:divsChild>
        <w:div w:id="740909576">
          <w:marLeft w:val="0"/>
          <w:marRight w:val="720"/>
          <w:marTop w:val="0"/>
          <w:marBottom w:val="0"/>
          <w:divBdr>
            <w:top w:val="none" w:sz="0" w:space="0" w:color="auto"/>
            <w:left w:val="none" w:sz="0" w:space="0" w:color="auto"/>
            <w:bottom w:val="none" w:sz="0" w:space="0" w:color="auto"/>
            <w:right w:val="none" w:sz="0" w:space="0" w:color="auto"/>
          </w:divBdr>
        </w:div>
        <w:div w:id="1956786085">
          <w:marLeft w:val="0"/>
          <w:marRight w:val="0"/>
          <w:marTop w:val="0"/>
          <w:marBottom w:val="0"/>
          <w:divBdr>
            <w:top w:val="none" w:sz="0" w:space="0" w:color="auto"/>
            <w:left w:val="none" w:sz="0" w:space="0" w:color="auto"/>
            <w:bottom w:val="none" w:sz="0" w:space="0" w:color="auto"/>
            <w:right w:val="none" w:sz="0" w:space="0" w:color="auto"/>
          </w:divBdr>
        </w:div>
      </w:divsChild>
    </w:div>
    <w:div w:id="1893614665">
      <w:bodyDiv w:val="1"/>
      <w:marLeft w:val="0"/>
      <w:marRight w:val="0"/>
      <w:marTop w:val="0"/>
      <w:marBottom w:val="0"/>
      <w:divBdr>
        <w:top w:val="none" w:sz="0" w:space="0" w:color="auto"/>
        <w:left w:val="none" w:sz="0" w:space="0" w:color="auto"/>
        <w:bottom w:val="none" w:sz="0" w:space="0" w:color="auto"/>
        <w:right w:val="none" w:sz="0" w:space="0" w:color="auto"/>
      </w:divBdr>
      <w:divsChild>
        <w:div w:id="1072041325">
          <w:marLeft w:val="0"/>
          <w:marRight w:val="720"/>
          <w:marTop w:val="0"/>
          <w:marBottom w:val="0"/>
          <w:divBdr>
            <w:top w:val="none" w:sz="0" w:space="0" w:color="auto"/>
            <w:left w:val="none" w:sz="0" w:space="0" w:color="auto"/>
            <w:bottom w:val="none" w:sz="0" w:space="0" w:color="auto"/>
            <w:right w:val="none" w:sz="0" w:space="0" w:color="auto"/>
          </w:divBdr>
        </w:div>
        <w:div w:id="736132114">
          <w:marLeft w:val="0"/>
          <w:marRight w:val="0"/>
          <w:marTop w:val="0"/>
          <w:marBottom w:val="0"/>
          <w:divBdr>
            <w:top w:val="none" w:sz="0" w:space="0" w:color="auto"/>
            <w:left w:val="none" w:sz="0" w:space="0" w:color="auto"/>
            <w:bottom w:val="none" w:sz="0" w:space="0" w:color="auto"/>
            <w:right w:val="none" w:sz="0" w:space="0" w:color="auto"/>
          </w:divBdr>
        </w:div>
      </w:divsChild>
    </w:div>
    <w:div w:id="1912930538">
      <w:bodyDiv w:val="1"/>
      <w:marLeft w:val="0"/>
      <w:marRight w:val="0"/>
      <w:marTop w:val="0"/>
      <w:marBottom w:val="0"/>
      <w:divBdr>
        <w:top w:val="none" w:sz="0" w:space="0" w:color="auto"/>
        <w:left w:val="none" w:sz="0" w:space="0" w:color="auto"/>
        <w:bottom w:val="none" w:sz="0" w:space="0" w:color="auto"/>
        <w:right w:val="none" w:sz="0" w:space="0" w:color="auto"/>
      </w:divBdr>
      <w:divsChild>
        <w:div w:id="702946125">
          <w:marLeft w:val="0"/>
          <w:marRight w:val="720"/>
          <w:marTop w:val="0"/>
          <w:marBottom w:val="0"/>
          <w:divBdr>
            <w:top w:val="none" w:sz="0" w:space="0" w:color="auto"/>
            <w:left w:val="none" w:sz="0" w:space="0" w:color="auto"/>
            <w:bottom w:val="none" w:sz="0" w:space="0" w:color="auto"/>
            <w:right w:val="none" w:sz="0" w:space="0" w:color="auto"/>
          </w:divBdr>
        </w:div>
        <w:div w:id="1634094692">
          <w:marLeft w:val="0"/>
          <w:marRight w:val="0"/>
          <w:marTop w:val="0"/>
          <w:marBottom w:val="0"/>
          <w:divBdr>
            <w:top w:val="none" w:sz="0" w:space="0" w:color="auto"/>
            <w:left w:val="none" w:sz="0" w:space="0" w:color="auto"/>
            <w:bottom w:val="none" w:sz="0" w:space="0" w:color="auto"/>
            <w:right w:val="none" w:sz="0" w:space="0" w:color="auto"/>
          </w:divBdr>
        </w:div>
      </w:divsChild>
    </w:div>
    <w:div w:id="1954743254">
      <w:bodyDiv w:val="1"/>
      <w:marLeft w:val="0"/>
      <w:marRight w:val="0"/>
      <w:marTop w:val="0"/>
      <w:marBottom w:val="0"/>
      <w:divBdr>
        <w:top w:val="none" w:sz="0" w:space="0" w:color="auto"/>
        <w:left w:val="none" w:sz="0" w:space="0" w:color="auto"/>
        <w:bottom w:val="none" w:sz="0" w:space="0" w:color="auto"/>
        <w:right w:val="none" w:sz="0" w:space="0" w:color="auto"/>
      </w:divBdr>
      <w:divsChild>
        <w:div w:id="2028168801">
          <w:marLeft w:val="0"/>
          <w:marRight w:val="720"/>
          <w:marTop w:val="0"/>
          <w:marBottom w:val="0"/>
          <w:divBdr>
            <w:top w:val="none" w:sz="0" w:space="0" w:color="auto"/>
            <w:left w:val="none" w:sz="0" w:space="0" w:color="auto"/>
            <w:bottom w:val="none" w:sz="0" w:space="0" w:color="auto"/>
            <w:right w:val="none" w:sz="0" w:space="0" w:color="auto"/>
          </w:divBdr>
        </w:div>
        <w:div w:id="887642755">
          <w:marLeft w:val="0"/>
          <w:marRight w:val="0"/>
          <w:marTop w:val="0"/>
          <w:marBottom w:val="0"/>
          <w:divBdr>
            <w:top w:val="none" w:sz="0" w:space="0" w:color="auto"/>
            <w:left w:val="none" w:sz="0" w:space="0" w:color="auto"/>
            <w:bottom w:val="none" w:sz="0" w:space="0" w:color="auto"/>
            <w:right w:val="none" w:sz="0" w:space="0" w:color="auto"/>
          </w:divBdr>
        </w:div>
      </w:divsChild>
    </w:div>
    <w:div w:id="1981499336">
      <w:bodyDiv w:val="1"/>
      <w:marLeft w:val="0"/>
      <w:marRight w:val="0"/>
      <w:marTop w:val="0"/>
      <w:marBottom w:val="0"/>
      <w:divBdr>
        <w:top w:val="none" w:sz="0" w:space="0" w:color="auto"/>
        <w:left w:val="none" w:sz="0" w:space="0" w:color="auto"/>
        <w:bottom w:val="none" w:sz="0" w:space="0" w:color="auto"/>
        <w:right w:val="none" w:sz="0" w:space="0" w:color="auto"/>
      </w:divBdr>
    </w:div>
    <w:div w:id="2061978908">
      <w:bodyDiv w:val="1"/>
      <w:marLeft w:val="0"/>
      <w:marRight w:val="0"/>
      <w:marTop w:val="0"/>
      <w:marBottom w:val="0"/>
      <w:divBdr>
        <w:top w:val="none" w:sz="0" w:space="0" w:color="auto"/>
        <w:left w:val="none" w:sz="0" w:space="0" w:color="auto"/>
        <w:bottom w:val="none" w:sz="0" w:space="0" w:color="auto"/>
        <w:right w:val="none" w:sz="0" w:space="0" w:color="auto"/>
      </w:divBdr>
    </w:div>
    <w:div w:id="2101825739">
      <w:bodyDiv w:val="1"/>
      <w:marLeft w:val="0"/>
      <w:marRight w:val="0"/>
      <w:marTop w:val="0"/>
      <w:marBottom w:val="0"/>
      <w:divBdr>
        <w:top w:val="none" w:sz="0" w:space="0" w:color="auto"/>
        <w:left w:val="none" w:sz="0" w:space="0" w:color="auto"/>
        <w:bottom w:val="none" w:sz="0" w:space="0" w:color="auto"/>
        <w:right w:val="none" w:sz="0" w:space="0" w:color="auto"/>
      </w:divBdr>
      <w:divsChild>
        <w:div w:id="1205674499">
          <w:marLeft w:val="0"/>
          <w:marRight w:val="720"/>
          <w:marTop w:val="0"/>
          <w:marBottom w:val="0"/>
          <w:divBdr>
            <w:top w:val="none" w:sz="0" w:space="0" w:color="auto"/>
            <w:left w:val="none" w:sz="0" w:space="0" w:color="auto"/>
            <w:bottom w:val="none" w:sz="0" w:space="0" w:color="auto"/>
            <w:right w:val="none" w:sz="0" w:space="0" w:color="auto"/>
          </w:divBdr>
        </w:div>
        <w:div w:id="17710062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18" Type="http://schemas.openxmlformats.org/officeDocument/2006/relationships/hyperlink" Target="https://ww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latform.openai.com/docs/" TargetMode="External"/><Relationship Id="rId7" Type="http://schemas.openxmlformats.org/officeDocument/2006/relationships/endnotes" Target="endnotes.xml"/><Relationship Id="rId12" Type="http://schemas.openxmlformats.org/officeDocument/2006/relationships/hyperlink" Target="http://graphicsqc.ieee.org/" TargetMode="External"/><Relationship Id="rId17" Type="http://schemas.openxmlformats.org/officeDocument/2006/relationships/hyperlink" Target="https://doi.org/10.1038/d41586-023-00816-5"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eee.org/publications_standards/publications/rights/index.html" TargetMode="External"/><Relationship Id="rId20" Type="http://schemas.openxmlformats.org/officeDocument/2006/relationships/hyperlink" Target="https://w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cdn.openart.ai/assets/Stable%20Diffusion%20Prompt%20Book%20From%20OpenArt%2011-13.pdf" TargetMode="External"/><Relationship Id="rId5" Type="http://schemas.openxmlformats.org/officeDocument/2006/relationships/webSettings" Target="webSettings.xml"/><Relationship Id="rId15" Type="http://schemas.openxmlformats.org/officeDocument/2006/relationships/hyperlink" Target="http://www.ieee.org/publications_standards/publications/authors/authors_submission.html" TargetMode="External"/><Relationship Id="rId23" Type="http://schemas.openxmlformats.org/officeDocument/2006/relationships/hyperlink" Target="https://en.wikipedia.org/wiki/Prompt_engineering" TargetMode="External"/><Relationship Id="rId10" Type="http://schemas.openxmlformats.org/officeDocument/2006/relationships/image" Target="media/image2.wmf"/><Relationship Id="rId19" Type="http://schemas.openxmlformats.org/officeDocument/2006/relationships/hyperlink" Target="https://ww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eee.org/authortools" TargetMode="External"/><Relationship Id="rId22" Type="http://schemas.openxmlformats.org/officeDocument/2006/relationships/hyperlink" Target="https://www.midjourney.com/ap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Pages>8</Pages>
  <Words>5981</Words>
  <Characters>34094</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39996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Hin Lui Shum</cp:lastModifiedBy>
  <cp:revision>2</cp:revision>
  <cp:lastPrinted>2012-08-02T18:53:00Z</cp:lastPrinted>
  <dcterms:created xsi:type="dcterms:W3CDTF">2023-09-17T08:00:00Z</dcterms:created>
  <dcterms:modified xsi:type="dcterms:W3CDTF">2023-09-17T08:00:00Z</dcterms:modified>
</cp:coreProperties>
</file>