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Enterprise Architecture Document</w:t>
      </w:r>
    </w:p>
    <w:p>
      <w:pPr>
        <w:pStyle w:val="Normal"/>
        <w:rPr/>
      </w:pPr>
      <w:r>
        <w:rPr/>
        <w:t>Dynamic Dashboard - Industrial IoT Platform</w:t>
      </w:r>
    </w:p>
    <w:p>
      <w:pPr>
        <w:pStyle w:val="Normal"/>
        <w:rPr/>
      </w:pPr>
      <w:r>
        <w:rPr/>
        <w:t>Industry: Water Utilities / Industrial Automation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Executive Summary</w:t>
      </w:r>
    </w:p>
    <w:p>
      <w:pPr>
        <w:pStyle w:val="Normal"/>
        <w:rPr/>
      </w:pPr>
      <w:r>
        <w:rPr/>
        <w:t>This document defines the authoritative enterprise architecture for the Dynamic Dashboard IoT Platform. The system is a multi-tenant, microservices-based, event-driven industrial IoT platform designed for real-time telemetry ingestion, workflow orchestration, ISA-18.2 alarm management, and EPA-compliant data retention.</w:t>
      </w:r>
    </w:p>
    <w:p>
      <w:pPr>
        <w:pStyle w:val="Heading2"/>
        <w:rPr/>
      </w:pPr>
      <w:r>
        <w:rPr/>
        <w:t>2. Service Level Objectives</w:t>
      </w:r>
    </w:p>
    <w:p>
      <w:pPr>
        <w:pStyle w:val="Normal"/>
        <w:rPr/>
      </w:pPr>
      <w:r>
        <w:rPr/>
        <w:t>SLA: 99.9% uptime (≤ 43 minutes downtime per month).</w:t>
      </w:r>
    </w:p>
    <w:p>
      <w:pPr>
        <w:pStyle w:val="Normal"/>
        <w:rPr/>
      </w:pPr>
      <w:r>
        <w:rPr/>
        <w:t>RPO: ≤ 1 minute (MongoDB Replica Set with journaling + majority writes).</w:t>
      </w:r>
    </w:p>
    <w:p>
      <w:pPr>
        <w:pStyle w:val="Normal"/>
        <w:rPr/>
      </w:pPr>
      <w:r>
        <w:rPr/>
        <w:t>RTO: ≤ 30 minutes (automated container restart + documented failover procedures).</w:t>
      </w:r>
    </w:p>
    <w:p>
      <w:pPr>
        <w:pStyle w:val="Heading2"/>
        <w:rPr/>
      </w:pPr>
      <w:r>
        <w:rPr/>
        <w:t>3. Layered Architecture Overview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platform follows a layered industrial IoT architecture separating edge ingestion, transport, messaging, API governance, microservices processing, persistence, and presentation.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1136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Backend Microservices &amp; Event-Driven Processing</w:t>
      </w:r>
    </w:p>
    <w:p>
      <w:pPr>
        <w:pStyle w:val="Normal"/>
        <w:rPr/>
      </w:pPr>
      <w:r>
        <w:rPr/>
        <w:t>Core Services:</w:t>
      </w:r>
    </w:p>
    <w:p>
      <w:pPr>
        <w:pStyle w:val="Normal"/>
        <w:rPr/>
      </w:pPr>
      <w:r>
        <w:rPr/>
        <w:t>- Device Service: CRUD + State Management + orgId enforcement.</w:t>
      </w:r>
    </w:p>
    <w:p>
      <w:pPr>
        <w:pStyle w:val="Normal"/>
        <w:rPr/>
      </w:pPr>
      <w:r>
        <w:rPr/>
        <w:t>- Workflow Service: Validation, DAG execution, VM2 sandbox, 60s timeout, 5MB payload limit.</w:t>
      </w:r>
    </w:p>
    <w:p>
      <w:pPr>
        <w:pStyle w:val="Normal"/>
        <w:rPr/>
      </w:pPr>
      <w:r>
        <w:rPr/>
        <w:t>- Alarm Service: ISA-18.2 compliant state machine with 5 alarm types.</w:t>
      </w:r>
    </w:p>
    <w:p>
      <w:pPr>
        <w:pStyle w:val="Normal"/>
        <w:rPr/>
      </w:pPr>
      <w:r>
        <w:rPr/>
        <w:t>- Auth Service: JWT (15m) + Refresh (7d) + JTI tracking with immediate revocation.</w:t>
      </w:r>
    </w:p>
    <w:p>
      <w:pPr>
        <w:pStyle w:val="Normal"/>
        <w:rPr/>
      </w:pPr>
      <w:r>
        <w:rPr/>
        <w:t>- Modbus Gateway: TCP/RTU protocol translation and register mapping.</w:t>
      </w:r>
    </w:p>
    <w:p>
      <w:pPr>
        <w:pStyle w:val="Normal"/>
        <w:rPr/>
      </w:pPr>
      <w:r>
        <w:rPr/>
        <w:t>- Messaging: EMQX for device connectivity; NATS JetStream for internal events.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7227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5. Data Persistence &amp; High Availability</w:t>
      </w:r>
    </w:p>
    <w:p>
      <w:pPr>
        <w:pStyle w:val="Normal"/>
        <w:rPr/>
      </w:pPr>
      <w:r>
        <w:rPr/>
        <w:t>MongoDB 8 Replica Set (rs0) provides high availability and time-series collections with TTL-based retention. Redis supports session storage, workflow state, and caching. MinIO provides cold archival storage.</w:t>
      </w:r>
    </w:p>
    <w:p>
      <w:pPr>
        <w:pStyle w:val="Normal"/>
        <w:rPr/>
      </w:pPr>
      <w:r>
        <w:rPr/>
        <w:t>Retention: 90-day TTL (current baseline). 5-year and 10-year roadmap tiers planned.</w:t>
      </w:r>
    </w:p>
    <w:p>
      <w:pPr>
        <w:pStyle w:val="Heading2"/>
        <w:rPr/>
      </w:pPr>
      <w:r>
        <w:rPr/>
        <w:t>6. Security, Multi-Tenancy &amp; Compliance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77405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Security Architecture:</w:t>
      </w:r>
    </w:p>
    <w:p>
      <w:pPr>
        <w:pStyle w:val="Normal"/>
        <w:rPr/>
      </w:pPr>
      <w:r>
        <w:rPr/>
        <w:t>- Kong API Gateway boundary enforcement.</w:t>
      </w:r>
    </w:p>
    <w:p>
      <w:pPr>
        <w:pStyle w:val="Normal"/>
        <w:rPr/>
      </w:pPr>
      <w:r>
        <w:rPr/>
        <w:t>- JWT validation + JTI TokenSession tracking.</w:t>
      </w:r>
    </w:p>
    <w:p>
      <w:pPr>
        <w:pStyle w:val="Normal"/>
        <w:rPr/>
      </w:pPr>
      <w:r>
        <w:rPr/>
        <w:t>- Role-Based Access Control (SuperAdmin, Admin, Operator, Viewer).</w:t>
      </w:r>
    </w:p>
    <w:p>
      <w:pPr>
        <w:pStyle w:val="Normal"/>
        <w:rPr/>
      </w:pPr>
      <w:r>
        <w:rPr/>
        <w:t>- orgId automatic injection and row-level security.</w:t>
      </w:r>
    </w:p>
    <w:p>
      <w:pPr>
        <w:pStyle w:val="Normal"/>
        <w:rPr/>
      </w:pPr>
      <w:r>
        <w:rPr/>
        <w:t>- Immutable audit logs aligned with EPA 21 CFR Part 11.</w:t>
      </w:r>
    </w:p>
    <w:p>
      <w:pPr>
        <w:pStyle w:val="Normal"/>
        <w:rPr/>
      </w:pPr>
      <w:r>
        <w:rPr/>
        <w:t>- ISA-18.2 alarm compliance.</w:t>
      </w:r>
    </w:p>
    <w:p>
      <w:pPr>
        <w:pStyle w:val="Normal"/>
        <w:rPr/>
      </w:pPr>
      <w:r>
        <w:rPr/>
        <w:t>- ISA/IEC 62443 defense-in-depth alignment.</w:t>
      </w:r>
    </w:p>
    <w:p>
      <w:pPr>
        <w:pStyle w:val="Heading2"/>
        <w:rPr/>
      </w:pPr>
      <w:r>
        <w:rPr/>
        <w:t>7. Observability &amp; Governance</w:t>
      </w:r>
    </w:p>
    <w:p>
      <w:pPr>
        <w:pStyle w:val="Normal"/>
        <w:rPr/>
      </w:pPr>
      <w:r>
        <w:rPr/>
        <w:t>- Structured logging for workflows and services.</w:t>
      </w:r>
    </w:p>
    <w:p>
      <w:pPr>
        <w:pStyle w:val="Normal"/>
        <w:rPr/>
      </w:pPr>
      <w:r>
        <w:rPr/>
        <w:t>- Audit trail with IP + user action tracking.</w:t>
      </w:r>
    </w:p>
    <w:p>
      <w:pPr>
        <w:pStyle w:val="Normal"/>
        <w:rPr/>
      </w:pPr>
      <w:r>
        <w:rPr/>
        <w:t>- Quality scoring and validation monitoring.</w:t>
      </w:r>
    </w:p>
    <w:p>
      <w:pPr>
        <w:pStyle w:val="Normal"/>
        <w:rPr/>
      </w:pPr>
      <w:r>
        <w:rPr/>
        <w:t>- Alert generation and compliance reporting.</w:t>
      </w:r>
    </w:p>
    <w:p>
      <w:pPr>
        <w:pStyle w:val="Heading2"/>
        <w:rPr/>
      </w:pPr>
      <w:r>
        <w:rPr/>
        <w:t>8. Enterprise Evolution Roadmap</w:t>
      </w:r>
    </w:p>
    <w:p>
      <w:pPr>
        <w:pStyle w:val="Normal"/>
        <w:rPr/>
      </w:pPr>
      <w:r>
        <w:rPr/>
        <w:t>- OAuth2 / OIDC migration.</w:t>
      </w:r>
    </w:p>
    <w:p>
      <w:pPr>
        <w:pStyle w:val="Normal"/>
        <w:rPr/>
      </w:pPr>
      <w:r>
        <w:rPr/>
        <w:t>- Multi-region deployment.</w:t>
      </w:r>
    </w:p>
    <w:p>
      <w:pPr>
        <w:pStyle w:val="Normal"/>
        <w:rPr/>
      </w:pPr>
      <w:r>
        <w:rPr/>
        <w:t>- 5-year hot/warm/cold tiered retention.</w:t>
      </w:r>
    </w:p>
    <w:p>
      <w:pPr>
        <w:pStyle w:val="Normal"/>
        <w:rPr/>
      </w:pPr>
      <w:r>
        <w:rPr/>
        <w:t>- OTA Edge Update Pipeline.</w:t>
      </w:r>
    </w:p>
    <w:p>
      <w:pPr>
        <w:pStyle w:val="Normal"/>
        <w:rPr/>
      </w:pPr>
      <w:r>
        <w:rPr/>
        <w:t>- Advanced analytics and Jupyter integration.</w:t>
      </w:r>
    </w:p>
    <w:p>
      <w:pPr>
        <w:pStyle w:val="Heading2"/>
        <w:rPr/>
      </w:pPr>
      <w:r>
        <w:rPr/>
        <w:t>9. 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The v3 architecture represents a production-grade, enterprise-ready industrial IoT platform with strong regulatory alignment, high availability guarantees, secure multi-tenancy, and a scalable event-driven microservices foundation.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5</Pages>
  <Words>377</Words>
  <Characters>2457</Characters>
  <CharactersWithSpaces>2790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2026-02-18T09:44:03Z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