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33A" w:rsidRDefault="0065033A" w:rsidP="006503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033A">
        <w:rPr>
          <w:rFonts w:ascii="Segoe UI" w:eastAsia="Times New Roman" w:hAnsi="Segoe UI" w:cs="Segoe UI"/>
          <w:color w:val="24292E"/>
          <w:sz w:val="24"/>
          <w:szCs w:val="24"/>
        </w:rPr>
        <w:t>Given the provided data, what are three conclusions we can draw about Kickstarter campaigns?</w:t>
      </w:r>
      <w:r w:rsidR="00A212A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A212AF" w:rsidRDefault="00A212AF" w:rsidP="00A212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Theatre, Music, Technology, Film &amp; Video seem to comprise &gt; 50% of the overall # of Kickstarter campaigns.</w:t>
      </w:r>
      <w:r w:rsidR="009E726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C15B57" w:rsidRPr="007B615C">
        <w:drawing>
          <wp:inline distT="0" distB="0" distL="0" distR="0" wp14:anchorId="1F331E26" wp14:editId="07185F37">
            <wp:extent cx="4130040" cy="21983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2AF" w:rsidRDefault="00CF39AB" w:rsidP="00CF39A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42B2AC34">
            <wp:extent cx="5956300" cy="357886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57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7261" w:rsidRDefault="009E7261" w:rsidP="00CF39A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Accounting for just “successful” campaigns, theater, music, film &amp; video still seem to comprise &gt; top 50% of all campaigns</w:t>
      </w:r>
      <w:r w:rsidR="00C15B57">
        <w:rPr>
          <w:rFonts w:ascii="Segoe UI" w:eastAsia="Times New Roman" w:hAnsi="Segoe UI" w:cs="Segoe UI"/>
          <w:color w:val="24292E"/>
          <w:sz w:val="24"/>
          <w:szCs w:val="24"/>
        </w:rPr>
        <w:t>, with film &amp; video overtaking technology.</w:t>
      </w:r>
    </w:p>
    <w:p w:rsidR="009E7261" w:rsidRDefault="009E7261" w:rsidP="006503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E7261">
        <w:lastRenderedPageBreak/>
        <w:drawing>
          <wp:inline distT="0" distB="0" distL="0" distR="0">
            <wp:extent cx="2369875" cy="2106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589" cy="211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AB" w:rsidRDefault="00CF39AB" w:rsidP="006503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0F7E5EFA">
            <wp:extent cx="4333007" cy="2603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330" cy="2607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4E19" w:rsidRDefault="005C4E19" w:rsidP="006503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4E19">
        <w:drawing>
          <wp:inline distT="0" distB="0" distL="0" distR="0">
            <wp:extent cx="5467350" cy="20154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E19" w:rsidRDefault="005C4E19" w:rsidP="006503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2CFAF108">
            <wp:extent cx="5360035" cy="3222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370" cy="32254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64BC" w:rsidRDefault="001564BC" w:rsidP="006503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564BC">
        <w:drawing>
          <wp:inline distT="0" distB="0" distL="0" distR="0">
            <wp:extent cx="5943600" cy="1475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4BC" w:rsidRDefault="001564BC" w:rsidP="006503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5C7D7225">
            <wp:extent cx="4584700" cy="27495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615C" w:rsidRDefault="007B615C" w:rsidP="007B61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B615C" w:rsidRPr="0065033A" w:rsidRDefault="007B615C" w:rsidP="007B61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65033A" w:rsidRPr="0065033A" w:rsidRDefault="0065033A" w:rsidP="0065033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033A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What are some limitations of this dataset?</w:t>
      </w:r>
    </w:p>
    <w:p w:rsidR="0065033A" w:rsidRPr="0065033A" w:rsidRDefault="0065033A" w:rsidP="0065033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033A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 and/or graphs that we could create?</w:t>
      </w:r>
    </w:p>
    <w:p w:rsidR="009D4A9A" w:rsidRDefault="001564BC"/>
    <w:sectPr w:rsidR="009D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17AA7"/>
    <w:multiLevelType w:val="multilevel"/>
    <w:tmpl w:val="4178E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3A"/>
    <w:rsid w:val="001564BC"/>
    <w:rsid w:val="005C4E19"/>
    <w:rsid w:val="0065033A"/>
    <w:rsid w:val="007B615C"/>
    <w:rsid w:val="008C582C"/>
    <w:rsid w:val="009E7261"/>
    <w:rsid w:val="00A212AF"/>
    <w:rsid w:val="00C15B57"/>
    <w:rsid w:val="00CF39AB"/>
    <w:rsid w:val="00DA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F594"/>
  <w15:chartTrackingRefBased/>
  <w15:docId w15:val="{A3246189-9D8A-4EF3-8E81-E0879821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Alcalde</dc:creator>
  <cp:keywords/>
  <dc:description/>
  <cp:lastModifiedBy>Jess Alcalde</cp:lastModifiedBy>
  <cp:revision>8</cp:revision>
  <dcterms:created xsi:type="dcterms:W3CDTF">2019-05-12T22:49:00Z</dcterms:created>
  <dcterms:modified xsi:type="dcterms:W3CDTF">2019-05-13T01:58:00Z</dcterms:modified>
</cp:coreProperties>
</file>