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</w:t>
      </w:r>
      <w:proofErr w:type="spellStart"/>
      <w:r w:rsidRPr="00D06C79">
        <w:rPr>
          <w:rFonts w:cs="Times New Roman"/>
        </w:rPr>
        <w:t>Sienniak</w:t>
      </w:r>
      <w:proofErr w:type="spellEnd"/>
      <w:r w:rsidRPr="00D06C79">
        <w:rPr>
          <w:rFonts w:cs="Times New Roman"/>
        </w:rPr>
        <w:t xml:space="preserve"> 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Pr="00D06C79">
              <w:rPr>
                <w:rStyle w:val="Hipercze"/>
                <w:rFonts w:cs="Times New Roman"/>
                <w:noProof/>
              </w:rPr>
              <w:t>2</w:t>
            </w:r>
            <w:r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Pr="00D06C79">
              <w:rPr>
                <w:rStyle w:val="Hipercze"/>
                <w:rFonts w:cs="Times New Roman"/>
                <w:noProof/>
              </w:rPr>
              <w:t>2.1</w:t>
            </w:r>
            <w:r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Pr="00D06C79">
              <w:rPr>
                <w:rStyle w:val="Hipercze"/>
                <w:rFonts w:cs="Times New Roman"/>
                <w:noProof/>
              </w:rPr>
              <w:t>2.2</w:t>
            </w:r>
            <w:r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Pr="00D06C79">
              <w:rPr>
                <w:rStyle w:val="Hipercze"/>
                <w:rFonts w:cs="Times New Roman"/>
                <w:noProof/>
              </w:rPr>
              <w:t>2.3</w:t>
            </w:r>
            <w:r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Pr="00D06C79">
              <w:rPr>
                <w:rStyle w:val="Hipercze"/>
                <w:rFonts w:cs="Times New Roman"/>
                <w:noProof/>
              </w:rPr>
              <w:t>2.4</w:t>
            </w:r>
            <w:r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Pr="00D06C79">
              <w:rPr>
                <w:rStyle w:val="Hipercze"/>
                <w:rFonts w:cs="Times New Roman"/>
                <w:noProof/>
              </w:rPr>
              <w:t>3</w:t>
            </w:r>
            <w:r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Pr="00D06C79">
              <w:rPr>
                <w:rStyle w:val="Hipercze"/>
                <w:rFonts w:cs="Times New Roman"/>
                <w:noProof/>
              </w:rPr>
              <w:t>3.1</w:t>
            </w:r>
            <w:r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Pr="00D06C79">
              <w:rPr>
                <w:rStyle w:val="Hipercze"/>
                <w:rFonts w:cs="Times New Roman"/>
                <w:noProof/>
              </w:rPr>
              <w:t>3.2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Pr="00D06C79">
              <w:rPr>
                <w:rStyle w:val="Hipercze"/>
                <w:rFonts w:cs="Times New Roman"/>
                <w:noProof/>
              </w:rPr>
              <w:t>3.3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Pr="00D06C79">
              <w:rPr>
                <w:rStyle w:val="Hipercze"/>
                <w:rFonts w:cs="Times New Roman"/>
                <w:noProof/>
              </w:rPr>
              <w:t>4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Pr="00D06C79">
              <w:rPr>
                <w:rStyle w:val="Hipercze"/>
                <w:rFonts w:cs="Times New Roman"/>
                <w:noProof/>
              </w:rPr>
              <w:t>4.1</w:t>
            </w:r>
            <w:r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Pr="00D06C79">
              <w:rPr>
                <w:rStyle w:val="Hipercze"/>
                <w:rFonts w:cs="Times New Roman"/>
                <w:noProof/>
              </w:rPr>
              <w:t>4.2</w:t>
            </w:r>
            <w:r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Pr="00D06C79">
              <w:rPr>
                <w:rStyle w:val="Hipercze"/>
                <w:rFonts w:cs="Times New Roman"/>
                <w:noProof/>
              </w:rPr>
              <w:t>4.3</w:t>
            </w:r>
            <w:r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Pr="00D06C79">
              <w:rPr>
                <w:rStyle w:val="Hipercze"/>
                <w:rFonts w:cs="Times New Roman"/>
                <w:noProof/>
              </w:rPr>
              <w:t>4.4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Pr="00D06C79">
              <w:rPr>
                <w:rStyle w:val="Hipercze"/>
                <w:rFonts w:cs="Times New Roman"/>
                <w:noProof/>
              </w:rPr>
              <w:t>4.5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Pr="00D06C79">
              <w:rPr>
                <w:rStyle w:val="Hipercze"/>
                <w:rFonts w:cs="Times New Roman"/>
                <w:noProof/>
              </w:rPr>
              <w:t>5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Pr="00D06C79">
              <w:rPr>
                <w:rStyle w:val="Hipercze"/>
                <w:rFonts w:cs="Times New Roman"/>
                <w:noProof/>
              </w:rPr>
              <w:t>5.1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Pr="00D06C79">
              <w:rPr>
                <w:rStyle w:val="Hipercze"/>
                <w:rFonts w:cs="Times New Roman"/>
                <w:noProof/>
              </w:rPr>
              <w:t>5.2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Pr="00D06C79">
              <w:rPr>
                <w:rStyle w:val="Hipercze"/>
                <w:rFonts w:cs="Times New Roman"/>
                <w:noProof/>
              </w:rPr>
              <w:t>5.3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Pr="00D06C79">
              <w:rPr>
                <w:rStyle w:val="Hipercze"/>
                <w:rFonts w:cs="Times New Roman"/>
                <w:noProof/>
              </w:rPr>
              <w:t>6</w:t>
            </w:r>
            <w:r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Pr="00D06C79">
              <w:rPr>
                <w:rStyle w:val="Hipercze"/>
                <w:rFonts w:cs="Times New Roman"/>
                <w:noProof/>
              </w:rPr>
              <w:t>6.1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Pr="00D06C79">
              <w:rPr>
                <w:rStyle w:val="Hipercze"/>
                <w:rFonts w:cs="Times New Roman"/>
                <w:noProof/>
              </w:rPr>
              <w:t>6.2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Pr="00D06C79">
              <w:rPr>
                <w:rStyle w:val="Hipercze"/>
                <w:rFonts w:cs="Times New Roman"/>
                <w:noProof/>
              </w:rPr>
              <w:t>6.3</w:t>
            </w:r>
            <w:r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Pr="00D06C79">
              <w:rPr>
                <w:rStyle w:val="Hipercze"/>
                <w:rFonts w:cs="Times New Roman"/>
                <w:noProof/>
              </w:rPr>
              <w:t>7</w:t>
            </w:r>
            <w:r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Pr="00D06C79">
              <w:rPr>
                <w:rStyle w:val="Hipercze"/>
                <w:rFonts w:cs="Times New Roman"/>
                <w:noProof/>
              </w:rPr>
              <w:t>8</w:t>
            </w:r>
            <w:r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Pr="00D06C79">
              <w:rPr>
                <w:rStyle w:val="Hipercze"/>
                <w:rFonts w:cs="Times New Roman"/>
                <w:noProof/>
              </w:rPr>
              <w:t>9</w:t>
            </w:r>
            <w:r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Pr="00D06C79">
              <w:rPr>
                <w:rStyle w:val="Hipercze"/>
                <w:rFonts w:cs="Times New Roman"/>
                <w:noProof/>
              </w:rPr>
              <w:t>10</w:t>
            </w:r>
            <w:r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BMW. </w:t>
            </w:r>
            <w:proofErr w:type="spellStart"/>
            <w:r>
              <w:rPr>
                <w:rFonts w:cs="Times New Roman"/>
              </w:rPr>
              <w:t>Stando</w:t>
            </w:r>
            <w:proofErr w:type="spellEnd"/>
            <w:r>
              <w:rPr>
                <w:rFonts w:cs="Times New Roman"/>
              </w:rPr>
              <w:t xml:space="preserve"> Service</w:t>
            </w:r>
          </w:p>
          <w:p w:rsidR="00D939D5" w:rsidRDefault="00D939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ul.Główna</w:t>
            </w:r>
            <w:proofErr w:type="spellEnd"/>
            <w:r>
              <w:rPr>
                <w:rFonts w:cs="Times New Roman"/>
              </w:rPr>
              <w:t xml:space="preserve">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StyleAuto</w:t>
            </w:r>
            <w:proofErr w:type="spellEnd"/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ul. </w:t>
            </w:r>
            <w:proofErr w:type="spellStart"/>
            <w:r>
              <w:rPr>
                <w:rFonts w:cs="Times New Roman"/>
              </w:rPr>
              <w:t>Partynicka</w:t>
            </w:r>
            <w:proofErr w:type="spellEnd"/>
            <w:r>
              <w:rPr>
                <w:rFonts w:cs="Times New Roman"/>
              </w:rPr>
              <w:t xml:space="preserve">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</w:t>
            </w:r>
            <w:proofErr w:type="spellEnd"/>
            <w:r>
              <w:rPr>
                <w:rFonts w:cs="Times New Roman"/>
              </w:rPr>
              <w:t>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 xml:space="preserve">Na rynku brak jest wyspecjalizowanego w dziedzinie serwisu samochodów systemu, który pozwala na wygodne i efektywne zarządzenie warsztatem samochodowym udostępniając dodatkowo możliwość zarządzania zakładem poprzez </w:t>
      </w:r>
      <w:proofErr w:type="spellStart"/>
      <w:r>
        <w:t>smartfon</w:t>
      </w:r>
      <w:proofErr w:type="spellEnd"/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4"/>
      <w:r w:rsidRPr="00D06C79">
        <w:rPr>
          <w:rFonts w:cs="Times New Roman"/>
        </w:rPr>
        <w:t>Jakościowe.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5"/>
      <w:r w:rsidRPr="00D06C79">
        <w:rPr>
          <w:rFonts w:cs="Times New Roman"/>
        </w:rPr>
        <w:t>Architektura.</w:t>
      </w:r>
      <w:bookmarkEnd w:id="14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6"/>
      <w:r w:rsidRPr="00D06C79">
        <w:rPr>
          <w:rFonts w:cs="Times New Roman"/>
        </w:rPr>
        <w:t>Wymagania techniczno-technologiczne.</w:t>
      </w:r>
      <w:bookmarkEnd w:id="1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6" w:name="_Toc369107287"/>
      <w:r w:rsidRPr="00D06C79"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7" w:name="_Toc369107288"/>
      <w:r w:rsidRPr="00D06C79">
        <w:rPr>
          <w:rFonts w:cs="Times New Roman"/>
        </w:rPr>
        <w:t>Architektura/technologia/funkcjonalność-wariant 1.</w:t>
      </w:r>
      <w:bookmarkEnd w:id="17"/>
    </w:p>
    <w:p w:rsidR="008049A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EE389E" w:rsidRPr="008049A9" w:rsidRDefault="0097297F" w:rsidP="00EE389E">
      <w:pPr>
        <w:ind w:left="1284"/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9"/>
      <w:r w:rsidRPr="00D06C79">
        <w:rPr>
          <w:rFonts w:cs="Times New Roman"/>
        </w:rPr>
        <w:t>Architektura/technologia/funkcjonalność-wariant 2.</w:t>
      </w:r>
      <w:bookmarkEnd w:id="18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EE389E" w:rsidRPr="008049A9" w:rsidRDefault="000D288F" w:rsidP="00EE389E">
      <w:pPr>
        <w:ind w:left="1284"/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90"/>
      <w:r w:rsidRPr="00D06C79">
        <w:rPr>
          <w:rFonts w:cs="Times New Roman"/>
        </w:rPr>
        <w:t>Architektura/technologia/funkcjonalność-wariant 3.</w:t>
      </w:r>
      <w:bookmarkEnd w:id="19"/>
    </w:p>
    <w:p w:rsidR="00F44EC3" w:rsidRPr="00F44EC3" w:rsidRDefault="00F44EC3" w:rsidP="00F44EC3">
      <w:pPr>
        <w:ind w:left="1284"/>
      </w:pPr>
      <w:r w:rsidRPr="00D06C79">
        <w:rPr>
          <w:rFonts w:cs="Times New Roman"/>
        </w:rPr>
        <w:t>System (</w:t>
      </w:r>
      <w:proofErr w:type="spellStart"/>
      <w:r w:rsidRPr="00D06C79">
        <w:rPr>
          <w:rFonts w:cs="Times New Roman"/>
        </w:rPr>
        <w:t>webowy,mobilny</w:t>
      </w:r>
      <w:proofErr w:type="spellEnd"/>
      <w:r w:rsidRPr="00D06C79">
        <w:rPr>
          <w:rFonts w:cs="Times New Roman"/>
        </w:rPr>
        <w:t>) zapewniający szerszą funkcjonalność przy większym budżecie na projekt z zasobami ludzkimi tej samej wielkości co w przypadku 1.</w:t>
      </w: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EE389E" w:rsidRPr="008049A9" w:rsidRDefault="000D288F" w:rsidP="00EE389E">
      <w:pPr>
        <w:ind w:left="1284"/>
      </w:pPr>
      <w:r>
        <w:rPr>
          <w:rFonts w:cs="Times New Roman"/>
        </w:rPr>
        <w:t xml:space="preserve">Podstawowa </w:t>
      </w:r>
      <w:bookmarkStart w:id="20" w:name="_GoBack"/>
      <w:bookmarkEnd w:id="20"/>
      <w:r w:rsidR="00EE389E">
        <w:rPr>
          <w:rFonts w:cs="Times New Roman"/>
        </w:rPr>
        <w:t>funkcjonalność:</w:t>
      </w:r>
    </w:p>
    <w:p w:rsidR="00EE389E" w:rsidRPr="00EE389E" w:rsidRDefault="00EE389E" w:rsidP="00EE389E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Ewentualna porażka nie będzie bardzo dotkliwa ze względu na niskie koszty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Ze względu na małą ilość osób w zespole minimalizacja ilości konfliktów (ściślejsza współpraca)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Łatwa koordynacja zespołem tworzącym produkt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Możliwie zbyt mała ilość ludzi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tworzeniu tego typu produktów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Zaistnienie w nowych sektorach 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Rażąca przewaga konkurencji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Funkcjonalność może być zbyt uboga jak na oczekiwania rynku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Duży zespół ludzi gotowych do pracy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Dochód z tytułu produkty może być nie adekwatny do liczby ludzi i włożonej pracy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produktach tego typu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konkurencyjnego na rynku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Rozsławienie marki firmy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Produkt skupiający wiele funkcjonalności w jednym miejscu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Zaistnienie w nowych sektorach </w:t>
            </w:r>
            <w:r w:rsidRPr="00D06C79">
              <w:rPr>
                <w:rFonts w:cs="Times New Roman"/>
              </w:rPr>
              <w:lastRenderedPageBreak/>
              <w:t>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lastRenderedPageBreak/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Rażąca przewaga konkurencji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Trudność koordynowania pracy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Trudność w kontrolowaniu przebiegu </w:t>
            </w:r>
            <w:r w:rsidRPr="00D06C79">
              <w:rPr>
                <w:rFonts w:cs="Times New Roman"/>
              </w:rPr>
              <w:lastRenderedPageBreak/>
              <w:t>prac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Trudność w rozwiązywaniu konfliktów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Zespół ludzi gotowych do pracy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Łatwa współpraca w małej liczbie osób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Minimalizacja konfliktów w grupie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Łatwiejsza kontrola przebiegu pracy w grupie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Możliwie zbyt mała ilość ludzi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tworzeniu tego typu produktów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w prowadzeniu dużych projektów informatycznych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konkurencyjnego na rynku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Rozsławienie marki firmy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Produkt skupiający wiele funkcjonalności w jednym miejscu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uzyskania bardzo dużego dochodu ze sprzedaży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Zaistnienie w nowych sektorach 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Rażąca przewaga konkurencji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Duża szansa niepowodzenia produktu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Możliwe niepowodzenie projektu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Możliwe niedotrzymanie umówionych terminów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4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DD5215D"/>
    <w:multiLevelType w:val="hybridMultilevel"/>
    <w:tmpl w:val="4376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2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16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D503A26"/>
    <w:multiLevelType w:val="hybridMultilevel"/>
    <w:tmpl w:val="AB38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5"/>
  </w:num>
  <w:num w:numId="5">
    <w:abstractNumId w:val="18"/>
  </w:num>
  <w:num w:numId="6">
    <w:abstractNumId w:val="20"/>
  </w:num>
  <w:num w:numId="7">
    <w:abstractNumId w:val="12"/>
  </w:num>
  <w:num w:numId="8">
    <w:abstractNumId w:val="13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6"/>
  </w:num>
  <w:num w:numId="16">
    <w:abstractNumId w:val="4"/>
  </w:num>
  <w:num w:numId="17">
    <w:abstractNumId w:val="19"/>
  </w:num>
  <w:num w:numId="18">
    <w:abstractNumId w:val="14"/>
  </w:num>
  <w:num w:numId="19">
    <w:abstractNumId w:va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55BF6"/>
    <w:rsid w:val="0009351D"/>
    <w:rsid w:val="000D288F"/>
    <w:rsid w:val="00112B08"/>
    <w:rsid w:val="00125E93"/>
    <w:rsid w:val="001667ED"/>
    <w:rsid w:val="00197971"/>
    <w:rsid w:val="00222A09"/>
    <w:rsid w:val="00256C2E"/>
    <w:rsid w:val="00276FD0"/>
    <w:rsid w:val="002D4643"/>
    <w:rsid w:val="00341B6B"/>
    <w:rsid w:val="003508AF"/>
    <w:rsid w:val="003748AC"/>
    <w:rsid w:val="00377C0C"/>
    <w:rsid w:val="00382900"/>
    <w:rsid w:val="00391919"/>
    <w:rsid w:val="003A49C3"/>
    <w:rsid w:val="004142F6"/>
    <w:rsid w:val="00423C84"/>
    <w:rsid w:val="00433B89"/>
    <w:rsid w:val="0047021B"/>
    <w:rsid w:val="004B4155"/>
    <w:rsid w:val="004C43E5"/>
    <w:rsid w:val="0052216E"/>
    <w:rsid w:val="00557325"/>
    <w:rsid w:val="005B2C44"/>
    <w:rsid w:val="005E4EB7"/>
    <w:rsid w:val="00625810"/>
    <w:rsid w:val="00641D5E"/>
    <w:rsid w:val="00695E47"/>
    <w:rsid w:val="006A00DB"/>
    <w:rsid w:val="00765608"/>
    <w:rsid w:val="00790CD9"/>
    <w:rsid w:val="00794F9A"/>
    <w:rsid w:val="007E33E2"/>
    <w:rsid w:val="00800722"/>
    <w:rsid w:val="008049A9"/>
    <w:rsid w:val="008173D8"/>
    <w:rsid w:val="00825204"/>
    <w:rsid w:val="008323AF"/>
    <w:rsid w:val="00842F9D"/>
    <w:rsid w:val="00873B86"/>
    <w:rsid w:val="00876A94"/>
    <w:rsid w:val="00886D20"/>
    <w:rsid w:val="008C1990"/>
    <w:rsid w:val="008C560F"/>
    <w:rsid w:val="008E10AA"/>
    <w:rsid w:val="0092234D"/>
    <w:rsid w:val="0095602F"/>
    <w:rsid w:val="00962848"/>
    <w:rsid w:val="00964D53"/>
    <w:rsid w:val="0097297F"/>
    <w:rsid w:val="009760FE"/>
    <w:rsid w:val="009A69C9"/>
    <w:rsid w:val="009F3C07"/>
    <w:rsid w:val="00A3218E"/>
    <w:rsid w:val="00AA453F"/>
    <w:rsid w:val="00AB1599"/>
    <w:rsid w:val="00AC7E02"/>
    <w:rsid w:val="00B54D95"/>
    <w:rsid w:val="00BF381F"/>
    <w:rsid w:val="00BF74A3"/>
    <w:rsid w:val="00C65EA9"/>
    <w:rsid w:val="00D00B38"/>
    <w:rsid w:val="00D028EE"/>
    <w:rsid w:val="00D06C79"/>
    <w:rsid w:val="00D2011F"/>
    <w:rsid w:val="00D26EB1"/>
    <w:rsid w:val="00D27EFF"/>
    <w:rsid w:val="00D939D5"/>
    <w:rsid w:val="00DE50A8"/>
    <w:rsid w:val="00E24049"/>
    <w:rsid w:val="00E97F41"/>
    <w:rsid w:val="00EA2F0F"/>
    <w:rsid w:val="00EE389E"/>
    <w:rsid w:val="00EF2282"/>
    <w:rsid w:val="00F32D1E"/>
    <w:rsid w:val="00F44EC3"/>
    <w:rsid w:val="00F5139D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1890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65</cp:revision>
  <dcterms:created xsi:type="dcterms:W3CDTF">2013-10-07T16:17:00Z</dcterms:created>
  <dcterms:modified xsi:type="dcterms:W3CDTF">2013-10-09T18:33:00Z</dcterms:modified>
</cp:coreProperties>
</file>