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3AC" w:rsidRDefault="002E23AC" w:rsidP="002E23AC">
      <w:pPr>
        <w:rPr>
          <w:rFonts w:ascii="Arial" w:hAnsi="Arial" w:cs="Arial"/>
          <w:sz w:val="28"/>
        </w:rPr>
      </w:pPr>
      <w:r>
        <w:rPr>
          <w:rFonts w:ascii="Arial" w:hAnsi="Arial" w:cs="Arial"/>
          <w:sz w:val="28"/>
        </w:rPr>
        <w:t>ECUACIONES SIMULTÁNEAS</w:t>
      </w:r>
    </w:p>
    <w:p w:rsidR="002E23AC" w:rsidRPr="006E05B0" w:rsidRDefault="002E23AC" w:rsidP="002E23AC">
      <w:pPr>
        <w:jc w:val="both"/>
        <w:rPr>
          <w:rFonts w:ascii="Arial" w:hAnsi="Arial" w:cs="Arial"/>
          <w:sz w:val="28"/>
        </w:rPr>
      </w:pPr>
      <w:r w:rsidRPr="006E05B0">
        <w:rPr>
          <w:rFonts w:ascii="Arial" w:hAnsi="Arial" w:cs="Arial"/>
          <w:sz w:val="28"/>
        </w:rPr>
        <w:t>Se llama sistema de ecuaciones todo conjunto de ecuaciones distintas que tiene una o más soluciones comunes.</w:t>
      </w:r>
      <w:r>
        <w:rPr>
          <w:rFonts w:ascii="Arial" w:hAnsi="Arial" w:cs="Arial"/>
          <w:sz w:val="28"/>
        </w:rPr>
        <w:t xml:space="preserve"> </w:t>
      </w:r>
      <w:r w:rsidRPr="006E05B0">
        <w:rPr>
          <w:rFonts w:ascii="Arial" w:hAnsi="Arial" w:cs="Arial"/>
          <w:sz w:val="28"/>
        </w:rPr>
        <w:t>Resolver un sistema de ecuaciones simultáneas es hallar el conjunto de valores que satisfacen simultáneamente cada una de sus ecuaciones.</w:t>
      </w:r>
      <w:r>
        <w:rPr>
          <w:rFonts w:ascii="Arial" w:hAnsi="Arial" w:cs="Arial"/>
          <w:sz w:val="28"/>
        </w:rPr>
        <w:t xml:space="preserve"> </w:t>
      </w:r>
      <w:r w:rsidRPr="006E05B0">
        <w:rPr>
          <w:rFonts w:ascii="Arial" w:hAnsi="Arial" w:cs="Arial"/>
          <w:sz w:val="28"/>
        </w:rPr>
        <w:t>Un sistema es consistente si tiene por lo menos una solución. Un sistema con un número infinito de soluciones es dependiente y consistente. Un sistema es inconsistente si carece de solución.</w:t>
      </w:r>
    </w:p>
    <w:p w:rsidR="002E23AC" w:rsidRPr="00133381" w:rsidRDefault="002E23AC" w:rsidP="002E23AC">
      <w:pPr>
        <w:pStyle w:val="Ttulo1"/>
      </w:pPr>
      <w:bookmarkStart w:id="0" w:name="_Toc513620116"/>
      <w:r w:rsidRPr="00133381">
        <w:t>CRAMER</w:t>
      </w:r>
      <w:bookmarkEnd w:id="0"/>
    </w:p>
    <w:p w:rsidR="002E23AC" w:rsidRPr="00033A2C" w:rsidRDefault="002E23AC" w:rsidP="002E23AC">
      <w:pPr>
        <w:shd w:val="clear" w:color="auto" w:fill="FFFFFF"/>
        <w:spacing w:before="120" w:after="120" w:line="240" w:lineRule="auto"/>
        <w:jc w:val="both"/>
        <w:rPr>
          <w:rFonts w:ascii="Arial" w:eastAsia="Times New Roman" w:hAnsi="Arial" w:cs="Arial"/>
          <w:color w:val="000000" w:themeColor="text1"/>
          <w:sz w:val="28"/>
          <w:szCs w:val="28"/>
          <w:lang w:eastAsia="es-MX"/>
        </w:rPr>
      </w:pPr>
      <w:r w:rsidRPr="00033A2C">
        <w:rPr>
          <w:rFonts w:ascii="Arial" w:eastAsia="Times New Roman" w:hAnsi="Arial" w:cs="Arial"/>
          <w:color w:val="000000" w:themeColor="text1"/>
          <w:sz w:val="28"/>
          <w:szCs w:val="28"/>
          <w:lang w:eastAsia="es-MX"/>
        </w:rPr>
        <w:t>Es un teorema del álgebra lineal que da la solución de un sistema lineal de ecuaciones en términos de determinantes.</w:t>
      </w:r>
    </w:p>
    <w:p w:rsidR="002E23AC" w:rsidRPr="00033A2C" w:rsidRDefault="002E23AC" w:rsidP="002E23AC">
      <w:pPr>
        <w:shd w:val="clear" w:color="auto" w:fill="FFFFFF"/>
        <w:spacing w:before="120" w:after="120" w:line="240" w:lineRule="auto"/>
        <w:jc w:val="both"/>
        <w:rPr>
          <w:rFonts w:ascii="Arial" w:eastAsia="Times New Roman" w:hAnsi="Arial" w:cs="Arial"/>
          <w:color w:val="000000" w:themeColor="text1"/>
          <w:sz w:val="28"/>
          <w:szCs w:val="28"/>
          <w:lang w:eastAsia="es-MX"/>
        </w:rPr>
      </w:pPr>
      <w:r w:rsidRPr="00033A2C">
        <w:rPr>
          <w:rFonts w:ascii="Arial" w:eastAsia="Times New Roman" w:hAnsi="Arial" w:cs="Arial"/>
          <w:color w:val="000000" w:themeColor="text1"/>
          <w:sz w:val="28"/>
          <w:szCs w:val="28"/>
          <w:lang w:eastAsia="es-MX"/>
        </w:rPr>
        <w:t xml:space="preserve">La regla de </w:t>
      </w:r>
      <w:proofErr w:type="spellStart"/>
      <w:r w:rsidRPr="00033A2C">
        <w:rPr>
          <w:rFonts w:ascii="Arial" w:eastAsia="Times New Roman" w:hAnsi="Arial" w:cs="Arial"/>
          <w:color w:val="000000" w:themeColor="text1"/>
          <w:sz w:val="28"/>
          <w:szCs w:val="28"/>
          <w:lang w:eastAsia="es-MX"/>
        </w:rPr>
        <w:t>Cramer</w:t>
      </w:r>
      <w:proofErr w:type="spellEnd"/>
      <w:r w:rsidRPr="00033A2C">
        <w:rPr>
          <w:rFonts w:ascii="Arial" w:eastAsia="Times New Roman" w:hAnsi="Arial" w:cs="Arial"/>
          <w:color w:val="000000" w:themeColor="text1"/>
          <w:sz w:val="28"/>
          <w:szCs w:val="28"/>
          <w:lang w:eastAsia="es-MX"/>
        </w:rPr>
        <w:t xml:space="preserve"> es de importancia teórica porque da una expresión explícita para la solución del sistema. Sin embargo, para sistemas de ecuaciones lineales de más de tres ecuaciones su aplicación para la resolución del mismo resulta excesivamente costosa: computacionalmente, es ineficiente para grandes matrices y por ello no es usado en aplicaciones prácticas que pueden implicar muchas ecuaciones. </w:t>
      </w:r>
    </w:p>
    <w:p w:rsidR="002E23AC" w:rsidRPr="00033A2C" w:rsidRDefault="002E23AC" w:rsidP="002E23AC">
      <w:pPr>
        <w:jc w:val="both"/>
        <w:rPr>
          <w:rFonts w:ascii="Arial" w:hAnsi="Arial" w:cs="Arial"/>
          <w:sz w:val="28"/>
          <w:szCs w:val="28"/>
        </w:rPr>
      </w:pPr>
      <w:r w:rsidRPr="00033A2C">
        <w:rPr>
          <w:rFonts w:ascii="Arial" w:hAnsi="Arial" w:cs="Arial"/>
          <w:sz w:val="28"/>
          <w:szCs w:val="28"/>
        </w:rPr>
        <w:t>Se aplica a sistemas que cumplan las dos condiciones siguientes:</w:t>
      </w:r>
    </w:p>
    <w:p w:rsidR="002E23AC" w:rsidRPr="00033A2C" w:rsidRDefault="002E23AC" w:rsidP="002E23AC">
      <w:pPr>
        <w:ind w:firstLine="708"/>
        <w:jc w:val="both"/>
        <w:rPr>
          <w:rFonts w:ascii="Arial" w:hAnsi="Arial" w:cs="Arial"/>
          <w:sz w:val="28"/>
          <w:szCs w:val="28"/>
        </w:rPr>
      </w:pPr>
      <w:r w:rsidRPr="00033A2C">
        <w:rPr>
          <w:rFonts w:ascii="Arial" w:hAnsi="Arial" w:cs="Arial"/>
          <w:sz w:val="28"/>
          <w:szCs w:val="28"/>
        </w:rPr>
        <w:t>El número de ecuaciones es igual al número de incógnitas.</w:t>
      </w:r>
    </w:p>
    <w:p w:rsidR="002E23AC" w:rsidRPr="00033A2C" w:rsidRDefault="002E23AC" w:rsidP="002E23AC">
      <w:pPr>
        <w:ind w:firstLine="708"/>
        <w:jc w:val="both"/>
        <w:rPr>
          <w:rFonts w:ascii="Arial" w:hAnsi="Arial" w:cs="Arial"/>
          <w:sz w:val="28"/>
          <w:szCs w:val="28"/>
        </w:rPr>
      </w:pPr>
      <w:r w:rsidRPr="00033A2C">
        <w:rPr>
          <w:rFonts w:ascii="Arial" w:hAnsi="Arial" w:cs="Arial"/>
          <w:sz w:val="28"/>
          <w:szCs w:val="28"/>
        </w:rPr>
        <w:t>El determinante de la matriz de los coeficientes es distinto de cero.</w:t>
      </w:r>
    </w:p>
    <w:p w:rsidR="002E23AC" w:rsidRPr="00033A2C" w:rsidRDefault="002E23AC" w:rsidP="002E23AC">
      <w:pPr>
        <w:shd w:val="clear" w:color="auto" w:fill="FFFFFF"/>
        <w:spacing w:before="120" w:after="120" w:line="240" w:lineRule="auto"/>
        <w:jc w:val="both"/>
        <w:rPr>
          <w:rFonts w:ascii="Arial" w:eastAsia="Times New Roman" w:hAnsi="Arial" w:cs="Arial"/>
          <w:color w:val="222222"/>
          <w:sz w:val="28"/>
          <w:szCs w:val="28"/>
          <w:lang w:eastAsia="es-MX"/>
        </w:rPr>
      </w:pPr>
    </w:p>
    <w:p w:rsidR="002E23AC" w:rsidRPr="00033A2C" w:rsidRDefault="002E23AC" w:rsidP="002E23AC">
      <w:pPr>
        <w:jc w:val="both"/>
        <w:rPr>
          <w:rFonts w:ascii="Arial" w:hAnsi="Arial" w:cs="Arial"/>
          <w:sz w:val="28"/>
          <w:szCs w:val="28"/>
        </w:rPr>
      </w:pPr>
      <w:r w:rsidRPr="00033A2C">
        <w:rPr>
          <w:rFonts w:ascii="Arial" w:hAnsi="Arial" w:cs="Arial"/>
          <w:sz w:val="28"/>
          <w:szCs w:val="28"/>
        </w:rPr>
        <w:t>Basado en determinantes:</w:t>
      </w:r>
    </w:p>
    <w:p w:rsidR="002E23AC" w:rsidRPr="00033A2C" w:rsidRDefault="002E23AC" w:rsidP="002E23AC">
      <w:pPr>
        <w:jc w:val="both"/>
        <w:rPr>
          <w:rFonts w:ascii="Arial"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n</m:t>
              </m:r>
            </m:sub>
          </m:sSub>
          <m:r>
            <w:rPr>
              <w:rFonts w:ascii="Cambria Math" w:hAnsi="Cambria Math" w:cs="Arial"/>
              <w:sz w:val="28"/>
              <w:szCs w:val="28"/>
            </w:rPr>
            <m:t>=</m:t>
          </m:r>
          <m:f>
            <m:fPr>
              <m:ctrlPr>
                <w:rPr>
                  <w:rFonts w:ascii="Cambria Math" w:hAnsi="Cambria Math" w:cs="Arial"/>
                  <w:i/>
                  <w:sz w:val="28"/>
                  <w:szCs w:val="28"/>
                </w:rPr>
              </m:ctrlPr>
            </m:fPr>
            <m:num>
              <m:d>
                <m:dPr>
                  <m:begChr m:val="|"/>
                  <m:endChr m:val="|"/>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m</m:t>
                      </m:r>
                    </m:sub>
                  </m:sSub>
                </m:e>
              </m:d>
              <m:r>
                <w:rPr>
                  <w:rFonts w:ascii="Cambria Math" w:hAnsi="Cambria Math" w:cs="Arial"/>
                  <w:sz w:val="28"/>
                  <w:szCs w:val="28"/>
                </w:rPr>
                <m:t xml:space="preserve"> </m:t>
              </m:r>
            </m:num>
            <m:den>
              <m:d>
                <m:dPr>
                  <m:begChr m:val="|"/>
                  <m:endChr m:val="|"/>
                  <m:ctrlPr>
                    <w:rPr>
                      <w:rFonts w:ascii="Cambria Math" w:hAnsi="Cambria Math" w:cs="Arial"/>
                      <w:i/>
                      <w:sz w:val="28"/>
                      <w:szCs w:val="28"/>
                    </w:rPr>
                  </m:ctrlPr>
                </m:dPr>
                <m:e>
                  <m:r>
                    <w:rPr>
                      <w:rFonts w:ascii="Cambria Math" w:hAnsi="Cambria Math" w:cs="Arial"/>
                      <w:sz w:val="28"/>
                      <w:szCs w:val="28"/>
                    </w:rPr>
                    <m:t>A</m:t>
                  </m:r>
                </m:e>
              </m:d>
            </m:den>
          </m:f>
        </m:oMath>
      </m:oMathPara>
    </w:p>
    <w:p w:rsidR="002E23AC" w:rsidRPr="00033A2C" w:rsidRDefault="002E23AC" w:rsidP="002E23AC">
      <w:pPr>
        <w:jc w:val="both"/>
        <w:rPr>
          <w:rFonts w:ascii="Arial" w:eastAsiaTheme="minorEastAsia" w:hAnsi="Arial" w:cs="Arial"/>
          <w:sz w:val="28"/>
          <w:szCs w:val="28"/>
        </w:rPr>
      </w:pPr>
      <w:r w:rsidRPr="00033A2C">
        <w:rPr>
          <w:rFonts w:ascii="Arial" w:hAnsi="Arial" w:cs="Arial"/>
          <w:sz w:val="28"/>
          <w:szCs w:val="28"/>
        </w:rPr>
        <w:t xml:space="preserve">Donde </w:t>
      </w:r>
      <m:oMath>
        <m:d>
          <m:dPr>
            <m:begChr m:val="|"/>
            <m:endChr m:val="|"/>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m</m:t>
                </m:r>
              </m:sub>
            </m:sSub>
          </m:e>
        </m:d>
      </m:oMath>
      <w:r w:rsidRPr="00033A2C">
        <w:rPr>
          <w:rFonts w:ascii="Arial" w:eastAsiaTheme="minorEastAsia" w:hAnsi="Arial" w:cs="Arial"/>
          <w:sz w:val="28"/>
          <w:szCs w:val="28"/>
        </w:rPr>
        <w:t xml:space="preserve"> es: Determinante de la matriz modificada</w:t>
      </w:r>
    </w:p>
    <w:p w:rsidR="002E23AC" w:rsidRDefault="002E23AC" w:rsidP="002E23AC">
      <w:pPr>
        <w:jc w:val="both"/>
        <w:rPr>
          <w:rFonts w:ascii="Arial" w:eastAsiaTheme="minorEastAsia" w:hAnsi="Arial" w:cs="Arial"/>
          <w:sz w:val="28"/>
          <w:szCs w:val="28"/>
        </w:rPr>
      </w:pPr>
      <w:r w:rsidRPr="00033A2C">
        <w:rPr>
          <w:rFonts w:ascii="Arial" w:eastAsiaTheme="minorEastAsia" w:hAnsi="Arial" w:cs="Arial"/>
          <w:sz w:val="28"/>
          <w:szCs w:val="28"/>
        </w:rPr>
        <w:t xml:space="preserve">Donde </w:t>
      </w:r>
      <m:oMath>
        <m:d>
          <m:dPr>
            <m:begChr m:val="|"/>
            <m:endChr m:val="|"/>
            <m:ctrlPr>
              <w:rPr>
                <w:rFonts w:ascii="Cambria Math" w:hAnsi="Cambria Math" w:cs="Arial"/>
                <w:i/>
                <w:sz w:val="28"/>
                <w:szCs w:val="28"/>
              </w:rPr>
            </m:ctrlPr>
          </m:dPr>
          <m:e>
            <m:r>
              <w:rPr>
                <w:rFonts w:ascii="Cambria Math" w:hAnsi="Cambria Math" w:cs="Arial"/>
                <w:sz w:val="28"/>
                <w:szCs w:val="28"/>
              </w:rPr>
              <m:t>A</m:t>
            </m:r>
          </m:e>
        </m:d>
      </m:oMath>
      <w:r w:rsidRPr="00033A2C">
        <w:rPr>
          <w:rFonts w:ascii="Arial" w:eastAsiaTheme="minorEastAsia" w:hAnsi="Arial" w:cs="Arial"/>
          <w:sz w:val="28"/>
          <w:szCs w:val="28"/>
        </w:rPr>
        <w:t xml:space="preserve"> es: Determinante de la matriz original</w:t>
      </w:r>
    </w:p>
    <w:p w:rsidR="002E23AC" w:rsidRDefault="002E23AC" w:rsidP="002E23AC">
      <w:pPr>
        <w:jc w:val="both"/>
        <w:rPr>
          <w:rFonts w:ascii="Arial" w:eastAsiaTheme="minorEastAsia" w:hAnsi="Arial" w:cs="Arial"/>
          <w:sz w:val="28"/>
          <w:szCs w:val="28"/>
        </w:rPr>
      </w:pPr>
    </w:p>
    <w:p w:rsidR="002E23AC" w:rsidRDefault="002E23AC" w:rsidP="002E23AC">
      <w:pPr>
        <w:jc w:val="both"/>
        <w:rPr>
          <w:rFonts w:ascii="Arial" w:eastAsiaTheme="minorEastAsia" w:hAnsi="Arial" w:cs="Arial"/>
          <w:sz w:val="28"/>
          <w:szCs w:val="28"/>
        </w:rPr>
      </w:pPr>
    </w:p>
    <w:p w:rsidR="002E23AC" w:rsidRDefault="002E23AC" w:rsidP="002E23AC">
      <w:pPr>
        <w:jc w:val="both"/>
        <w:rPr>
          <w:rFonts w:ascii="Arial" w:eastAsiaTheme="minorEastAsia" w:hAnsi="Arial" w:cs="Arial"/>
          <w:sz w:val="28"/>
          <w:szCs w:val="28"/>
        </w:rPr>
      </w:pPr>
    </w:p>
    <w:p w:rsidR="002E23AC" w:rsidRPr="00033A2C" w:rsidRDefault="002E23AC" w:rsidP="002E23AC">
      <w:pPr>
        <w:jc w:val="both"/>
        <w:rPr>
          <w:rFonts w:ascii="Arial" w:hAnsi="Arial" w:cs="Arial"/>
          <w:sz w:val="28"/>
          <w:szCs w:val="28"/>
        </w:rPr>
      </w:pPr>
      <w:r>
        <w:rPr>
          <w:rFonts w:ascii="Arial" w:eastAsiaTheme="minorEastAsia" w:hAnsi="Arial" w:cs="Arial"/>
          <w:sz w:val="28"/>
          <w:szCs w:val="28"/>
        </w:rPr>
        <w:lastRenderedPageBreak/>
        <w:t>Ejemplo de uso:</w:t>
      </w:r>
    </w:p>
    <w:p w:rsidR="002E23AC" w:rsidRDefault="002E23AC" w:rsidP="002E23AC">
      <w:pPr>
        <w:jc w:val="both"/>
        <w:rPr>
          <w:rFonts w:ascii="Arial" w:hAnsi="Arial" w:cs="Arial"/>
          <w:sz w:val="28"/>
          <w:szCs w:val="28"/>
        </w:rPr>
      </w:pPr>
      <w:r>
        <w:rPr>
          <w:noProof/>
          <w:lang w:eastAsia="es-MX"/>
        </w:rPr>
        <w:drawing>
          <wp:inline distT="0" distB="0" distL="0" distR="0" wp14:anchorId="3F604DAC" wp14:editId="6C908AEF">
            <wp:extent cx="5612130" cy="3175000"/>
            <wp:effectExtent l="0" t="0" r="7620"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175000"/>
                    </a:xfrm>
                    <a:prstGeom prst="rect">
                      <a:avLst/>
                    </a:prstGeom>
                  </pic:spPr>
                </pic:pic>
              </a:graphicData>
            </a:graphic>
          </wp:inline>
        </w:drawing>
      </w:r>
    </w:p>
    <w:p w:rsidR="00BC7D28" w:rsidRDefault="002E23AC">
      <w:bookmarkStart w:id="1" w:name="_GoBack"/>
      <w:bookmarkEnd w:id="1"/>
    </w:p>
    <w:sectPr w:rsidR="00BC7D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3AC"/>
    <w:rsid w:val="001E758B"/>
    <w:rsid w:val="002E23AC"/>
    <w:rsid w:val="00485B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1E1980-356C-4B00-830F-E49D54A06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3AC"/>
  </w:style>
  <w:style w:type="paragraph" w:styleId="Ttulo1">
    <w:name w:val="heading 1"/>
    <w:basedOn w:val="Normal"/>
    <w:next w:val="Normal"/>
    <w:link w:val="Ttulo1Car"/>
    <w:uiPriority w:val="9"/>
    <w:qFormat/>
    <w:rsid w:val="002E23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23A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209</Words>
  <Characters>1155</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2018-05-09T14:38:00Z</dcterms:created>
  <dcterms:modified xsi:type="dcterms:W3CDTF">2018-05-09T14:39:00Z</dcterms:modified>
</cp:coreProperties>
</file>