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91" w:rsidRDefault="009A2591" w:rsidP="009A25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ECUACIONES SIMULTÁNEAS</w:t>
      </w:r>
    </w:p>
    <w:p w:rsidR="009A2591" w:rsidRPr="006E05B0" w:rsidRDefault="009A2591" w:rsidP="009A2591">
      <w:pPr>
        <w:jc w:val="both"/>
        <w:rPr>
          <w:rFonts w:ascii="Arial" w:hAnsi="Arial" w:cs="Arial"/>
          <w:sz w:val="28"/>
        </w:rPr>
      </w:pPr>
      <w:r w:rsidRPr="006E05B0">
        <w:rPr>
          <w:rFonts w:ascii="Arial" w:hAnsi="Arial" w:cs="Arial"/>
          <w:sz w:val="28"/>
        </w:rPr>
        <w:t>Se llama sistema de ecuaciones todo conjunto de ecuaciones distintas que tiene una o más soluciones comunes.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Resolver un sistema de ecuaciones simultáneas es hallar el conjunto de valores que satisfacen simultáneamente cada una de sus ecuaciones.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Un sistema es consistente si tiene por lo menos una solución. Un sistema con un número infinito de soluciones es dependiente y consistente. Un sistema es inconsistente si carece de solución.</w:t>
      </w:r>
    </w:p>
    <w:p w:rsidR="009A2591" w:rsidRDefault="009A2591" w:rsidP="009A2591">
      <w:pPr>
        <w:rPr>
          <w:rFonts w:ascii="Arial" w:hAnsi="Arial" w:cs="Arial"/>
          <w:sz w:val="28"/>
          <w:szCs w:val="28"/>
        </w:rPr>
      </w:pPr>
    </w:p>
    <w:p w:rsidR="009A2591" w:rsidRPr="004E0ABF" w:rsidRDefault="009A2591" w:rsidP="009A25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MÉTODO DE </w:t>
      </w:r>
      <w:r w:rsidRPr="004E0ABF">
        <w:rPr>
          <w:rFonts w:ascii="Arial" w:hAnsi="Arial" w:cs="Arial"/>
          <w:sz w:val="28"/>
          <w:szCs w:val="28"/>
        </w:rPr>
        <w:t>GAUSS JORDAN</w:t>
      </w:r>
    </w:p>
    <w:p w:rsidR="009A2591" w:rsidRPr="004E0ABF" w:rsidRDefault="009A2591" w:rsidP="009A2591">
      <w:pPr>
        <w:rPr>
          <w:rFonts w:ascii="Arial" w:hAnsi="Arial" w:cs="Arial"/>
          <w:sz w:val="28"/>
          <w:szCs w:val="28"/>
        </w:rPr>
      </w:pPr>
    </w:p>
    <w:p w:rsidR="009A2591" w:rsidRPr="004E0ABF" w:rsidRDefault="009A2591" w:rsidP="009A2591">
      <w:pPr>
        <w:spacing w:line="276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La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eliminación de Gauss-</w:t>
      </w:r>
      <w:proofErr w:type="spellStart"/>
      <w:r w:rsidRPr="004E0AB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Jordan</w:t>
      </w:r>
      <w:proofErr w:type="spellEnd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, es un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algoritmo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del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álgebra lineal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para determinar las soluciones de un sistema de ecuaciones lineales, encontrar matrices e inversas. Un sistema de ecuaciones se resuelve por el método de Gauss cuando se obtienen sus soluciones mediante la reducción del sistema dado a otro equivalente en el que cada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ecuación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tiene una incógnita menos que la anterior. El método de Gauss-</w:t>
      </w:r>
      <w:proofErr w:type="spellStart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Jordan</w:t>
      </w:r>
      <w:proofErr w:type="spellEnd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continúa el proceso de transformación hasta obtener una matriz diagonal.</w:t>
      </w:r>
    </w:p>
    <w:p w:rsidR="009A2591" w:rsidRPr="004E0ABF" w:rsidRDefault="009A2591" w:rsidP="009A259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A2591" w:rsidRPr="004E0ABF" w:rsidRDefault="009A2591" w:rsidP="009A259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Algoritmo</w:t>
      </w:r>
    </w:p>
    <w:p w:rsidR="009A2591" w:rsidRPr="004E0ABF" w:rsidRDefault="009A2591" w:rsidP="009A259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Ir a la columna no cero extrema izquierda</w:t>
      </w:r>
    </w:p>
    <w:p w:rsidR="009A2591" w:rsidRPr="004E0ABF" w:rsidRDefault="009A2591" w:rsidP="009A259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Si la primera fila tiene un cero en esta columna, intercambiarlo con otra que no lo tenga.</w:t>
      </w:r>
    </w:p>
    <w:p w:rsidR="009A2591" w:rsidRPr="004E0ABF" w:rsidRDefault="009A2591" w:rsidP="009A259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Luego, obtener ceros debajo de este elemento delantero, sumando múltiplos adecuados del renglón superior a los renglones debajo de él.</w:t>
      </w:r>
    </w:p>
    <w:p w:rsidR="009A2591" w:rsidRPr="004E0ABF" w:rsidRDefault="009A2591" w:rsidP="009A259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Cubrir el renglón superior y repetir el proceso anterior con la </w:t>
      </w:r>
      <w:r w:rsidRPr="004E0ABF">
        <w:rPr>
          <w:rFonts w:ascii="Arial" w:eastAsia="Times New Roman" w:hAnsi="Arial" w:cs="Arial"/>
          <w:color w:val="000000" w:themeColor="text1"/>
          <w:sz w:val="28"/>
          <w:szCs w:val="28"/>
          <w:lang w:eastAsia="es-MX"/>
        </w:rPr>
        <w:t>submatriz </w:t>
      </w: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restante. Repetir con el resto de los renglones (en este punto la matriz se encuentra en forma escalonada).</w:t>
      </w:r>
    </w:p>
    <w:p w:rsidR="009A2591" w:rsidRPr="004E0ABF" w:rsidRDefault="009A2591" w:rsidP="009A259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Comenzando con el último renglón no cero, avanzar hacia arriba: para cada renglón obtener un 1 delantero e introducir ceros arriba de éste sumando múltiplos correspondientes a los renglones correspondientes.</w:t>
      </w: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</w:p>
    <w:p w:rsidR="009A2591" w:rsidRPr="004E0ABF" w:rsidRDefault="009A2591" w:rsidP="009A2591">
      <w:p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4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4"/>
          <w:lang w:eastAsia="es-MX"/>
        </w:rPr>
        <w:t>Ejemplo de uso:</w:t>
      </w:r>
    </w:p>
    <w:p w:rsidR="009A2591" w:rsidRPr="007B7F6C" w:rsidRDefault="009A2591" w:rsidP="009A2591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B2B0AD7" wp14:editId="4D4BA436">
            <wp:extent cx="6660515" cy="316357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91" w:rsidRDefault="009A2591" w:rsidP="009A2591">
      <w:pPr>
        <w:rPr>
          <w:rFonts w:ascii="Arial" w:hAnsi="Arial" w:cs="Arial"/>
          <w:sz w:val="24"/>
          <w:szCs w:val="24"/>
        </w:rPr>
      </w:pPr>
    </w:p>
    <w:p w:rsidR="009A2591" w:rsidRDefault="009A2591" w:rsidP="009A2591">
      <w:pPr>
        <w:rPr>
          <w:rFonts w:ascii="Arial" w:hAnsi="Arial" w:cs="Arial"/>
          <w:sz w:val="24"/>
          <w:szCs w:val="24"/>
        </w:rPr>
      </w:pPr>
    </w:p>
    <w:p w:rsidR="00673431" w:rsidRPr="009A2591" w:rsidRDefault="00673431" w:rsidP="009A2591">
      <w:bookmarkStart w:id="0" w:name="_GoBack"/>
      <w:bookmarkEnd w:id="0"/>
    </w:p>
    <w:sectPr w:rsidR="00673431" w:rsidRPr="009A2591" w:rsidSect="009A2591">
      <w:pgSz w:w="12240" w:h="15840"/>
      <w:pgMar w:top="426" w:right="61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3EA5"/>
    <w:multiLevelType w:val="multilevel"/>
    <w:tmpl w:val="DECA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91"/>
    <w:rsid w:val="00673431"/>
    <w:rsid w:val="009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DFF5-0AB8-4ADA-812C-286E8BB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A2591"/>
  </w:style>
  <w:style w:type="table" w:styleId="Tablaconcuadrcula">
    <w:name w:val="Table Grid"/>
    <w:basedOn w:val="Tablanormal"/>
    <w:uiPriority w:val="39"/>
    <w:rsid w:val="009A2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1</cp:revision>
  <dcterms:created xsi:type="dcterms:W3CDTF">2017-06-04T05:49:00Z</dcterms:created>
  <dcterms:modified xsi:type="dcterms:W3CDTF">2017-06-04T05:51:00Z</dcterms:modified>
</cp:coreProperties>
</file>