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4B933" w14:textId="77777777" w:rsidR="00361B48" w:rsidRDefault="00361B48" w:rsidP="00361B48">
      <w:pPr>
        <w:pStyle w:val="ListParagraph"/>
        <w:numPr>
          <w:ilvl w:val="0"/>
          <w:numId w:val="8"/>
        </w:numPr>
        <w:rPr>
          <w:i/>
        </w:rPr>
      </w:pPr>
      <w:r>
        <w:rPr>
          <w:i/>
        </w:rPr>
        <w:t xml:space="preserve">Which factors are important for allometric relationships when assumptions of linearity are relaxed for northern hardwood </w:t>
      </w:r>
    </w:p>
    <w:p w14:paraId="26F1CDF8" w14:textId="77777777" w:rsidR="006158D4" w:rsidRDefault="006158D4" w:rsidP="006158D4">
      <w:pPr>
        <w:pStyle w:val="ListParagraph"/>
        <w:numPr>
          <w:ilvl w:val="1"/>
          <w:numId w:val="8"/>
        </w:numPr>
        <w:rPr>
          <w:i/>
        </w:rPr>
      </w:pPr>
      <w:r>
        <w:rPr>
          <w:i/>
        </w:rPr>
        <w:t>Challenge to set up: assumptions about the model structure</w:t>
      </w:r>
    </w:p>
    <w:p w14:paraId="257760E9" w14:textId="77777777" w:rsidR="006158D4" w:rsidRDefault="006158D4" w:rsidP="006158D4">
      <w:pPr>
        <w:pStyle w:val="ListParagraph"/>
        <w:numPr>
          <w:ilvl w:val="1"/>
          <w:numId w:val="8"/>
        </w:numPr>
        <w:rPr>
          <w:i/>
        </w:rPr>
      </w:pPr>
      <w:r>
        <w:rPr>
          <w:i/>
        </w:rPr>
        <w:t>Identify a small number of approaches – physiology, vs imposing linear relationships on a log scale</w:t>
      </w:r>
    </w:p>
    <w:p w14:paraId="6FCD9EDD" w14:textId="3A5B1B43" w:rsidR="00361B48" w:rsidRDefault="00361B48" w:rsidP="00361B48">
      <w:pPr>
        <w:pStyle w:val="ListParagraph"/>
        <w:numPr>
          <w:ilvl w:val="0"/>
          <w:numId w:val="8"/>
        </w:numPr>
        <w:rPr>
          <w:i/>
        </w:rPr>
      </w:pPr>
      <w:r>
        <w:rPr>
          <w:i/>
        </w:rPr>
        <w:t>Is there a difference in allome</w:t>
      </w:r>
      <w:r w:rsidR="00271683">
        <w:rPr>
          <w:i/>
        </w:rPr>
        <w:t>tric relationships between young</w:t>
      </w:r>
      <w:r>
        <w:rPr>
          <w:i/>
        </w:rPr>
        <w:t xml:space="preserve"> stands and old </w:t>
      </w:r>
      <w:proofErr w:type="gramStart"/>
      <w:r>
        <w:rPr>
          <w:i/>
        </w:rPr>
        <w:t>stands.</w:t>
      </w:r>
      <w:proofErr w:type="gramEnd"/>
    </w:p>
    <w:p w14:paraId="3E54646B" w14:textId="77777777" w:rsidR="006158D4" w:rsidRDefault="006158D4" w:rsidP="006158D4">
      <w:pPr>
        <w:pStyle w:val="ListParagraph"/>
        <w:numPr>
          <w:ilvl w:val="1"/>
          <w:numId w:val="8"/>
        </w:numPr>
        <w:rPr>
          <w:i/>
        </w:rPr>
      </w:pPr>
      <w:r>
        <w:rPr>
          <w:i/>
        </w:rPr>
        <w:t>Challenge to set up: there may be heterogeneity in these relationships</w:t>
      </w:r>
    </w:p>
    <w:p w14:paraId="469D3882" w14:textId="77777777" w:rsidR="006158D4" w:rsidRDefault="006158D4" w:rsidP="006158D4">
      <w:pPr>
        <w:pStyle w:val="ListParagraph"/>
        <w:numPr>
          <w:ilvl w:val="1"/>
          <w:numId w:val="8"/>
        </w:numPr>
        <w:rPr>
          <w:i/>
        </w:rPr>
      </w:pPr>
      <w:r>
        <w:rPr>
          <w:i/>
        </w:rPr>
        <w:t>Make clear that this is not about size, but age.</w:t>
      </w:r>
    </w:p>
    <w:p w14:paraId="188DB2B0" w14:textId="77777777" w:rsidR="006158D4" w:rsidRDefault="006158D4" w:rsidP="006158D4">
      <w:pPr>
        <w:pStyle w:val="ListParagraph"/>
        <w:numPr>
          <w:ilvl w:val="1"/>
          <w:numId w:val="8"/>
        </w:numPr>
        <w:rPr>
          <w:i/>
        </w:rPr>
      </w:pPr>
      <w:r>
        <w:rPr>
          <w:i/>
        </w:rPr>
        <w:t xml:space="preserve">Have people looked for heterogeneity? </w:t>
      </w:r>
    </w:p>
    <w:p w14:paraId="0F0CCD27" w14:textId="77777777" w:rsidR="006158D4" w:rsidRPr="006158D4" w:rsidRDefault="006158D4" w:rsidP="006158D4">
      <w:pPr>
        <w:pStyle w:val="ListParagraph"/>
        <w:numPr>
          <w:ilvl w:val="2"/>
          <w:numId w:val="8"/>
        </w:numPr>
        <w:rPr>
          <w:i/>
        </w:rPr>
      </w:pPr>
      <w:r>
        <w:rPr>
          <w:i/>
        </w:rPr>
        <w:t>Could be specific or more general</w:t>
      </w:r>
    </w:p>
    <w:p w14:paraId="585B163A" w14:textId="61D4B2BB" w:rsidR="00DF6B78" w:rsidRPr="00DF6B78" w:rsidRDefault="00361B48" w:rsidP="00DF6B78">
      <w:pPr>
        <w:pStyle w:val="ListParagraph"/>
        <w:numPr>
          <w:ilvl w:val="0"/>
          <w:numId w:val="8"/>
        </w:numPr>
        <w:rPr>
          <w:i/>
        </w:rPr>
      </w:pPr>
      <w:r>
        <w:rPr>
          <w:i/>
        </w:rPr>
        <w:t>How can we propagate uncertainty into predictions?</w:t>
      </w:r>
    </w:p>
    <w:p w14:paraId="68856423" w14:textId="77777777" w:rsidR="00361B48" w:rsidRDefault="00361B48">
      <w:pPr>
        <w:rPr>
          <w:b/>
          <w:i/>
        </w:rPr>
      </w:pPr>
    </w:p>
    <w:p w14:paraId="605F8953" w14:textId="77777777" w:rsidR="00361B48" w:rsidRPr="006158D4" w:rsidRDefault="00361B48"/>
    <w:p w14:paraId="4C242399" w14:textId="77777777" w:rsidR="00361B48" w:rsidRPr="006158D4" w:rsidRDefault="00361B48"/>
    <w:p w14:paraId="21767462" w14:textId="77777777" w:rsidR="00361B48" w:rsidRDefault="006158D4">
      <w:r w:rsidRPr="006158D4">
        <w:t>Be sure to introduce everything in introduction.</w:t>
      </w:r>
    </w:p>
    <w:p w14:paraId="585B983C" w14:textId="77777777" w:rsidR="006158D4" w:rsidRDefault="006158D4">
      <w:r>
        <w:t>Establish/characterize novelty</w:t>
      </w:r>
    </w:p>
    <w:p w14:paraId="4CEC1E52" w14:textId="77777777" w:rsidR="006158D4" w:rsidRDefault="006158D4"/>
    <w:p w14:paraId="1954188B" w14:textId="77777777" w:rsidR="006158D4" w:rsidRDefault="006158D4">
      <w:r>
        <w:t>Opening: overall problem – allometry is important and there are challenges.</w:t>
      </w:r>
    </w:p>
    <w:p w14:paraId="4A3E3D6D" w14:textId="77777777" w:rsidR="006158D4" w:rsidRDefault="006158D4">
      <w:r>
        <w:t xml:space="preserve">A few paragraphs elaborating challenges and prior work that sounds important. </w:t>
      </w:r>
    </w:p>
    <w:p w14:paraId="50C74986" w14:textId="77777777" w:rsidR="006158D4" w:rsidRDefault="006158D4">
      <w:r>
        <w:t>End – introduce my study system and questions.</w:t>
      </w:r>
    </w:p>
    <w:p w14:paraId="085C8C19" w14:textId="15C10F47" w:rsidR="006158D4" w:rsidRDefault="006158D4"/>
    <w:p w14:paraId="61775C91" w14:textId="42EE7D32" w:rsidR="00361B48" w:rsidRDefault="00D01566">
      <w:r>
        <w:t>C</w:t>
      </w:r>
      <w:r w:rsidR="00DF6B78">
        <w:t>ritical</w:t>
      </w:r>
    </w:p>
    <w:p w14:paraId="561EB6A9" w14:textId="69BABC4C" w:rsidR="00D01566" w:rsidRDefault="00D01566"/>
    <w:p w14:paraId="58CF3ACF" w14:textId="17F44750" w:rsidR="00D01566" w:rsidRPr="00D01566" w:rsidRDefault="00D01566">
      <w:pPr>
        <w:rPr>
          <w:b/>
          <w:i/>
        </w:rPr>
      </w:pPr>
      <w:r>
        <w:rPr>
          <w:b/>
          <w:i/>
        </w:rPr>
        <w:t>Abstract</w:t>
      </w:r>
    </w:p>
    <w:p w14:paraId="302B1B3B" w14:textId="00C07B1B" w:rsidR="00DF6B78" w:rsidRDefault="00DF6B78">
      <w:pPr>
        <w:rPr>
          <w:b/>
          <w:i/>
        </w:rPr>
      </w:pPr>
    </w:p>
    <w:p w14:paraId="733F7806" w14:textId="291018EB" w:rsidR="00DF6B78" w:rsidRDefault="00D01566">
      <w:bookmarkStart w:id="0" w:name="_GoBack"/>
      <w:r>
        <w:rPr>
          <w:b/>
          <w:i/>
        </w:rPr>
        <w:t>Introduction</w:t>
      </w:r>
    </w:p>
    <w:p w14:paraId="3349ED0C" w14:textId="3617A34A" w:rsidR="00DF6B78" w:rsidRDefault="00DF6B78"/>
    <w:p w14:paraId="43E01960" w14:textId="288B216A" w:rsidR="00DF6B78" w:rsidRDefault="00DF6B78" w:rsidP="00BD0FE5">
      <w:pPr>
        <w:spacing w:line="360" w:lineRule="auto"/>
      </w:pPr>
      <w:r>
        <w:tab/>
        <w:t xml:space="preserve">The ability to accurately estimate tree biomass is </w:t>
      </w:r>
      <w:r w:rsidR="00434CE9">
        <w:t>essential</w:t>
      </w:r>
      <w:r>
        <w:t xml:space="preserve"> for scientific, economic and policy purposes. </w:t>
      </w:r>
      <w:r w:rsidR="00B64027">
        <w:t>C</w:t>
      </w:r>
      <w:r w:rsidR="00271CB4">
        <w:t xml:space="preserve">oncerns about </w:t>
      </w:r>
      <w:r w:rsidR="00FF209E">
        <w:t>global</w:t>
      </w:r>
      <w:r w:rsidR="00271CB4">
        <w:t xml:space="preserve"> climate change have led policy-makers to focus efforts on maximizing the carbon </w:t>
      </w:r>
      <w:r w:rsidR="00B64027">
        <w:t>stocks</w:t>
      </w:r>
      <w:r w:rsidR="00FF209E">
        <w:t xml:space="preserve"> and </w:t>
      </w:r>
      <w:r w:rsidR="00271CB4">
        <w:t xml:space="preserve">sequestration </w:t>
      </w:r>
      <w:r w:rsidR="00FF209E">
        <w:t>abilities of forests (</w:t>
      </w:r>
      <w:proofErr w:type="spellStart"/>
      <w:r w:rsidR="00FF209E">
        <w:t>Domke</w:t>
      </w:r>
      <w:proofErr w:type="spellEnd"/>
      <w:r w:rsidR="00FF209E">
        <w:t xml:space="preserve"> et al. 2012; Eggleston et al. 2006</w:t>
      </w:r>
      <w:r w:rsidR="00AA227C">
        <w:t xml:space="preserve">; Van </w:t>
      </w:r>
      <w:proofErr w:type="spellStart"/>
      <w:r w:rsidR="00AA227C">
        <w:t>Breugel</w:t>
      </w:r>
      <w:proofErr w:type="spellEnd"/>
      <w:r w:rsidR="00AA227C">
        <w:t xml:space="preserve"> et al. 2011</w:t>
      </w:r>
      <w:r w:rsidR="00FF209E">
        <w:t>)</w:t>
      </w:r>
      <w:r w:rsidR="00B64027">
        <w:t>. Thereby</w:t>
      </w:r>
      <w:r w:rsidR="00FF209E">
        <w:t xml:space="preserve">, </w:t>
      </w:r>
      <w:r w:rsidR="00271CB4">
        <w:t xml:space="preserve">effective policy </w:t>
      </w:r>
      <w:r w:rsidR="00FF209E">
        <w:t xml:space="preserve">design </w:t>
      </w:r>
      <w:r w:rsidR="00271CB4">
        <w:t>requires that forest carbon stocks can be accurately and cheaply estimated</w:t>
      </w:r>
      <w:r w:rsidR="00B64027">
        <w:t xml:space="preserve">. </w:t>
      </w:r>
      <w:r w:rsidR="00271CB4">
        <w:t>Furthermore,</w:t>
      </w:r>
      <w:r w:rsidR="00B64027">
        <w:t xml:space="preserve"> </w:t>
      </w:r>
      <w:r w:rsidR="00271CB4">
        <w:t xml:space="preserve">forest carbon-offset trading on </w:t>
      </w:r>
      <w:r w:rsidR="00B64027">
        <w:t xml:space="preserve">emerging carbon </w:t>
      </w:r>
      <w:r w:rsidR="00271CB4">
        <w:t xml:space="preserve">markets </w:t>
      </w:r>
      <w:r w:rsidR="00434CE9">
        <w:t xml:space="preserve">ties </w:t>
      </w:r>
      <w:r w:rsidR="00271CB4">
        <w:t>estimates of carbon stocks to monetary transactions, amplifying the implication</w:t>
      </w:r>
      <w:r w:rsidR="00434CE9">
        <w:t>s</w:t>
      </w:r>
      <w:r w:rsidR="00271CB4">
        <w:t xml:space="preserve"> of misestimation</w:t>
      </w:r>
      <w:r w:rsidR="00FF209E">
        <w:t xml:space="preserve"> (</w:t>
      </w:r>
      <w:proofErr w:type="spellStart"/>
      <w:r w:rsidR="003E453F">
        <w:t>Kerchner</w:t>
      </w:r>
      <w:proofErr w:type="spellEnd"/>
      <w:r w:rsidR="003E453F">
        <w:t xml:space="preserve"> et al. 2015; Newell et al. 2013</w:t>
      </w:r>
      <w:r w:rsidR="00FF209E">
        <w:t>)</w:t>
      </w:r>
      <w:r w:rsidR="00271CB4">
        <w:t xml:space="preserve">. </w:t>
      </w:r>
      <w:r w:rsidR="00AA227C">
        <w:t xml:space="preserve">Since forest </w:t>
      </w:r>
      <w:r w:rsidR="00434CE9">
        <w:t xml:space="preserve">carbon </w:t>
      </w:r>
      <w:r w:rsidR="00AA227C">
        <w:t>cannot be directly measured, c</w:t>
      </w:r>
      <w:r w:rsidR="00271CB4">
        <w:t xml:space="preserve">arbon stocks are </w:t>
      </w:r>
      <w:r w:rsidR="00F06859">
        <w:t>mo</w:t>
      </w:r>
      <w:r w:rsidR="00AA227C">
        <w:t xml:space="preserve">st often estimated using </w:t>
      </w:r>
      <w:r w:rsidR="00271CB4">
        <w:t>allometric models (</w:t>
      </w:r>
      <w:r w:rsidR="00AA227C">
        <w:t xml:space="preserve">Jenkins et al. 2003; Van </w:t>
      </w:r>
      <w:proofErr w:type="spellStart"/>
      <w:r w:rsidR="00AA227C">
        <w:t>Breugel</w:t>
      </w:r>
      <w:proofErr w:type="spellEnd"/>
      <w:r w:rsidR="00AA227C">
        <w:t xml:space="preserve"> et al. 2011</w:t>
      </w:r>
      <w:r w:rsidR="00271CB4">
        <w:t>).  Allom</w:t>
      </w:r>
      <w:r w:rsidR="00F06859">
        <w:t>etric models, first described by</w:t>
      </w:r>
      <w:r w:rsidR="00271CB4">
        <w:t xml:space="preserve"> Huxley and Tessier in 1936,</w:t>
      </w:r>
      <w:r w:rsidR="00F06859">
        <w:t xml:space="preserve"> relate low-dimensional, easily-</w:t>
      </w:r>
      <w:r w:rsidR="00271CB4">
        <w:t xml:space="preserve">obtained measurements such as height and diameter, to difficult and destructive measurements such as </w:t>
      </w:r>
      <w:r w:rsidR="00AA227C">
        <w:lastRenderedPageBreak/>
        <w:t xml:space="preserve">individual tree </w:t>
      </w:r>
      <w:r w:rsidR="00271CB4">
        <w:t>biomass (</w:t>
      </w:r>
      <w:r w:rsidR="00AA227C">
        <w:t>Huxley and Tessier 1936</w:t>
      </w:r>
      <w:r w:rsidR="00271CB4">
        <w:t>).  D</w:t>
      </w:r>
      <w:r w:rsidR="005E3676">
        <w:t xml:space="preserve">ifficulty in obtaining accurate data, and </w:t>
      </w:r>
      <w:r w:rsidR="00733623">
        <w:t xml:space="preserve">a lack of consensus on methodology lead to significant uncertainty </w:t>
      </w:r>
      <w:r w:rsidR="007A37E4">
        <w:t xml:space="preserve">and inaccuracy </w:t>
      </w:r>
      <w:r w:rsidR="00733623">
        <w:t xml:space="preserve">in </w:t>
      </w:r>
      <w:r w:rsidR="00271CB4">
        <w:t xml:space="preserve">both </w:t>
      </w:r>
      <w:r w:rsidR="00733623">
        <w:t xml:space="preserve">biomass and carbon </w:t>
      </w:r>
      <w:r w:rsidR="00271CB4">
        <w:t xml:space="preserve">estimates, </w:t>
      </w:r>
      <w:r w:rsidR="005A3385">
        <w:t>necessitating</w:t>
      </w:r>
      <w:r w:rsidR="00F06859">
        <w:t xml:space="preserve"> </w:t>
      </w:r>
      <w:r w:rsidR="00271CB4">
        <w:t xml:space="preserve">the exploration of this problem using novel statistical techniques </w:t>
      </w:r>
      <w:r w:rsidR="00733623">
        <w:t>(</w:t>
      </w:r>
      <w:proofErr w:type="spellStart"/>
      <w:r w:rsidR="00733623">
        <w:t>Sileshi</w:t>
      </w:r>
      <w:proofErr w:type="spellEnd"/>
      <w:r w:rsidR="00733623">
        <w:t xml:space="preserve"> 2014</w:t>
      </w:r>
      <w:r w:rsidR="00FF209E">
        <w:t xml:space="preserve">; Jenkins et al. 2003; </w:t>
      </w:r>
      <w:r w:rsidR="00AA227C">
        <w:t xml:space="preserve">Van </w:t>
      </w:r>
      <w:proofErr w:type="spellStart"/>
      <w:r w:rsidR="00AA227C">
        <w:t>Breugel</w:t>
      </w:r>
      <w:proofErr w:type="spellEnd"/>
      <w:r w:rsidR="00AA227C">
        <w:t xml:space="preserve"> et al. 2011</w:t>
      </w:r>
      <w:r w:rsidR="00733623">
        <w:t>).</w:t>
      </w:r>
    </w:p>
    <w:p w14:paraId="189DA843" w14:textId="520F58EA" w:rsidR="00596BA7" w:rsidRDefault="00733623" w:rsidP="00BD0FE5">
      <w:pPr>
        <w:spacing w:line="360" w:lineRule="auto"/>
      </w:pPr>
      <w:r>
        <w:tab/>
      </w:r>
      <w:r w:rsidR="003E453F">
        <w:t xml:space="preserve">One major </w:t>
      </w:r>
      <w:r>
        <w:t>source of uncertainty in allometric models lie</w:t>
      </w:r>
      <w:r w:rsidR="003E453F">
        <w:t>s</w:t>
      </w:r>
      <w:r>
        <w:t xml:space="preserve"> in the assumptions made about basic model structure </w:t>
      </w:r>
      <w:r w:rsidR="003E453F">
        <w:t>(</w:t>
      </w:r>
      <w:proofErr w:type="spellStart"/>
      <w:r w:rsidR="003E453F">
        <w:t>Sileshi</w:t>
      </w:r>
      <w:proofErr w:type="spellEnd"/>
      <w:r w:rsidR="003E453F">
        <w:t xml:space="preserve"> 2014; Van </w:t>
      </w:r>
      <w:proofErr w:type="spellStart"/>
      <w:r w:rsidR="003E453F">
        <w:t>Breugel</w:t>
      </w:r>
      <w:proofErr w:type="spellEnd"/>
      <w:r w:rsidR="003E453F">
        <w:t xml:space="preserve"> et al. 2011</w:t>
      </w:r>
      <w:r>
        <w:t xml:space="preserve">).  Most </w:t>
      </w:r>
      <w:r w:rsidR="00F06859">
        <w:t xml:space="preserve">commonly, allometric scaling relationships </w:t>
      </w:r>
      <w:r>
        <w:t>adopt the form of a power-function</w:t>
      </w:r>
      <w:r w:rsidR="00F06859">
        <w:t>,</w:t>
      </w:r>
      <w:r>
        <w:t xml:space="preserve"> </w:t>
      </w:r>
      <w:r w:rsidR="00BE61D5">
        <w:t>owing to the</w:t>
      </w:r>
      <w:r>
        <w:t xml:space="preserve"> apparent linearity of allometric relationships plotted on a log-log scale (</w:t>
      </w:r>
      <w:r w:rsidR="003E453F">
        <w:t xml:space="preserve">Picard et al. 2014; </w:t>
      </w:r>
      <w:proofErr w:type="spellStart"/>
      <w:r w:rsidR="003E453F">
        <w:t>Sileshi</w:t>
      </w:r>
      <w:proofErr w:type="spellEnd"/>
      <w:r w:rsidR="003E453F">
        <w:t xml:space="preserve"> 2014</w:t>
      </w:r>
      <w:r>
        <w:t xml:space="preserve">). These model forms are referred to as “simple” allometric models (Huxley and Tessier 1936).  “Complex” allometric models, on the other hand, </w:t>
      </w:r>
      <w:r w:rsidR="00D01566">
        <w:t>specify relationships that are non-linear on a double logarithmic scale</w:t>
      </w:r>
      <w:r>
        <w:t xml:space="preserve"> (Huxley and Tessier 1936; Picard 2015).  A third </w:t>
      </w:r>
      <w:r w:rsidR="00BE61D5">
        <w:t xml:space="preserve">method of allometric modelling invokes a priori assumptions about </w:t>
      </w:r>
      <w:r w:rsidR="00F06859">
        <w:t xml:space="preserve">the </w:t>
      </w:r>
      <w:r w:rsidR="00BE61D5">
        <w:t>physiological relationships between tree components (</w:t>
      </w:r>
      <w:r w:rsidR="00FF209E">
        <w:t xml:space="preserve">West et al. 1999; </w:t>
      </w:r>
      <w:r w:rsidR="00BE61D5">
        <w:t xml:space="preserve">MacFarlane 2015).  </w:t>
      </w:r>
      <w:r w:rsidR="007A37E4">
        <w:t xml:space="preserve">This paper focuses on the first two </w:t>
      </w:r>
      <w:r w:rsidR="00D01566">
        <w:t xml:space="preserve">types of </w:t>
      </w:r>
      <w:r w:rsidR="007A37E4">
        <w:t xml:space="preserve">models, </w:t>
      </w:r>
      <w:r w:rsidR="00D01566">
        <w:t>whose formulation are</w:t>
      </w:r>
      <w:r w:rsidR="007A37E4">
        <w:t xml:space="preserve"> driven by statistical analysis rather than theoretical deduction.  </w:t>
      </w:r>
      <w:r w:rsidR="00BE61D5">
        <w:t xml:space="preserve">The volume of literature touting each of these methods has created an overwhelming predicament for </w:t>
      </w:r>
      <w:r w:rsidR="00F06859">
        <w:t>managers, economists and policy-makers</w:t>
      </w:r>
      <w:r w:rsidR="00BE61D5">
        <w:t xml:space="preserve"> attempting to</w:t>
      </w:r>
      <w:r w:rsidR="00F06859">
        <w:t xml:space="preserve"> choose</w:t>
      </w:r>
      <w:r w:rsidR="00BE61D5">
        <w:t xml:space="preserve"> </w:t>
      </w:r>
      <w:r w:rsidR="00F06859">
        <w:t xml:space="preserve">between and </w:t>
      </w:r>
      <w:r w:rsidR="0019238F">
        <w:t>apply these models.</w:t>
      </w:r>
    </w:p>
    <w:p w14:paraId="4C40EABB" w14:textId="3D1E5C98" w:rsidR="004D4788" w:rsidRDefault="004D4788" w:rsidP="00BD0FE5">
      <w:pPr>
        <w:spacing w:line="360" w:lineRule="auto"/>
      </w:pPr>
      <w:r>
        <w:tab/>
        <w:t xml:space="preserve">The use of a Generalized Additive Model (GAM) allows </w:t>
      </w:r>
      <w:r w:rsidR="001F436A">
        <w:t>us</w:t>
      </w:r>
      <w:r>
        <w:t xml:space="preserve"> to </w:t>
      </w:r>
      <w:r w:rsidR="004D4ED6">
        <w:t>relax</w:t>
      </w:r>
      <w:r>
        <w:t xml:space="preserve"> the assumption of</w:t>
      </w:r>
      <w:r w:rsidR="00434CE9">
        <w:t xml:space="preserve"> </w:t>
      </w:r>
      <w:commentRangeStart w:id="1"/>
      <w:r>
        <w:t>linearity</w:t>
      </w:r>
      <w:commentRangeEnd w:id="1"/>
      <w:r w:rsidR="001F436A">
        <w:rPr>
          <w:rStyle w:val="CommentReference"/>
        </w:rPr>
        <w:commentReference w:id="1"/>
      </w:r>
      <w:r>
        <w:t xml:space="preserve"> adopted by </w:t>
      </w:r>
      <w:r w:rsidR="00B64027">
        <w:t>“</w:t>
      </w:r>
      <w:r>
        <w:t>simple</w:t>
      </w:r>
      <w:r w:rsidR="00B64027">
        <w:t>”</w:t>
      </w:r>
      <w:r>
        <w:t xml:space="preserve"> allometric models, without specifying an alternative, non-linear model form</w:t>
      </w:r>
      <w:r w:rsidR="007A37E4">
        <w:t xml:space="preserve"> as is done with “complex”</w:t>
      </w:r>
      <w:r w:rsidR="0019238F">
        <w:t xml:space="preserve"> allometric models</w:t>
      </w:r>
      <w:r>
        <w:t xml:space="preserve">.  This is </w:t>
      </w:r>
      <w:r w:rsidR="0019238F">
        <w:t>made possible by</w:t>
      </w:r>
      <w:r>
        <w:t xml:space="preserve"> the non-parametric nature of GAMs, which relate the response variable (tree biomass) to the predictor variables (diameter and height) via</w:t>
      </w:r>
      <w:r w:rsidR="008F4D0C">
        <w:t xml:space="preserve"> </w:t>
      </w:r>
      <w:r>
        <w:t>unknown smoothing function</w:t>
      </w:r>
      <w:r w:rsidR="008F4D0C">
        <w:t>s</w:t>
      </w:r>
      <w:r>
        <w:t xml:space="preserve"> (</w:t>
      </w:r>
      <w:r w:rsidR="005B503B">
        <w:t>Hastie and Tibshirani 1987</w:t>
      </w:r>
      <w:r w:rsidR="001223EA">
        <w:t xml:space="preserve">). </w:t>
      </w:r>
      <w:r w:rsidR="008F4D0C">
        <w:t xml:space="preserve">This flexibility allows the relationship between the predictor and response variables to </w:t>
      </w:r>
      <w:r w:rsidR="007A37E4">
        <w:t xml:space="preserve">break the assumptions that accompany </w:t>
      </w:r>
      <w:r w:rsidR="00D01566">
        <w:t>“</w:t>
      </w:r>
      <w:r w:rsidR="007A37E4">
        <w:t>simple</w:t>
      </w:r>
      <w:r w:rsidR="00D01566">
        <w:t>”</w:t>
      </w:r>
      <w:r w:rsidR="007A37E4">
        <w:t xml:space="preserve"> and </w:t>
      </w:r>
      <w:r w:rsidR="00D01566">
        <w:t>“</w:t>
      </w:r>
      <w:r w:rsidR="007A37E4">
        <w:t>complex</w:t>
      </w:r>
      <w:r w:rsidR="00D01566">
        <w:t>”</w:t>
      </w:r>
      <w:r w:rsidR="007A37E4">
        <w:t xml:space="preserve"> </w:t>
      </w:r>
      <w:r w:rsidR="005B503B">
        <w:t xml:space="preserve">model specifications and </w:t>
      </w:r>
      <w:commentRangeStart w:id="2"/>
      <w:r w:rsidR="005B503B">
        <w:t>potentially lead to</w:t>
      </w:r>
      <w:r w:rsidR="007A37E4">
        <w:t xml:space="preserve"> a better fit to the data </w:t>
      </w:r>
      <w:commentRangeEnd w:id="2"/>
      <w:r w:rsidR="005B503B">
        <w:rPr>
          <w:rStyle w:val="CommentReference"/>
        </w:rPr>
        <w:commentReference w:id="2"/>
      </w:r>
      <w:r w:rsidR="00537CA3">
        <w:t>(</w:t>
      </w:r>
      <w:r w:rsidR="00BA726D">
        <w:t>Hastie and Tibshirani 1987</w:t>
      </w:r>
      <w:r w:rsidR="00537CA3">
        <w:t>)</w:t>
      </w:r>
      <w:r w:rsidR="001223EA">
        <w:t xml:space="preserve">. </w:t>
      </w:r>
      <w:r w:rsidR="007A37E4">
        <w:t xml:space="preserve">Given the economic and social importance of properly estimating carbon stocks, </w:t>
      </w:r>
      <w:r w:rsidR="007A37E4">
        <w:t xml:space="preserve">such improvements to the </w:t>
      </w:r>
      <w:r w:rsidR="007A37E4">
        <w:t>accuracy of allometric models is critical.</w:t>
      </w:r>
    </w:p>
    <w:p w14:paraId="215B8399" w14:textId="5022E0B6" w:rsidR="00BD0FE5" w:rsidRDefault="00BE61D5" w:rsidP="00BD0FE5">
      <w:pPr>
        <w:spacing w:line="360" w:lineRule="auto"/>
      </w:pPr>
      <w:r>
        <w:tab/>
      </w:r>
      <w:r w:rsidR="00596BA7">
        <w:t xml:space="preserve">Most models </w:t>
      </w:r>
      <w:r w:rsidR="005A3385">
        <w:t>incorporate</w:t>
      </w:r>
      <w:r w:rsidR="00596BA7">
        <w:t xml:space="preserve"> heterogeneity in allometric relationships among species</w:t>
      </w:r>
      <w:r w:rsidR="005E3676">
        <w:t xml:space="preserve"> or groups of similar species</w:t>
      </w:r>
      <w:r w:rsidR="005B503B">
        <w:t xml:space="preserve"> (Jenkins et al 2013; Picard et al 2015</w:t>
      </w:r>
      <w:r w:rsidR="00596BA7">
        <w:t xml:space="preserve">).  However, few </w:t>
      </w:r>
      <w:r w:rsidR="00434CE9">
        <w:t>account</w:t>
      </w:r>
      <w:r w:rsidR="00596BA7">
        <w:t xml:space="preserve"> for </w:t>
      </w:r>
      <w:r w:rsidR="00596BA7">
        <w:lastRenderedPageBreak/>
        <w:t xml:space="preserve">variation </w:t>
      </w:r>
      <w:r w:rsidR="00434CE9">
        <w:t xml:space="preserve">in allometric scaling relationships </w:t>
      </w:r>
      <w:r w:rsidR="00596BA7">
        <w:t>beyond species and diameter</w:t>
      </w:r>
      <w:r w:rsidR="005A3385">
        <w:t xml:space="preserve">. Evidence suggests that incorporating additional sources of heterogeneity into allometric models could improve their accuracy </w:t>
      </w:r>
      <w:r w:rsidR="00596BA7">
        <w:t>(</w:t>
      </w:r>
      <w:proofErr w:type="spellStart"/>
      <w:r w:rsidR="001F436A">
        <w:t>Weiskittel</w:t>
      </w:r>
      <w:proofErr w:type="spellEnd"/>
      <w:r w:rsidR="001F436A">
        <w:t xml:space="preserve"> et al. 2015</w:t>
      </w:r>
      <w:r w:rsidR="00FD1B18">
        <w:t xml:space="preserve">; </w:t>
      </w:r>
      <w:proofErr w:type="spellStart"/>
      <w:r w:rsidR="005B503B">
        <w:t>Fatemi</w:t>
      </w:r>
      <w:proofErr w:type="spellEnd"/>
      <w:r w:rsidR="005B503B">
        <w:t xml:space="preserve"> et al</w:t>
      </w:r>
      <w:r w:rsidR="005203F5">
        <w:t>. 2011</w:t>
      </w:r>
      <w:r w:rsidR="00596BA7">
        <w:t xml:space="preserve">).  </w:t>
      </w:r>
      <w:r w:rsidR="005E3676">
        <w:t xml:space="preserve">For example, </w:t>
      </w:r>
      <w:r w:rsidR="005A3385">
        <w:t xml:space="preserve">studies detailing differential growth patterns among trees of different ages </w:t>
      </w:r>
      <w:r w:rsidR="005E3676">
        <w:t>suggest that allometric relationships</w:t>
      </w:r>
      <w:r w:rsidR="005A3385">
        <w:t xml:space="preserve"> may</w:t>
      </w:r>
      <w:r w:rsidR="005E3676">
        <w:t xml:space="preserve"> vary </w:t>
      </w:r>
      <w:r w:rsidR="00B64027">
        <w:t>according to tree age</w:t>
      </w:r>
      <w:r w:rsidR="005A3385">
        <w:t xml:space="preserve"> </w:t>
      </w:r>
      <w:r w:rsidR="005E3676">
        <w:t>(</w:t>
      </w:r>
      <w:r w:rsidR="005730FC">
        <w:t xml:space="preserve">Bond 2000; </w:t>
      </w:r>
      <w:proofErr w:type="spellStart"/>
      <w:r w:rsidR="005730FC">
        <w:t>Fatemi</w:t>
      </w:r>
      <w:proofErr w:type="spellEnd"/>
      <w:r w:rsidR="005730FC">
        <w:t xml:space="preserve"> et al. 2011</w:t>
      </w:r>
      <w:r w:rsidR="005E3676">
        <w:t xml:space="preserve">).  </w:t>
      </w:r>
    </w:p>
    <w:p w14:paraId="16A9C5B0" w14:textId="65137B4F" w:rsidR="004D4788" w:rsidRDefault="00F06859" w:rsidP="00BD0FE5">
      <w:pPr>
        <w:spacing w:line="360" w:lineRule="auto"/>
      </w:pPr>
      <w:r>
        <w:tab/>
      </w:r>
      <w:r w:rsidR="006253E2">
        <w:t xml:space="preserve">Another significant barrier to the development of accurate allometric </w:t>
      </w:r>
      <w:r w:rsidR="005A3385">
        <w:t>models</w:t>
      </w:r>
      <w:r w:rsidR="006253E2">
        <w:t xml:space="preserve"> is the difficulty and expense involved in directly measuring tree biomass (</w:t>
      </w:r>
      <w:r w:rsidR="004167D9">
        <w:t xml:space="preserve">Van </w:t>
      </w:r>
      <w:proofErr w:type="spellStart"/>
      <w:r w:rsidR="004167D9">
        <w:t>Breugel</w:t>
      </w:r>
      <w:proofErr w:type="spellEnd"/>
      <w:r w:rsidR="004167D9">
        <w:t xml:space="preserve"> et al. 2011</w:t>
      </w:r>
      <w:r w:rsidR="001F436A">
        <w:t xml:space="preserve">; </w:t>
      </w:r>
      <w:proofErr w:type="spellStart"/>
      <w:r w:rsidR="001F436A">
        <w:t>Sileshi</w:t>
      </w:r>
      <w:proofErr w:type="spellEnd"/>
      <w:r w:rsidR="001F436A">
        <w:t xml:space="preserve"> 2014; Jenkins et al. 2003</w:t>
      </w:r>
      <w:r w:rsidR="001223EA">
        <w:t xml:space="preserve">). </w:t>
      </w:r>
      <w:r w:rsidR="006253E2">
        <w:t xml:space="preserve">In order to measure </w:t>
      </w:r>
      <w:r w:rsidR="00BD0FE5">
        <w:t xml:space="preserve">the </w:t>
      </w:r>
      <w:r w:rsidR="006253E2">
        <w:t>biomass</w:t>
      </w:r>
      <w:r w:rsidR="00BD0FE5">
        <w:t xml:space="preserve"> of a single tree</w:t>
      </w:r>
      <w:r w:rsidR="006253E2">
        <w:t xml:space="preserve">, </w:t>
      </w:r>
      <w:r w:rsidR="00BD0FE5">
        <w:t>it</w:t>
      </w:r>
      <w:r w:rsidR="006253E2">
        <w:t xml:space="preserve"> must be</w:t>
      </w:r>
      <w:r w:rsidR="005203F5">
        <w:t xml:space="preserve"> cut-down</w:t>
      </w:r>
      <w:r w:rsidR="006253E2">
        <w:t>, dissected, transported to a lab, dried and then weighed</w:t>
      </w:r>
      <w:r w:rsidR="005A3385">
        <w:t xml:space="preserve"> (</w:t>
      </w:r>
      <w:r w:rsidR="00B15D68">
        <w:t xml:space="preserve">Whittaker and </w:t>
      </w:r>
      <w:proofErr w:type="spellStart"/>
      <w:r w:rsidR="00B15D68">
        <w:t>Woodwell</w:t>
      </w:r>
      <w:proofErr w:type="spellEnd"/>
      <w:r w:rsidR="00B15D68">
        <w:t xml:space="preserve"> 1968; </w:t>
      </w:r>
      <w:proofErr w:type="spellStart"/>
      <w:r w:rsidR="00B15D68">
        <w:t>Fatemi</w:t>
      </w:r>
      <w:proofErr w:type="spellEnd"/>
      <w:r w:rsidR="00B15D68">
        <w:t xml:space="preserve"> et al. 2011</w:t>
      </w:r>
      <w:r w:rsidR="005A3385">
        <w:t>). T</w:t>
      </w:r>
      <w:r w:rsidR="000A722E">
        <w:t>he destructivity</w:t>
      </w:r>
      <w:r w:rsidR="00BD0FE5">
        <w:t xml:space="preserve"> and inconvenience </w:t>
      </w:r>
      <w:r w:rsidR="005A3385">
        <w:t>of this process prohibit</w:t>
      </w:r>
      <w:r w:rsidR="00B64027">
        <w:t>s</w:t>
      </w:r>
      <w:r w:rsidR="00BD0FE5">
        <w:t xml:space="preserve"> </w:t>
      </w:r>
      <w:r w:rsidR="005A3385">
        <w:t xml:space="preserve">the collection of large </w:t>
      </w:r>
      <w:r w:rsidR="000A722E">
        <w:t>datasets</w:t>
      </w:r>
      <w:r w:rsidR="004D4788">
        <w:t xml:space="preserve">. </w:t>
      </w:r>
      <w:r w:rsidR="005A3385">
        <w:t>This implicit bound</w:t>
      </w:r>
      <w:r w:rsidR="004D4788">
        <w:t xml:space="preserve"> on sample-</w:t>
      </w:r>
      <w:r w:rsidR="005A3385">
        <w:t>size limits the degree of certainty in models derived fr</w:t>
      </w:r>
      <w:r w:rsidR="00B15D68">
        <w:t>om single-study datasets</w:t>
      </w:r>
      <w:r w:rsidR="005A3385">
        <w:t xml:space="preserve">. </w:t>
      </w:r>
      <w:r w:rsidR="00F74D66">
        <w:t>This study addresse</w:t>
      </w:r>
      <w:r w:rsidR="00D01566">
        <w:t>s this</w:t>
      </w:r>
      <w:r w:rsidR="00F74D66">
        <w:t xml:space="preserve"> difficulty in data collection</w:t>
      </w:r>
      <w:r w:rsidR="000A722E">
        <w:t xml:space="preserve"> by </w:t>
      </w:r>
      <w:r w:rsidR="00F74D66">
        <w:t>synthesizing multiple</w:t>
      </w:r>
      <w:r w:rsidR="004D4788">
        <w:t>, comparable</w:t>
      </w:r>
      <w:r w:rsidR="00BD0FE5">
        <w:t xml:space="preserve"> </w:t>
      </w:r>
      <w:r w:rsidR="000A722E">
        <w:t xml:space="preserve">datasets </w:t>
      </w:r>
      <w:r w:rsidR="00F74D66">
        <w:t>collected</w:t>
      </w:r>
      <w:r w:rsidR="000A722E">
        <w:t xml:space="preserve"> in the White Mountains of New Hampshire over the course of several decades. </w:t>
      </w:r>
    </w:p>
    <w:p w14:paraId="5DF8BD2B" w14:textId="06A4A07C" w:rsidR="005E3676" w:rsidRDefault="00F06859" w:rsidP="00B15D68">
      <w:pPr>
        <w:spacing w:line="360" w:lineRule="auto"/>
        <w:ind w:firstLine="720"/>
      </w:pPr>
      <w:r>
        <w:t xml:space="preserve">Through the </w:t>
      </w:r>
      <w:r w:rsidR="001F436A">
        <w:t>formulation o</w:t>
      </w:r>
      <w:r w:rsidR="00D01566">
        <w:t>f a Generalized Additive Model for allometric relationships in the northern hardwood forests of New Hampshire</w:t>
      </w:r>
      <w:r>
        <w:t>, this study seeks to answer several questions: (1) Which factors are important for allometric relationships when assumptions of linearity on a log-log scale are relaxed? (2) Is there a difference in allometric</w:t>
      </w:r>
      <w:r w:rsidR="00BD0FE5">
        <w:t xml:space="preserve"> scaling</w:t>
      </w:r>
      <w:r>
        <w:t xml:space="preserve"> relationships between</w:t>
      </w:r>
      <w:r w:rsidR="006253E2">
        <w:t xml:space="preserve"> trees in</w:t>
      </w:r>
      <w:r>
        <w:t xml:space="preserve"> young and old</w:t>
      </w:r>
      <w:r w:rsidR="006253E2">
        <w:t xml:space="preserve"> stands</w:t>
      </w:r>
      <w:r>
        <w:t>?</w:t>
      </w:r>
      <w:r w:rsidR="00081521">
        <w:t xml:space="preserve">  Answering these questions will</w:t>
      </w:r>
      <w:r w:rsidR="0036125D">
        <w:t xml:space="preserve"> help </w:t>
      </w:r>
      <w:r w:rsidR="00081521">
        <w:t xml:space="preserve">improve the accuracy of this particular allometric model, guide the development of future models for a more diverse set of regions and species, and aid managers, economists and policymakers </w:t>
      </w:r>
      <w:r w:rsidR="00B15D68">
        <w:t>attempting to</w:t>
      </w:r>
      <w:r w:rsidR="00081521">
        <w:t xml:space="preserve"> apply allometric scaling relationships. </w:t>
      </w:r>
    </w:p>
    <w:bookmarkEnd w:id="0"/>
    <w:p w14:paraId="26F30B48" w14:textId="77777777" w:rsidR="00B15D68" w:rsidRDefault="00B15D68" w:rsidP="00B15D68">
      <w:pPr>
        <w:spacing w:line="360" w:lineRule="auto"/>
        <w:ind w:firstLine="720"/>
      </w:pPr>
    </w:p>
    <w:p w14:paraId="7D53CAA5" w14:textId="4915F2C2" w:rsidR="00D01566" w:rsidRDefault="00D01566" w:rsidP="00BD0FE5">
      <w:pPr>
        <w:spacing w:line="360" w:lineRule="auto"/>
        <w:rPr>
          <w:b/>
          <w:i/>
        </w:rPr>
      </w:pPr>
      <w:r>
        <w:rPr>
          <w:b/>
          <w:i/>
        </w:rPr>
        <w:t>Methods</w:t>
      </w:r>
    </w:p>
    <w:p w14:paraId="6A0ECC46" w14:textId="54BF846D" w:rsidR="00D01566" w:rsidRDefault="00D01566" w:rsidP="00BD0FE5">
      <w:pPr>
        <w:spacing w:line="360" w:lineRule="auto"/>
        <w:rPr>
          <w:b/>
          <w:i/>
        </w:rPr>
      </w:pPr>
    </w:p>
    <w:p w14:paraId="5248321F" w14:textId="14625E1C" w:rsidR="00D01566" w:rsidRDefault="00D01566" w:rsidP="00BD0FE5">
      <w:pPr>
        <w:spacing w:line="360" w:lineRule="auto"/>
        <w:rPr>
          <w:b/>
          <w:i/>
        </w:rPr>
      </w:pPr>
      <w:r>
        <w:rPr>
          <w:b/>
          <w:i/>
        </w:rPr>
        <w:t>Results</w:t>
      </w:r>
    </w:p>
    <w:p w14:paraId="1CC11970" w14:textId="36F9992E" w:rsidR="00D01566" w:rsidRDefault="00D01566" w:rsidP="00BD0FE5">
      <w:pPr>
        <w:spacing w:line="360" w:lineRule="auto"/>
        <w:rPr>
          <w:b/>
          <w:i/>
        </w:rPr>
      </w:pPr>
    </w:p>
    <w:p w14:paraId="20765C18" w14:textId="6F91128A" w:rsidR="00D01566" w:rsidRDefault="00D01566" w:rsidP="00BD0FE5">
      <w:pPr>
        <w:spacing w:line="360" w:lineRule="auto"/>
        <w:rPr>
          <w:b/>
          <w:i/>
        </w:rPr>
      </w:pPr>
      <w:r>
        <w:rPr>
          <w:b/>
          <w:i/>
        </w:rPr>
        <w:t>Discussion</w:t>
      </w:r>
    </w:p>
    <w:p w14:paraId="2B81211C" w14:textId="13DFF515" w:rsidR="00D01566" w:rsidRDefault="00D01566" w:rsidP="00BD0FE5">
      <w:pPr>
        <w:spacing w:line="360" w:lineRule="auto"/>
        <w:rPr>
          <w:b/>
          <w:i/>
        </w:rPr>
      </w:pPr>
    </w:p>
    <w:p w14:paraId="11C9EC2A" w14:textId="16C22000" w:rsidR="00D01566" w:rsidRPr="00D01566" w:rsidRDefault="00D01566" w:rsidP="00BD0FE5">
      <w:pPr>
        <w:spacing w:line="360" w:lineRule="auto"/>
        <w:rPr>
          <w:b/>
          <w:i/>
        </w:rPr>
      </w:pPr>
      <w:r>
        <w:rPr>
          <w:b/>
          <w:i/>
        </w:rPr>
        <w:lastRenderedPageBreak/>
        <w:t>Conclusion</w:t>
      </w:r>
    </w:p>
    <w:p w14:paraId="48133CF4" w14:textId="521416BC" w:rsidR="00DF6B78" w:rsidRDefault="00DF6B78"/>
    <w:p w14:paraId="67B916CA" w14:textId="5B3CDE24" w:rsidR="00FF209E" w:rsidRDefault="00FF209E">
      <w:pPr>
        <w:rPr>
          <w:b/>
          <w:i/>
        </w:rPr>
      </w:pPr>
      <w:r>
        <w:rPr>
          <w:b/>
          <w:i/>
        </w:rPr>
        <w:t>Citations</w:t>
      </w:r>
    </w:p>
    <w:p w14:paraId="4922F04E" w14:textId="6C62BBA4" w:rsidR="00FF209E" w:rsidRDefault="005730FC">
      <w:r>
        <w:t>Bond 2000</w:t>
      </w:r>
    </w:p>
    <w:p w14:paraId="22C582C8" w14:textId="65660297" w:rsidR="005730FC" w:rsidRPr="005730FC" w:rsidRDefault="005730FC">
      <w:pPr>
        <w:rPr>
          <w:rFonts w:ascii="Times New Roman" w:eastAsia="Times New Roman" w:hAnsi="Times New Roman" w:cs="Times New Roman"/>
          <w:i/>
        </w:rPr>
      </w:pPr>
      <w:r w:rsidRPr="005730FC">
        <w:rPr>
          <w:rFonts w:ascii="Times New Roman" w:eastAsia="Times New Roman" w:hAnsi="Times New Roman" w:cs="Times New Roman"/>
          <w:i/>
        </w:rPr>
        <w:t xml:space="preserve">Bond, B. J. (2000). Age-related changes in photosynthesis of woody plants. </w:t>
      </w:r>
      <w:r w:rsidRPr="005730FC">
        <w:rPr>
          <w:rFonts w:ascii="Times New Roman" w:eastAsia="Times New Roman" w:hAnsi="Times New Roman" w:cs="Times New Roman"/>
          <w:i/>
          <w:iCs/>
        </w:rPr>
        <w:t>Trends in plant science</w:t>
      </w:r>
      <w:r w:rsidRPr="005730FC">
        <w:rPr>
          <w:rFonts w:ascii="Times New Roman" w:eastAsia="Times New Roman" w:hAnsi="Times New Roman" w:cs="Times New Roman"/>
          <w:i/>
        </w:rPr>
        <w:t xml:space="preserve">, </w:t>
      </w:r>
      <w:r w:rsidRPr="005730FC">
        <w:rPr>
          <w:rFonts w:ascii="Times New Roman" w:eastAsia="Times New Roman" w:hAnsi="Times New Roman" w:cs="Times New Roman"/>
          <w:i/>
          <w:iCs/>
        </w:rPr>
        <w:t>5</w:t>
      </w:r>
      <w:r w:rsidRPr="005730FC">
        <w:rPr>
          <w:rFonts w:ascii="Times New Roman" w:eastAsia="Times New Roman" w:hAnsi="Times New Roman" w:cs="Times New Roman"/>
          <w:i/>
        </w:rPr>
        <w:t>(8), 349-353.</w:t>
      </w:r>
    </w:p>
    <w:p w14:paraId="55D58FBA" w14:textId="77777777" w:rsidR="005730FC" w:rsidRDefault="005730FC">
      <w:pPr>
        <w:rPr>
          <w:b/>
          <w:i/>
        </w:rPr>
      </w:pPr>
    </w:p>
    <w:p w14:paraId="7C128C57" w14:textId="36C0B7CB" w:rsidR="00FF209E" w:rsidRDefault="00FF209E">
      <w:proofErr w:type="spellStart"/>
      <w:r>
        <w:t>Domke</w:t>
      </w:r>
      <w:proofErr w:type="spellEnd"/>
      <w:r>
        <w:t xml:space="preserve"> et al. 2012</w:t>
      </w:r>
    </w:p>
    <w:p w14:paraId="1A57BCEB" w14:textId="372DCA1E" w:rsidR="00FF209E" w:rsidRDefault="00FF209E">
      <w:hyperlink r:id="rId8" w:history="1">
        <w:r w:rsidRPr="00D30A91">
          <w:rPr>
            <w:rStyle w:val="Hyperlink"/>
          </w:rPr>
          <w:t>https://www.sciencedirect.com/science/article/pii/S0961953411005502</w:t>
        </w:r>
      </w:hyperlink>
    </w:p>
    <w:p w14:paraId="30749951" w14:textId="02AF3C91" w:rsidR="00FF209E" w:rsidRDefault="00FF209E">
      <w:pPr>
        <w:rPr>
          <w:b/>
          <w:i/>
        </w:rPr>
      </w:pPr>
    </w:p>
    <w:p w14:paraId="507A799C" w14:textId="36C7F5D2" w:rsidR="00FF209E" w:rsidRDefault="00FF209E">
      <w:r>
        <w:t>Eggleston et al. 2006</w:t>
      </w:r>
    </w:p>
    <w:p w14:paraId="700C0E71" w14:textId="30373196" w:rsidR="00FF209E" w:rsidRDefault="00FF209E">
      <w:hyperlink r:id="rId9" w:history="1">
        <w:r w:rsidRPr="00D30A91">
          <w:rPr>
            <w:rStyle w:val="Hyperlink"/>
          </w:rPr>
          <w:t>https://www.ipcc-nggip.iges.or.jp/public/2006gl/index.html</w:t>
        </w:r>
      </w:hyperlink>
    </w:p>
    <w:p w14:paraId="599E1723" w14:textId="77777777" w:rsidR="00FF209E" w:rsidRPr="00FF209E" w:rsidRDefault="00FF209E" w:rsidP="00FF209E">
      <w:pPr>
        <w:rPr>
          <w:i/>
        </w:rPr>
      </w:pPr>
      <w:r w:rsidRPr="00FF209E">
        <w:rPr>
          <w:i/>
        </w:rPr>
        <w:t xml:space="preserve">Eggleston, S., </w:t>
      </w:r>
      <w:proofErr w:type="spellStart"/>
      <w:r w:rsidRPr="00FF209E">
        <w:rPr>
          <w:i/>
        </w:rPr>
        <w:t>Buendia</w:t>
      </w:r>
      <w:proofErr w:type="spellEnd"/>
      <w:r w:rsidRPr="00FF209E">
        <w:rPr>
          <w:i/>
        </w:rPr>
        <w:t xml:space="preserve">, L., Miwa, K., </w:t>
      </w:r>
      <w:proofErr w:type="spellStart"/>
      <w:r w:rsidRPr="00FF209E">
        <w:rPr>
          <w:i/>
        </w:rPr>
        <w:t>Ngara</w:t>
      </w:r>
      <w:proofErr w:type="spellEnd"/>
      <w:r w:rsidRPr="00FF209E">
        <w:rPr>
          <w:i/>
        </w:rPr>
        <w:t>, T., Tanabe, K. (Eds.), 2006. 2006 IPCC</w:t>
      </w:r>
    </w:p>
    <w:p w14:paraId="20EA86AA" w14:textId="77777777" w:rsidR="00FF209E" w:rsidRPr="00FF209E" w:rsidRDefault="00FF209E" w:rsidP="00FF209E">
      <w:pPr>
        <w:rPr>
          <w:i/>
        </w:rPr>
      </w:pPr>
      <w:r w:rsidRPr="00FF209E">
        <w:rPr>
          <w:i/>
        </w:rPr>
        <w:t xml:space="preserve">Guidelines for National </w:t>
      </w:r>
      <w:proofErr w:type="spellStart"/>
      <w:r w:rsidRPr="00FF209E">
        <w:rPr>
          <w:i/>
        </w:rPr>
        <w:t>Greehouse</w:t>
      </w:r>
      <w:proofErr w:type="spellEnd"/>
      <w:r w:rsidRPr="00FF209E">
        <w:rPr>
          <w:i/>
        </w:rPr>
        <w:t xml:space="preserve"> Gas Inventories. Agriculture, Forestry and</w:t>
      </w:r>
    </w:p>
    <w:p w14:paraId="603CDF47" w14:textId="77777777" w:rsidR="00FF209E" w:rsidRPr="00FF209E" w:rsidRDefault="00FF209E" w:rsidP="00FF209E">
      <w:pPr>
        <w:rPr>
          <w:i/>
        </w:rPr>
      </w:pPr>
      <w:r w:rsidRPr="00FF209E">
        <w:rPr>
          <w:i/>
        </w:rPr>
        <w:t>Other Land Use. Vol. 4. Institute for Global Environmental Strategies (IGES) on</w:t>
      </w:r>
    </w:p>
    <w:p w14:paraId="1A4E977D" w14:textId="77777777" w:rsidR="00FF209E" w:rsidRPr="00FF209E" w:rsidRDefault="00FF209E" w:rsidP="00FF209E">
      <w:pPr>
        <w:rPr>
          <w:i/>
        </w:rPr>
      </w:pPr>
      <w:r w:rsidRPr="00FF209E">
        <w:rPr>
          <w:i/>
        </w:rPr>
        <w:t xml:space="preserve">behalf of the Intergovernmental Panel on Climate Change (IPCC), </w:t>
      </w:r>
      <w:proofErr w:type="spellStart"/>
      <w:r w:rsidRPr="00FF209E">
        <w:rPr>
          <w:i/>
        </w:rPr>
        <w:t>Hayama</w:t>
      </w:r>
      <w:proofErr w:type="spellEnd"/>
      <w:r w:rsidRPr="00FF209E">
        <w:rPr>
          <w:i/>
        </w:rPr>
        <w:t>,</w:t>
      </w:r>
    </w:p>
    <w:p w14:paraId="5A9036D9" w14:textId="48D31DAF" w:rsidR="00FF209E" w:rsidRDefault="00FF209E" w:rsidP="00FF209E">
      <w:pPr>
        <w:rPr>
          <w:i/>
        </w:rPr>
      </w:pPr>
      <w:r w:rsidRPr="00FF209E">
        <w:rPr>
          <w:i/>
        </w:rPr>
        <w:t>Japan. &lt;http://www.ipcc-nggip.iges.or.jp/public/2006gl/index.html&gt;.</w:t>
      </w:r>
    </w:p>
    <w:p w14:paraId="66269C90" w14:textId="0D008E46" w:rsidR="005B503B" w:rsidRDefault="005B503B" w:rsidP="00FF209E">
      <w:pPr>
        <w:rPr>
          <w:i/>
        </w:rPr>
      </w:pPr>
    </w:p>
    <w:p w14:paraId="695EC69B" w14:textId="40BF1407" w:rsidR="005203F5" w:rsidRDefault="005203F5" w:rsidP="00FF209E">
      <w:proofErr w:type="spellStart"/>
      <w:r>
        <w:t>Fatemi</w:t>
      </w:r>
      <w:proofErr w:type="spellEnd"/>
      <w:r>
        <w:t xml:space="preserve"> et al. 2011</w:t>
      </w:r>
    </w:p>
    <w:p w14:paraId="7D702A27" w14:textId="77777777" w:rsidR="005203F5" w:rsidRDefault="005203F5" w:rsidP="00FF209E"/>
    <w:p w14:paraId="40165978" w14:textId="77777777" w:rsidR="005203F5" w:rsidRPr="005203F5" w:rsidRDefault="005203F5" w:rsidP="00FF209E"/>
    <w:p w14:paraId="28959245" w14:textId="4AC5FC1E" w:rsidR="005B503B" w:rsidRPr="005B503B" w:rsidRDefault="005B503B" w:rsidP="00FF209E">
      <w:r>
        <w:t>Hastie and Tibshirani 1987</w:t>
      </w:r>
    </w:p>
    <w:p w14:paraId="2D4271E2" w14:textId="65CC4BA0" w:rsidR="005B503B" w:rsidRPr="005B503B" w:rsidRDefault="005B503B" w:rsidP="00FF209E">
      <w:pPr>
        <w:rPr>
          <w:rFonts w:ascii="Times New Roman" w:eastAsia="Times New Roman" w:hAnsi="Times New Roman" w:cs="Times New Roman"/>
          <w:i/>
        </w:rPr>
      </w:pPr>
      <w:r w:rsidRPr="005B503B">
        <w:rPr>
          <w:rFonts w:ascii="Times New Roman" w:eastAsia="Times New Roman" w:hAnsi="Times New Roman" w:cs="Times New Roman"/>
          <w:i/>
        </w:rPr>
        <w:t xml:space="preserve">Hastie, T., &amp; Tibshirani, R. (1987). Generalized additive models: some applications. </w:t>
      </w:r>
      <w:r w:rsidRPr="005B503B">
        <w:rPr>
          <w:rFonts w:ascii="Times New Roman" w:eastAsia="Times New Roman" w:hAnsi="Times New Roman" w:cs="Times New Roman"/>
          <w:i/>
          <w:iCs/>
        </w:rPr>
        <w:t>Journal of the American Statistical Association</w:t>
      </w:r>
      <w:r w:rsidRPr="005B503B">
        <w:rPr>
          <w:rFonts w:ascii="Times New Roman" w:eastAsia="Times New Roman" w:hAnsi="Times New Roman" w:cs="Times New Roman"/>
          <w:i/>
        </w:rPr>
        <w:t xml:space="preserve">, </w:t>
      </w:r>
      <w:r w:rsidRPr="005B503B">
        <w:rPr>
          <w:rFonts w:ascii="Times New Roman" w:eastAsia="Times New Roman" w:hAnsi="Times New Roman" w:cs="Times New Roman"/>
          <w:i/>
          <w:iCs/>
        </w:rPr>
        <w:t>82</w:t>
      </w:r>
      <w:r w:rsidRPr="005B503B">
        <w:rPr>
          <w:rFonts w:ascii="Times New Roman" w:eastAsia="Times New Roman" w:hAnsi="Times New Roman" w:cs="Times New Roman"/>
          <w:i/>
        </w:rPr>
        <w:t>(398), 371-386.</w:t>
      </w:r>
    </w:p>
    <w:p w14:paraId="368E33C3" w14:textId="08647E2F" w:rsidR="00FF209E" w:rsidRDefault="00FF209E" w:rsidP="00FF209E"/>
    <w:p w14:paraId="5B04186D" w14:textId="2B3397A0" w:rsidR="00FF209E" w:rsidRDefault="00FF209E" w:rsidP="00FF209E">
      <w:r>
        <w:t>Huxley and Tessier 1936</w:t>
      </w:r>
    </w:p>
    <w:p w14:paraId="754CAF1C" w14:textId="7D544A47" w:rsidR="00FF209E" w:rsidRDefault="00FF209E" w:rsidP="00FF209E">
      <w:pPr>
        <w:rPr>
          <w:i/>
        </w:rPr>
      </w:pPr>
      <w:r w:rsidRPr="00FF209E">
        <w:rPr>
          <w:i/>
        </w:rPr>
        <w:t xml:space="preserve">Huxley, J.S., </w:t>
      </w:r>
      <w:proofErr w:type="spellStart"/>
      <w:r w:rsidRPr="00FF209E">
        <w:rPr>
          <w:i/>
        </w:rPr>
        <w:t>Teissier</w:t>
      </w:r>
      <w:proofErr w:type="spellEnd"/>
      <w:r w:rsidRPr="00FF209E">
        <w:rPr>
          <w:i/>
        </w:rPr>
        <w:t>, G., 1936. Terminology of relative growth. Nature 137, 780–781.</w:t>
      </w:r>
    </w:p>
    <w:p w14:paraId="25B27C8E" w14:textId="17B328C5" w:rsidR="003E453F" w:rsidRDefault="003E453F" w:rsidP="00FF209E">
      <w:pPr>
        <w:rPr>
          <w:i/>
        </w:rPr>
      </w:pPr>
    </w:p>
    <w:p w14:paraId="6E668DBE" w14:textId="7382B715" w:rsidR="005B503B" w:rsidRDefault="005B503B" w:rsidP="00FF209E">
      <w:r>
        <w:t>Jenkins et al. 2003</w:t>
      </w:r>
    </w:p>
    <w:p w14:paraId="78B6845B" w14:textId="77777777" w:rsidR="005203F5" w:rsidRPr="005B503B" w:rsidRDefault="005203F5" w:rsidP="00FF209E"/>
    <w:p w14:paraId="1A8A9F9F" w14:textId="77777777" w:rsidR="005B503B" w:rsidRDefault="005B503B" w:rsidP="00FF209E">
      <w:pPr>
        <w:rPr>
          <w:i/>
        </w:rPr>
      </w:pPr>
    </w:p>
    <w:p w14:paraId="6988C6BC" w14:textId="6682684D" w:rsidR="003E453F" w:rsidRDefault="003E453F" w:rsidP="00FF209E">
      <w:proofErr w:type="spellStart"/>
      <w:r>
        <w:t>Kerchner</w:t>
      </w:r>
      <w:proofErr w:type="spellEnd"/>
      <w:r>
        <w:t xml:space="preserve"> et al 2015</w:t>
      </w:r>
    </w:p>
    <w:p w14:paraId="33E849C9" w14:textId="14997A2D" w:rsidR="003E453F" w:rsidRDefault="003E453F" w:rsidP="00FF209E">
      <w:hyperlink r:id="rId10" w:history="1">
        <w:r w:rsidRPr="00D30A91">
          <w:rPr>
            <w:rStyle w:val="Hyperlink"/>
          </w:rPr>
          <w:t>https://www.sciencedirect.com/science/article/pii/S1389934114001531</w:t>
        </w:r>
      </w:hyperlink>
    </w:p>
    <w:p w14:paraId="0F915999" w14:textId="77777777" w:rsidR="003E453F" w:rsidRPr="003E453F" w:rsidRDefault="003E453F" w:rsidP="003E453F">
      <w:pPr>
        <w:rPr>
          <w:rFonts w:ascii="Times New Roman" w:eastAsia="Times New Roman" w:hAnsi="Times New Roman" w:cs="Times New Roman"/>
        </w:rPr>
      </w:pPr>
      <w:proofErr w:type="spellStart"/>
      <w:r w:rsidRPr="003E453F">
        <w:rPr>
          <w:rFonts w:ascii="Times New Roman" w:eastAsia="Times New Roman" w:hAnsi="Times New Roman" w:cs="Times New Roman"/>
        </w:rPr>
        <w:t>Kerchner</w:t>
      </w:r>
      <w:proofErr w:type="spellEnd"/>
      <w:r w:rsidRPr="003E453F">
        <w:rPr>
          <w:rFonts w:ascii="Times New Roman" w:eastAsia="Times New Roman" w:hAnsi="Times New Roman" w:cs="Times New Roman"/>
        </w:rPr>
        <w:t xml:space="preserve">, C. D., &amp; Keeton, W. S. (2015). California's regulatory forest carbon market: Viability for northeast landowners. </w:t>
      </w:r>
      <w:r w:rsidRPr="003E453F">
        <w:rPr>
          <w:rFonts w:ascii="Times New Roman" w:eastAsia="Times New Roman" w:hAnsi="Times New Roman" w:cs="Times New Roman"/>
          <w:i/>
          <w:iCs/>
        </w:rPr>
        <w:t>Forest Policy and Economics</w:t>
      </w:r>
      <w:r w:rsidRPr="003E453F">
        <w:rPr>
          <w:rFonts w:ascii="Times New Roman" w:eastAsia="Times New Roman" w:hAnsi="Times New Roman" w:cs="Times New Roman"/>
        </w:rPr>
        <w:t xml:space="preserve">, </w:t>
      </w:r>
      <w:r w:rsidRPr="003E453F">
        <w:rPr>
          <w:rFonts w:ascii="Times New Roman" w:eastAsia="Times New Roman" w:hAnsi="Times New Roman" w:cs="Times New Roman"/>
          <w:i/>
          <w:iCs/>
        </w:rPr>
        <w:t>50</w:t>
      </w:r>
      <w:r w:rsidRPr="003E453F">
        <w:rPr>
          <w:rFonts w:ascii="Times New Roman" w:eastAsia="Times New Roman" w:hAnsi="Times New Roman" w:cs="Times New Roman"/>
        </w:rPr>
        <w:t>, 70-81.</w:t>
      </w:r>
    </w:p>
    <w:p w14:paraId="10E8390A" w14:textId="42595ED2" w:rsidR="003E453F" w:rsidRDefault="003E453F" w:rsidP="00FF209E"/>
    <w:p w14:paraId="79978816" w14:textId="2C3A9AE6" w:rsidR="003E453F" w:rsidRDefault="003E453F" w:rsidP="00FF209E">
      <w:r>
        <w:t>Newell et al 2013</w:t>
      </w:r>
    </w:p>
    <w:p w14:paraId="5F552306" w14:textId="2362518F" w:rsidR="003E453F" w:rsidRDefault="003E453F" w:rsidP="00FF209E">
      <w:hyperlink r:id="rId11" w:history="1">
        <w:r w:rsidRPr="00D30A91">
          <w:rPr>
            <w:rStyle w:val="Hyperlink"/>
          </w:rPr>
          <w:t>https://www.aeaweb.org/articles?id=10.1257/jep.27.1.123</w:t>
        </w:r>
      </w:hyperlink>
    </w:p>
    <w:p w14:paraId="2AC287C0" w14:textId="31764DFA" w:rsidR="003E453F" w:rsidRPr="003E453F" w:rsidRDefault="003E453F" w:rsidP="00FF209E">
      <w:pPr>
        <w:rPr>
          <w:rFonts w:ascii="Times New Roman" w:eastAsia="Times New Roman" w:hAnsi="Times New Roman" w:cs="Times New Roman"/>
        </w:rPr>
      </w:pPr>
      <w:r w:rsidRPr="003E453F">
        <w:rPr>
          <w:rFonts w:ascii="Times New Roman" w:eastAsia="Times New Roman" w:hAnsi="Times New Roman" w:cs="Times New Roman"/>
        </w:rPr>
        <w:t xml:space="preserve">Newell, R. G., Pizer, W. A., &amp; Raimi, D. (2013). Carbon markets 15 years after Kyoto: Lessons learned, new challenges. </w:t>
      </w:r>
      <w:r w:rsidRPr="003E453F">
        <w:rPr>
          <w:rFonts w:ascii="Times New Roman" w:eastAsia="Times New Roman" w:hAnsi="Times New Roman" w:cs="Times New Roman"/>
          <w:i/>
          <w:iCs/>
        </w:rPr>
        <w:t>Journal of Economic Perspectives</w:t>
      </w:r>
      <w:r w:rsidRPr="003E453F">
        <w:rPr>
          <w:rFonts w:ascii="Times New Roman" w:eastAsia="Times New Roman" w:hAnsi="Times New Roman" w:cs="Times New Roman"/>
        </w:rPr>
        <w:t xml:space="preserve">, </w:t>
      </w:r>
      <w:r w:rsidRPr="003E453F">
        <w:rPr>
          <w:rFonts w:ascii="Times New Roman" w:eastAsia="Times New Roman" w:hAnsi="Times New Roman" w:cs="Times New Roman"/>
          <w:i/>
          <w:iCs/>
        </w:rPr>
        <w:t>27</w:t>
      </w:r>
      <w:r w:rsidRPr="003E453F">
        <w:rPr>
          <w:rFonts w:ascii="Times New Roman" w:eastAsia="Times New Roman" w:hAnsi="Times New Roman" w:cs="Times New Roman"/>
        </w:rPr>
        <w:t>(1), 123-46.</w:t>
      </w:r>
    </w:p>
    <w:p w14:paraId="2E778DCC" w14:textId="16937EDD" w:rsidR="00FF209E" w:rsidRDefault="00FF209E" w:rsidP="00FF209E"/>
    <w:p w14:paraId="7C59B849" w14:textId="0684EA2B" w:rsidR="00FF209E" w:rsidRDefault="00FF209E" w:rsidP="00FF209E">
      <w:proofErr w:type="spellStart"/>
      <w:r>
        <w:t>Sileshi</w:t>
      </w:r>
      <w:proofErr w:type="spellEnd"/>
      <w:r>
        <w:t xml:space="preserve"> et al 2014</w:t>
      </w:r>
    </w:p>
    <w:p w14:paraId="39DDAF03" w14:textId="77777777" w:rsidR="00FF209E" w:rsidRPr="00FF209E" w:rsidRDefault="00FF209E" w:rsidP="00FF209E">
      <w:pPr>
        <w:rPr>
          <w:rFonts w:ascii="Times New Roman" w:eastAsia="Times New Roman" w:hAnsi="Times New Roman" w:cs="Times New Roman"/>
          <w:i/>
        </w:rPr>
      </w:pPr>
      <w:proofErr w:type="spellStart"/>
      <w:r w:rsidRPr="00FF209E">
        <w:rPr>
          <w:rFonts w:ascii="Times New Roman" w:eastAsia="Times New Roman" w:hAnsi="Times New Roman" w:cs="Times New Roman"/>
          <w:i/>
        </w:rPr>
        <w:t>Sileshi</w:t>
      </w:r>
      <w:proofErr w:type="spellEnd"/>
      <w:r w:rsidRPr="00FF209E">
        <w:rPr>
          <w:rFonts w:ascii="Times New Roman" w:eastAsia="Times New Roman" w:hAnsi="Times New Roman" w:cs="Times New Roman"/>
          <w:i/>
        </w:rPr>
        <w:t xml:space="preserve">, G. W. (2014). A critical review of forest biomass estimation models, common mistakes and corrective measures. </w:t>
      </w:r>
      <w:r w:rsidRPr="00FF209E">
        <w:rPr>
          <w:rFonts w:ascii="Times New Roman" w:eastAsia="Times New Roman" w:hAnsi="Times New Roman" w:cs="Times New Roman"/>
          <w:i/>
          <w:iCs/>
        </w:rPr>
        <w:t>Forest Ecology and Management</w:t>
      </w:r>
      <w:r w:rsidRPr="00FF209E">
        <w:rPr>
          <w:rFonts w:ascii="Times New Roman" w:eastAsia="Times New Roman" w:hAnsi="Times New Roman" w:cs="Times New Roman"/>
          <w:i/>
        </w:rPr>
        <w:t xml:space="preserve">, </w:t>
      </w:r>
      <w:r w:rsidRPr="00FF209E">
        <w:rPr>
          <w:rFonts w:ascii="Times New Roman" w:eastAsia="Times New Roman" w:hAnsi="Times New Roman" w:cs="Times New Roman"/>
          <w:i/>
          <w:iCs/>
        </w:rPr>
        <w:t>329</w:t>
      </w:r>
      <w:r w:rsidRPr="00FF209E">
        <w:rPr>
          <w:rFonts w:ascii="Times New Roman" w:eastAsia="Times New Roman" w:hAnsi="Times New Roman" w:cs="Times New Roman"/>
          <w:i/>
        </w:rPr>
        <w:t>, 237-254.</w:t>
      </w:r>
    </w:p>
    <w:p w14:paraId="294561A0" w14:textId="77777777" w:rsidR="00FF209E" w:rsidRDefault="00FF209E" w:rsidP="00FF209E"/>
    <w:p w14:paraId="5B884A33" w14:textId="31206134" w:rsidR="00FF209E" w:rsidRDefault="00FF209E" w:rsidP="00FF209E">
      <w:r>
        <w:t>West et al 1999</w:t>
      </w:r>
    </w:p>
    <w:p w14:paraId="7FD95FC3" w14:textId="77777777" w:rsidR="00FF209E" w:rsidRPr="00FF209E" w:rsidRDefault="00FF209E" w:rsidP="00FF209E">
      <w:pPr>
        <w:rPr>
          <w:i/>
        </w:rPr>
      </w:pPr>
      <w:r w:rsidRPr="00FF209E">
        <w:rPr>
          <w:i/>
        </w:rPr>
        <w:t xml:space="preserve">West, G.B., Brown, J.H., </w:t>
      </w:r>
      <w:proofErr w:type="spellStart"/>
      <w:r w:rsidRPr="00FF209E">
        <w:rPr>
          <w:i/>
        </w:rPr>
        <w:t>Enquist</w:t>
      </w:r>
      <w:proofErr w:type="spellEnd"/>
      <w:r w:rsidRPr="00FF209E">
        <w:rPr>
          <w:i/>
        </w:rPr>
        <w:t>, B.J., 1999. The fourth dimension of life:</w:t>
      </w:r>
    </w:p>
    <w:p w14:paraId="513BA8C9" w14:textId="77777777" w:rsidR="00FF209E" w:rsidRPr="00FF209E" w:rsidRDefault="00FF209E" w:rsidP="00FF209E">
      <w:pPr>
        <w:rPr>
          <w:i/>
        </w:rPr>
      </w:pPr>
      <w:r w:rsidRPr="00FF209E">
        <w:rPr>
          <w:i/>
        </w:rPr>
        <w:t>fractal geometry and allometric scaling of organisms. Science 284 (5420),</w:t>
      </w:r>
    </w:p>
    <w:p w14:paraId="423DE6C0" w14:textId="78C7050D" w:rsidR="00FF209E" w:rsidRPr="00FF209E" w:rsidRDefault="00FF209E" w:rsidP="00FF209E">
      <w:pPr>
        <w:rPr>
          <w:i/>
        </w:rPr>
      </w:pPr>
      <w:r w:rsidRPr="00FF209E">
        <w:rPr>
          <w:i/>
        </w:rPr>
        <w:t>1677–1679.</w:t>
      </w:r>
    </w:p>
    <w:p w14:paraId="601DDF63" w14:textId="750FD352" w:rsidR="00DF6B78" w:rsidRDefault="00DF6B78"/>
    <w:p w14:paraId="7B2AE261" w14:textId="77777777" w:rsidR="00DF6B78" w:rsidRPr="00DF6B78" w:rsidRDefault="00DF6B78"/>
    <w:p w14:paraId="5C46DA84" w14:textId="2539D179" w:rsidR="00DF6B78" w:rsidRDefault="00DF6B78">
      <w:pPr>
        <w:rPr>
          <w:b/>
          <w:i/>
        </w:rPr>
      </w:pPr>
    </w:p>
    <w:p w14:paraId="3625C86E" w14:textId="6286E3A6" w:rsidR="00DF6B78" w:rsidRDefault="00DF6B78">
      <w:pPr>
        <w:rPr>
          <w:b/>
          <w:i/>
        </w:rPr>
      </w:pPr>
    </w:p>
    <w:p w14:paraId="6BD84047" w14:textId="6760CD18" w:rsidR="00DF6B78" w:rsidRDefault="00DF6B78">
      <w:pPr>
        <w:rPr>
          <w:b/>
          <w:i/>
        </w:rPr>
      </w:pPr>
    </w:p>
    <w:p w14:paraId="29D26841" w14:textId="4C8525E9" w:rsidR="00BD0FE5" w:rsidRDefault="00BD0FE5">
      <w:pPr>
        <w:rPr>
          <w:b/>
          <w:i/>
        </w:rPr>
      </w:pPr>
    </w:p>
    <w:p w14:paraId="11A44172" w14:textId="383C9D6B" w:rsidR="00DF6B78" w:rsidRDefault="00DF6B78">
      <w:pPr>
        <w:rPr>
          <w:b/>
          <w:i/>
        </w:rPr>
      </w:pPr>
    </w:p>
    <w:p w14:paraId="086FDBFB" w14:textId="4656D1F3" w:rsidR="004D4788" w:rsidRDefault="004D4788">
      <w:pPr>
        <w:rPr>
          <w:b/>
          <w:i/>
        </w:rPr>
      </w:pPr>
    </w:p>
    <w:p w14:paraId="0BC11FBD" w14:textId="0AEB3B94" w:rsidR="004D4788" w:rsidRDefault="004D4788">
      <w:pPr>
        <w:rPr>
          <w:b/>
          <w:i/>
        </w:rPr>
      </w:pPr>
    </w:p>
    <w:p w14:paraId="7D594CCB" w14:textId="65E3F224" w:rsidR="004D4788" w:rsidRDefault="004D4788">
      <w:pPr>
        <w:rPr>
          <w:b/>
          <w:i/>
        </w:rPr>
      </w:pPr>
    </w:p>
    <w:p w14:paraId="74CD4C95" w14:textId="77777777" w:rsidR="004D4788" w:rsidRDefault="004D4788">
      <w:pPr>
        <w:rPr>
          <w:b/>
          <w:i/>
        </w:rPr>
      </w:pPr>
    </w:p>
    <w:p w14:paraId="7E76840E" w14:textId="14D61A32" w:rsidR="00DF6B78" w:rsidRDefault="00DF6B78">
      <w:pPr>
        <w:rPr>
          <w:b/>
          <w:i/>
        </w:rPr>
      </w:pPr>
    </w:p>
    <w:p w14:paraId="74B7B193" w14:textId="5A549F19" w:rsidR="006253E2" w:rsidRDefault="006253E2">
      <w:pPr>
        <w:rPr>
          <w:b/>
          <w:i/>
        </w:rPr>
      </w:pPr>
      <w:r>
        <w:rPr>
          <w:b/>
          <w:i/>
        </w:rPr>
        <w:t>COMPELS</w:t>
      </w:r>
    </w:p>
    <w:p w14:paraId="78590C4D" w14:textId="0B39D385" w:rsidR="006253E2" w:rsidRDefault="006253E2">
      <w:pPr>
        <w:rPr>
          <w:b/>
          <w:i/>
        </w:rPr>
      </w:pPr>
    </w:p>
    <w:p w14:paraId="44745E5F" w14:textId="3F55402C" w:rsidR="006253E2" w:rsidRDefault="006253E2">
      <w:pPr>
        <w:rPr>
          <w:b/>
          <w:i/>
        </w:rPr>
      </w:pPr>
    </w:p>
    <w:p w14:paraId="448BB3C6" w14:textId="3E7C79F6" w:rsidR="006253E2" w:rsidRDefault="006253E2">
      <w:pPr>
        <w:rPr>
          <w:b/>
          <w:i/>
        </w:rPr>
      </w:pPr>
    </w:p>
    <w:p w14:paraId="485FB3B3" w14:textId="1A7DB1FF" w:rsidR="006253E2" w:rsidRDefault="006253E2">
      <w:pPr>
        <w:rPr>
          <w:b/>
          <w:i/>
        </w:rPr>
      </w:pPr>
    </w:p>
    <w:p w14:paraId="6322408D" w14:textId="77777777" w:rsidR="006253E2" w:rsidRDefault="006253E2">
      <w:pPr>
        <w:rPr>
          <w:b/>
          <w:i/>
        </w:rPr>
      </w:pPr>
    </w:p>
    <w:p w14:paraId="3B271D70" w14:textId="341354EA" w:rsidR="006253E2" w:rsidRDefault="006253E2">
      <w:pPr>
        <w:rPr>
          <w:b/>
          <w:i/>
        </w:rPr>
      </w:pPr>
      <w:r>
        <w:rPr>
          <w:b/>
          <w:i/>
        </w:rPr>
        <w:br w:type="page"/>
      </w:r>
    </w:p>
    <w:p w14:paraId="64AD59DD" w14:textId="77777777" w:rsidR="00361B48" w:rsidRDefault="00361B48">
      <w:pPr>
        <w:rPr>
          <w:b/>
          <w:i/>
        </w:rPr>
      </w:pPr>
    </w:p>
    <w:p w14:paraId="66A127B4" w14:textId="77777777" w:rsidR="00B26BD2" w:rsidRDefault="00531373">
      <w:pPr>
        <w:rPr>
          <w:b/>
          <w:i/>
        </w:rPr>
      </w:pPr>
      <w:r>
        <w:rPr>
          <w:b/>
          <w:i/>
        </w:rPr>
        <w:t>What should introduction focus on/include?</w:t>
      </w:r>
    </w:p>
    <w:p w14:paraId="4F7D124F" w14:textId="77777777" w:rsidR="00531373" w:rsidRDefault="00531373">
      <w:pPr>
        <w:rPr>
          <w:b/>
          <w:i/>
        </w:rPr>
      </w:pPr>
    </w:p>
    <w:p w14:paraId="0C344C73" w14:textId="77777777" w:rsidR="00531373" w:rsidRDefault="00531373">
      <w:pPr>
        <w:rPr>
          <w:i/>
        </w:rPr>
      </w:pPr>
      <w:r>
        <w:rPr>
          <w:i/>
        </w:rPr>
        <w:t>Importance of predicting tree biomass</w:t>
      </w:r>
    </w:p>
    <w:p w14:paraId="4D6592E5" w14:textId="77777777" w:rsidR="00531373" w:rsidRDefault="00531373" w:rsidP="00531373">
      <w:pPr>
        <w:pStyle w:val="ListParagraph"/>
        <w:numPr>
          <w:ilvl w:val="0"/>
          <w:numId w:val="1"/>
        </w:numPr>
      </w:pPr>
      <w:r>
        <w:t>Carbon stock determination – Carbon Market/Offset sales (may belong more in the intro)</w:t>
      </w:r>
    </w:p>
    <w:p w14:paraId="4CC14118" w14:textId="77777777" w:rsidR="00531373" w:rsidRPr="00531373" w:rsidRDefault="00531373" w:rsidP="00531373">
      <w:pPr>
        <w:pStyle w:val="ListParagraph"/>
        <w:numPr>
          <w:ilvl w:val="0"/>
          <w:numId w:val="1"/>
        </w:numPr>
      </w:pPr>
      <w:r>
        <w:t>Inability to directly measure tree biomass without great expense and destruction</w:t>
      </w:r>
    </w:p>
    <w:p w14:paraId="2CEB10C2" w14:textId="77777777" w:rsidR="00531373" w:rsidRDefault="00531373">
      <w:pPr>
        <w:rPr>
          <w:i/>
        </w:rPr>
      </w:pPr>
    </w:p>
    <w:p w14:paraId="50EEB08D" w14:textId="77777777" w:rsidR="00531373" w:rsidRDefault="00531373">
      <w:pPr>
        <w:rPr>
          <w:i/>
        </w:rPr>
      </w:pPr>
      <w:r>
        <w:rPr>
          <w:i/>
        </w:rPr>
        <w:t>Difficulty of accurately predicting tree biomass</w:t>
      </w:r>
    </w:p>
    <w:p w14:paraId="6FF7F566" w14:textId="77777777" w:rsidR="00531373" w:rsidRDefault="00531373" w:rsidP="00531373">
      <w:pPr>
        <w:pStyle w:val="ListParagraph"/>
        <w:numPr>
          <w:ilvl w:val="0"/>
          <w:numId w:val="2"/>
        </w:numPr>
      </w:pPr>
      <w:r>
        <w:t>Complex architecture of trees (especially hardwoods)</w:t>
      </w:r>
    </w:p>
    <w:p w14:paraId="168E44A4" w14:textId="77777777" w:rsidR="00531373" w:rsidRDefault="00531373" w:rsidP="00531373">
      <w:pPr>
        <w:pStyle w:val="ListParagraph"/>
        <w:numPr>
          <w:ilvl w:val="0"/>
          <w:numId w:val="2"/>
        </w:numPr>
      </w:pPr>
      <w:r>
        <w:t>Difficulty in collecting accurate data at large volumes</w:t>
      </w:r>
    </w:p>
    <w:p w14:paraId="6AEC0158" w14:textId="77777777" w:rsidR="00217283" w:rsidRDefault="00217283" w:rsidP="00531373">
      <w:pPr>
        <w:pStyle w:val="ListParagraph"/>
        <w:numPr>
          <w:ilvl w:val="0"/>
          <w:numId w:val="2"/>
        </w:numPr>
      </w:pPr>
      <w:r>
        <w:t>Generalizability</w:t>
      </w:r>
    </w:p>
    <w:p w14:paraId="7AFC8EE4" w14:textId="77777777" w:rsidR="00531373" w:rsidRDefault="00531373">
      <w:pPr>
        <w:rPr>
          <w:i/>
        </w:rPr>
      </w:pPr>
    </w:p>
    <w:p w14:paraId="4602BFD5" w14:textId="77777777" w:rsidR="00531373" w:rsidRDefault="00531373" w:rsidP="00531373">
      <w:pPr>
        <w:rPr>
          <w:i/>
        </w:rPr>
      </w:pPr>
      <w:r>
        <w:rPr>
          <w:i/>
        </w:rPr>
        <w:t>Historic statistical models for allometry</w:t>
      </w:r>
    </w:p>
    <w:p w14:paraId="728623B8" w14:textId="77777777" w:rsidR="00531373" w:rsidRPr="00531373" w:rsidRDefault="00531373" w:rsidP="00531373">
      <w:pPr>
        <w:pStyle w:val="ListParagraph"/>
        <w:numPr>
          <w:ilvl w:val="0"/>
          <w:numId w:val="4"/>
        </w:numPr>
        <w:rPr>
          <w:i/>
        </w:rPr>
      </w:pPr>
      <w:r>
        <w:t>Linear regression most common</w:t>
      </w:r>
    </w:p>
    <w:p w14:paraId="1F1545C7" w14:textId="77777777" w:rsidR="00531373" w:rsidRPr="00217283" w:rsidRDefault="00217283" w:rsidP="00531373">
      <w:pPr>
        <w:pStyle w:val="ListParagraph"/>
        <w:numPr>
          <w:ilvl w:val="0"/>
          <w:numId w:val="4"/>
        </w:numPr>
        <w:rPr>
          <w:i/>
        </w:rPr>
      </w:pPr>
      <w:r>
        <w:t>No unified methodology – leads to great deal of uncertainty/equation bias in estimates.</w:t>
      </w:r>
    </w:p>
    <w:p w14:paraId="0E22A78E" w14:textId="77777777" w:rsidR="00217283" w:rsidRPr="00217283" w:rsidRDefault="00217283" w:rsidP="00217283">
      <w:pPr>
        <w:pStyle w:val="ListParagraph"/>
        <w:numPr>
          <w:ilvl w:val="1"/>
          <w:numId w:val="4"/>
        </w:numPr>
        <w:rPr>
          <w:i/>
        </w:rPr>
      </w:pPr>
      <w:proofErr w:type="gramStart"/>
      <w:r>
        <w:t>Specifically</w:t>
      </w:r>
      <w:proofErr w:type="gramEnd"/>
      <w:r>
        <w:t xml:space="preserve"> with FIA data (</w:t>
      </w:r>
      <w:proofErr w:type="spellStart"/>
      <w:r>
        <w:t>Chojnacky</w:t>
      </w:r>
      <w:proofErr w:type="spellEnd"/>
      <w:r>
        <w:t xml:space="preserve"> paper)</w:t>
      </w:r>
    </w:p>
    <w:p w14:paraId="6282B844" w14:textId="77777777" w:rsidR="00217283" w:rsidRPr="00216251" w:rsidRDefault="00217283" w:rsidP="00217283">
      <w:pPr>
        <w:pStyle w:val="ListParagraph"/>
        <w:numPr>
          <w:ilvl w:val="0"/>
          <w:numId w:val="4"/>
        </w:numPr>
        <w:rPr>
          <w:i/>
        </w:rPr>
      </w:pPr>
      <w:r>
        <w:t xml:space="preserve">Dimensional Analysis (Whittaker </w:t>
      </w:r>
      <w:proofErr w:type="spellStart"/>
      <w:r>
        <w:t>etc</w:t>
      </w:r>
      <w:proofErr w:type="spellEnd"/>
      <w:r>
        <w:t>)</w:t>
      </w:r>
    </w:p>
    <w:p w14:paraId="4BE4060F" w14:textId="77777777" w:rsidR="00216251" w:rsidRPr="00216251" w:rsidRDefault="00216251" w:rsidP="00217283">
      <w:pPr>
        <w:pStyle w:val="ListParagraph"/>
        <w:numPr>
          <w:ilvl w:val="0"/>
          <w:numId w:val="4"/>
        </w:numPr>
        <w:rPr>
          <w:i/>
        </w:rPr>
      </w:pPr>
      <w:r>
        <w:t>Power function form (simple)</w:t>
      </w:r>
    </w:p>
    <w:p w14:paraId="05C942DF" w14:textId="77777777" w:rsidR="00216251" w:rsidRPr="00531373" w:rsidRDefault="00216251" w:rsidP="00217283">
      <w:pPr>
        <w:pStyle w:val="ListParagraph"/>
        <w:numPr>
          <w:ilvl w:val="0"/>
          <w:numId w:val="4"/>
        </w:numPr>
        <w:rPr>
          <w:i/>
        </w:rPr>
      </w:pPr>
      <w:r>
        <w:t>Simple vs complex allometry</w:t>
      </w:r>
    </w:p>
    <w:p w14:paraId="15171B30" w14:textId="77777777" w:rsidR="00531373" w:rsidRDefault="00531373">
      <w:pPr>
        <w:rPr>
          <w:i/>
        </w:rPr>
      </w:pPr>
    </w:p>
    <w:p w14:paraId="327AC06D" w14:textId="77777777" w:rsidR="00531373" w:rsidRDefault="00531373">
      <w:pPr>
        <w:rPr>
          <w:i/>
        </w:rPr>
      </w:pPr>
      <w:r>
        <w:rPr>
          <w:i/>
        </w:rPr>
        <w:t xml:space="preserve">Information about Hubbard Brook Experimental Forest (HBEF) and specifically the study sites used. </w:t>
      </w:r>
    </w:p>
    <w:p w14:paraId="2A34F415" w14:textId="77777777" w:rsidR="00217283" w:rsidRDefault="00051AF6" w:rsidP="00051AF6">
      <w:pPr>
        <w:pStyle w:val="ListParagraph"/>
        <w:numPr>
          <w:ilvl w:val="0"/>
          <w:numId w:val="6"/>
        </w:numPr>
      </w:pPr>
      <w:r>
        <w:t>Northern hardwood forests in general</w:t>
      </w:r>
    </w:p>
    <w:p w14:paraId="4C84A557" w14:textId="77777777" w:rsidR="00051AF6" w:rsidRDefault="00051AF6" w:rsidP="00051AF6">
      <w:pPr>
        <w:pStyle w:val="ListParagraph"/>
        <w:numPr>
          <w:ilvl w:val="0"/>
          <w:numId w:val="6"/>
        </w:numPr>
      </w:pPr>
      <w:r>
        <w:t>HBEF/WMNF</w:t>
      </w:r>
    </w:p>
    <w:p w14:paraId="17C7E109" w14:textId="77777777" w:rsidR="00051AF6" w:rsidRPr="00217283" w:rsidRDefault="00051AF6" w:rsidP="00327658">
      <w:pPr>
        <w:pStyle w:val="ListParagraph"/>
        <w:numPr>
          <w:ilvl w:val="0"/>
          <w:numId w:val="6"/>
        </w:numPr>
      </w:pPr>
      <w:r>
        <w:t>Provide Map?</w:t>
      </w:r>
    </w:p>
    <w:p w14:paraId="6A10D55B" w14:textId="77777777" w:rsidR="00531373" w:rsidRDefault="00531373">
      <w:pPr>
        <w:rPr>
          <w:i/>
        </w:rPr>
      </w:pPr>
    </w:p>
    <w:p w14:paraId="22D60204" w14:textId="77777777" w:rsidR="00531373" w:rsidRDefault="00531373">
      <w:pPr>
        <w:rPr>
          <w:i/>
        </w:rPr>
      </w:pPr>
      <w:r>
        <w:rPr>
          <w:i/>
        </w:rPr>
        <w:t xml:space="preserve">Information about previous studies in which data was collected. </w:t>
      </w:r>
    </w:p>
    <w:p w14:paraId="071813E5" w14:textId="77777777" w:rsidR="00327658" w:rsidRDefault="00327658" w:rsidP="00327658">
      <w:pPr>
        <w:pStyle w:val="ListParagraph"/>
        <w:numPr>
          <w:ilvl w:val="0"/>
          <w:numId w:val="7"/>
        </w:numPr>
      </w:pPr>
      <w:r>
        <w:t>Fahey</w:t>
      </w:r>
    </w:p>
    <w:p w14:paraId="41BFF3C2" w14:textId="77777777" w:rsidR="00327658" w:rsidRDefault="00327658" w:rsidP="00327658">
      <w:pPr>
        <w:pStyle w:val="ListParagraph"/>
        <w:numPr>
          <w:ilvl w:val="0"/>
          <w:numId w:val="7"/>
        </w:numPr>
      </w:pPr>
      <w:proofErr w:type="spellStart"/>
      <w:r>
        <w:t>Siccama</w:t>
      </w:r>
      <w:proofErr w:type="spellEnd"/>
    </w:p>
    <w:p w14:paraId="7BF742D3" w14:textId="77777777" w:rsidR="00327658" w:rsidRDefault="00327658" w:rsidP="00327658">
      <w:pPr>
        <w:pStyle w:val="ListParagraph"/>
        <w:numPr>
          <w:ilvl w:val="0"/>
          <w:numId w:val="7"/>
        </w:numPr>
      </w:pPr>
      <w:r>
        <w:t>Whittaker</w:t>
      </w:r>
    </w:p>
    <w:p w14:paraId="57CB8153" w14:textId="77777777" w:rsidR="00327658" w:rsidRDefault="00327658" w:rsidP="00327658">
      <w:pPr>
        <w:pStyle w:val="ListParagraph"/>
        <w:numPr>
          <w:ilvl w:val="0"/>
          <w:numId w:val="7"/>
        </w:numPr>
      </w:pPr>
      <w:proofErr w:type="spellStart"/>
      <w:r>
        <w:t>Fatemi</w:t>
      </w:r>
      <w:proofErr w:type="spellEnd"/>
    </w:p>
    <w:p w14:paraId="352D43EA" w14:textId="77777777" w:rsidR="00327658" w:rsidRDefault="00327658" w:rsidP="00327658">
      <w:pPr>
        <w:pStyle w:val="ListParagraph"/>
        <w:numPr>
          <w:ilvl w:val="0"/>
          <w:numId w:val="7"/>
        </w:numPr>
      </w:pPr>
      <w:r>
        <w:t>Battles</w:t>
      </w:r>
    </w:p>
    <w:p w14:paraId="24933E07" w14:textId="77777777" w:rsidR="00327658" w:rsidRPr="00327658" w:rsidRDefault="00327658" w:rsidP="00327658">
      <w:pPr>
        <w:pStyle w:val="ListParagraph"/>
        <w:numPr>
          <w:ilvl w:val="0"/>
          <w:numId w:val="7"/>
        </w:numPr>
      </w:pPr>
      <w:proofErr w:type="spellStart"/>
      <w:r>
        <w:t>BattlesRock</w:t>
      </w:r>
      <w:proofErr w:type="spellEnd"/>
    </w:p>
    <w:p w14:paraId="3FBF5A1A" w14:textId="77777777" w:rsidR="00531373" w:rsidRDefault="00531373"/>
    <w:p w14:paraId="2AF05CD5" w14:textId="77777777" w:rsidR="00531373" w:rsidRDefault="00531373"/>
    <w:p w14:paraId="6226127F" w14:textId="77777777" w:rsidR="00A43BE8" w:rsidRDefault="00A43BE8">
      <w:pPr>
        <w:pBdr>
          <w:bottom w:val="single" w:sz="12" w:space="1" w:color="auto"/>
        </w:pBdr>
      </w:pPr>
    </w:p>
    <w:p w14:paraId="18DDD7D8" w14:textId="77777777" w:rsidR="007123D2" w:rsidRDefault="007123D2" w:rsidP="00A43BE8"/>
    <w:p w14:paraId="11AE3C15" w14:textId="77777777" w:rsidR="00216251" w:rsidRPr="00D72AE8" w:rsidRDefault="00216251" w:rsidP="00A43BE8">
      <w:pPr>
        <w:rPr>
          <w:b/>
          <w:i/>
        </w:rPr>
      </w:pPr>
    </w:p>
    <w:p w14:paraId="6443B776" w14:textId="471C9465" w:rsidR="00216251" w:rsidRPr="00D72AE8" w:rsidRDefault="001743B1" w:rsidP="00A43BE8">
      <w:pPr>
        <w:rPr>
          <w:b/>
          <w:i/>
        </w:rPr>
      </w:pPr>
      <w:r>
        <w:rPr>
          <w:b/>
          <w:i/>
        </w:rPr>
        <w:t>Questions</w:t>
      </w:r>
      <w:r w:rsidR="00216251" w:rsidRPr="00D72AE8">
        <w:rPr>
          <w:b/>
          <w:i/>
        </w:rPr>
        <w:t xml:space="preserve"> for Perry:</w:t>
      </w:r>
    </w:p>
    <w:p w14:paraId="14E20ECC" w14:textId="77777777" w:rsidR="00216251" w:rsidRDefault="00216251" w:rsidP="00A43BE8"/>
    <w:p w14:paraId="3F5E7549" w14:textId="77777777" w:rsidR="00216251" w:rsidRDefault="00216251" w:rsidP="00A43BE8">
      <w:r>
        <w:t>Should I be worried</w:t>
      </w:r>
      <w:r w:rsidR="00D72AE8">
        <w:t xml:space="preserve"> about collinearity when using both height and diameter as predictors?</w:t>
      </w:r>
    </w:p>
    <w:p w14:paraId="25C64ECF" w14:textId="77777777" w:rsidR="00D72AE8" w:rsidRDefault="00D72AE8" w:rsidP="00A43BE8"/>
    <w:p w14:paraId="43CA1425" w14:textId="4638E5F9" w:rsidR="00D72AE8" w:rsidRDefault="001743B1" w:rsidP="00A43BE8">
      <w:r>
        <w:lastRenderedPageBreak/>
        <w:t>Should I do Cross-Validation to check for over-fitting in GAM?</w:t>
      </w:r>
    </w:p>
    <w:p w14:paraId="4518386E" w14:textId="4D39A99A" w:rsidR="001743B1" w:rsidRDefault="001743B1" w:rsidP="00A43BE8"/>
    <w:p w14:paraId="382C6A63" w14:textId="3D91645F" w:rsidR="001743B1" w:rsidRDefault="001743B1" w:rsidP="00A43BE8">
      <w:r>
        <w:t>Use Specific-Gravity as a continuous predictor?</w:t>
      </w:r>
    </w:p>
    <w:p w14:paraId="3FBEE260" w14:textId="18FF5358" w:rsidR="001743B1" w:rsidRDefault="001743B1" w:rsidP="00A43BE8"/>
    <w:p w14:paraId="162D21FA" w14:textId="77777777" w:rsidR="001743B1" w:rsidRDefault="001743B1" w:rsidP="00A43BE8"/>
    <w:p w14:paraId="3A73AB14" w14:textId="77777777" w:rsidR="00D72AE8" w:rsidRDefault="00D72AE8" w:rsidP="00A43BE8"/>
    <w:p w14:paraId="0276FDBA" w14:textId="77777777" w:rsidR="00D72AE8" w:rsidRDefault="00D72AE8" w:rsidP="00A43BE8"/>
    <w:p w14:paraId="29F08BC8" w14:textId="77777777" w:rsidR="00D72AE8" w:rsidRDefault="00D72AE8" w:rsidP="00A43BE8"/>
    <w:p w14:paraId="0C2F4EE1" w14:textId="77777777" w:rsidR="00D72AE8" w:rsidRDefault="00D72AE8" w:rsidP="00A43BE8"/>
    <w:p w14:paraId="0DF1C257" w14:textId="77777777" w:rsidR="00D72AE8" w:rsidRDefault="00D72AE8" w:rsidP="00D72AE8">
      <w:pPr>
        <w:rPr>
          <w:b/>
          <w:i/>
        </w:rPr>
      </w:pPr>
      <w:r>
        <w:rPr>
          <w:b/>
          <w:i/>
        </w:rPr>
        <w:t xml:space="preserve">From Silviculture Term Paper </w:t>
      </w:r>
    </w:p>
    <w:p w14:paraId="0EB94AB7" w14:textId="77777777" w:rsidR="00D72AE8" w:rsidRDefault="00D72AE8" w:rsidP="00D72AE8">
      <w:pPr>
        <w:rPr>
          <w:b/>
          <w:i/>
        </w:rPr>
      </w:pPr>
    </w:p>
    <w:p w14:paraId="7574106A" w14:textId="77777777" w:rsidR="00D72AE8" w:rsidRDefault="00D72AE8" w:rsidP="00D72AE8">
      <w:pPr>
        <w:ind w:firstLine="720"/>
      </w:pPr>
      <w:r>
        <w:t xml:space="preserve">The development of predictive models relating low-dimensional tree measurements such as diameter and height to biomass is of great academic and practical interest. Such models seek to overcome the difficulty of measuring biomass directly in order provide the utility of these measurements for research and management decisions (Whittaker 1974; </w:t>
      </w:r>
      <w:proofErr w:type="spellStart"/>
      <w:r>
        <w:t>Weiskittel</w:t>
      </w:r>
      <w:proofErr w:type="spellEnd"/>
      <w:r>
        <w:t xml:space="preserve"> et al 2015).  Additionally, concerns over global carbon emissions and the development of carbon markets internationally have resulted in increased interest in the ability to accurately and cheaply determine forest carbon stocking (</w:t>
      </w:r>
      <w:proofErr w:type="spellStart"/>
      <w:r>
        <w:t>Weiskittel</w:t>
      </w:r>
      <w:proofErr w:type="spellEnd"/>
      <w:r>
        <w:t xml:space="preserve"> et al 2015). The development of robust allometric models is limited by the cost and difficulty of accurately measuring tree biomass with necessary replication (Whittaker 1974). This has led researchers to develop a wide-variety of methods for estimation. </w:t>
      </w:r>
    </w:p>
    <w:p w14:paraId="00A6ACB8" w14:textId="77777777" w:rsidR="00D72AE8" w:rsidRDefault="00D72AE8" w:rsidP="00A43BE8"/>
    <w:p w14:paraId="153CCC37" w14:textId="77777777" w:rsidR="00051AF6" w:rsidRDefault="00051AF6" w:rsidP="00A43BE8"/>
    <w:p w14:paraId="58730464" w14:textId="77777777" w:rsidR="00051AF6" w:rsidRDefault="00051AF6" w:rsidP="00051AF6">
      <w:proofErr w:type="spellStart"/>
      <w:r>
        <w:t>Sileshi</w:t>
      </w:r>
      <w:proofErr w:type="spellEnd"/>
      <w:r>
        <w:t xml:space="preserve"> paper points out importance of documenting uncertainty about parameters – how do I do this?</w:t>
      </w:r>
    </w:p>
    <w:p w14:paraId="4F7C4E53" w14:textId="77777777" w:rsidR="00051AF6" w:rsidRPr="00531373" w:rsidRDefault="00051AF6" w:rsidP="00A43BE8"/>
    <w:sectPr w:rsidR="00051AF6" w:rsidRPr="00531373" w:rsidSect="00B560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cob Levine" w:date="2018-09-12T11:10:00Z" w:initials="JL">
    <w:p w14:paraId="01D3F3AC" w14:textId="7C72463D" w:rsidR="001F436A" w:rsidRDefault="001F436A">
      <w:pPr>
        <w:pStyle w:val="CommentText"/>
      </w:pPr>
      <w:r>
        <w:rPr>
          <w:rStyle w:val="CommentReference"/>
        </w:rPr>
        <w:annotationRef/>
      </w:r>
      <w:r>
        <w:t>Do I need to specify “on double-log axes” here?</w:t>
      </w:r>
    </w:p>
  </w:comment>
  <w:comment w:id="2" w:author="Jacob Levine" w:date="2018-09-11T11:23:00Z" w:initials="JL">
    <w:p w14:paraId="422FDAA0" w14:textId="054E6F30" w:rsidR="005B503B" w:rsidRDefault="005B503B">
      <w:pPr>
        <w:pStyle w:val="CommentText"/>
      </w:pPr>
      <w:r>
        <w:rPr>
          <w:rStyle w:val="CommentReference"/>
        </w:rPr>
        <w:annotationRef/>
      </w:r>
      <w:r>
        <w:t>Is this getting too far into conclusions?</w:t>
      </w:r>
      <w:r w:rsidR="00BA726D">
        <w:t xml:space="preserve">  Especially since I’m not sure this is true for this case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D3F3AC" w15:done="0"/>
  <w15:commentEx w15:paraId="422FDA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D3F3AC" w16cid:durableId="1F4372A7"/>
  <w16cid:commentId w16cid:paraId="422FDAA0" w16cid:durableId="1F4224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5EB"/>
    <w:multiLevelType w:val="hybridMultilevel"/>
    <w:tmpl w:val="9E8E5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A5689"/>
    <w:multiLevelType w:val="hybridMultilevel"/>
    <w:tmpl w:val="3C4E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41600"/>
    <w:multiLevelType w:val="hybridMultilevel"/>
    <w:tmpl w:val="9E0A7A5E"/>
    <w:lvl w:ilvl="0" w:tplc="D7E878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13379"/>
    <w:multiLevelType w:val="hybridMultilevel"/>
    <w:tmpl w:val="A94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62D4D"/>
    <w:multiLevelType w:val="hybridMultilevel"/>
    <w:tmpl w:val="41F2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F765F"/>
    <w:multiLevelType w:val="hybridMultilevel"/>
    <w:tmpl w:val="D01C6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9F5AE1"/>
    <w:multiLevelType w:val="hybridMultilevel"/>
    <w:tmpl w:val="562C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443F5"/>
    <w:multiLevelType w:val="hybridMultilevel"/>
    <w:tmpl w:val="9234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6"/>
  </w:num>
  <w:num w:numId="6">
    <w:abstractNumId w:val="4"/>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Levine">
    <w15:presenceInfo w15:providerId="None" w15:userId="Jacob Lev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D2"/>
    <w:rsid w:val="00051AF6"/>
    <w:rsid w:val="00081521"/>
    <w:rsid w:val="000A722E"/>
    <w:rsid w:val="001223EA"/>
    <w:rsid w:val="001743B1"/>
    <w:rsid w:val="0019238F"/>
    <w:rsid w:val="001F436A"/>
    <w:rsid w:val="001F5220"/>
    <w:rsid w:val="00216251"/>
    <w:rsid w:val="00217283"/>
    <w:rsid w:val="00271683"/>
    <w:rsid w:val="00271CB4"/>
    <w:rsid w:val="00327658"/>
    <w:rsid w:val="0036125D"/>
    <w:rsid w:val="00361B48"/>
    <w:rsid w:val="003E453F"/>
    <w:rsid w:val="004167D9"/>
    <w:rsid w:val="00434CE9"/>
    <w:rsid w:val="004C0211"/>
    <w:rsid w:val="004D4788"/>
    <w:rsid w:val="004D4ED6"/>
    <w:rsid w:val="005203F5"/>
    <w:rsid w:val="00531373"/>
    <w:rsid w:val="00537CA3"/>
    <w:rsid w:val="005730FC"/>
    <w:rsid w:val="00596BA7"/>
    <w:rsid w:val="005A3385"/>
    <w:rsid w:val="005B503B"/>
    <w:rsid w:val="005E3676"/>
    <w:rsid w:val="006158D4"/>
    <w:rsid w:val="006253E2"/>
    <w:rsid w:val="007123D2"/>
    <w:rsid w:val="00733623"/>
    <w:rsid w:val="007A37E4"/>
    <w:rsid w:val="007A62F7"/>
    <w:rsid w:val="008F4D0C"/>
    <w:rsid w:val="00A43BE8"/>
    <w:rsid w:val="00AA227C"/>
    <w:rsid w:val="00B15D68"/>
    <w:rsid w:val="00B26BD2"/>
    <w:rsid w:val="00B56035"/>
    <w:rsid w:val="00B56345"/>
    <w:rsid w:val="00B64027"/>
    <w:rsid w:val="00BA726D"/>
    <w:rsid w:val="00BD0FE5"/>
    <w:rsid w:val="00BE61D5"/>
    <w:rsid w:val="00D01566"/>
    <w:rsid w:val="00D72AE8"/>
    <w:rsid w:val="00DA603F"/>
    <w:rsid w:val="00DC39DC"/>
    <w:rsid w:val="00DF6B78"/>
    <w:rsid w:val="00F06859"/>
    <w:rsid w:val="00F74D66"/>
    <w:rsid w:val="00FD1B18"/>
    <w:rsid w:val="00FF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6EC81"/>
  <w15:chartTrackingRefBased/>
  <w15:docId w15:val="{EF77F73B-8D2D-C745-8718-053C0AB3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73"/>
    <w:pPr>
      <w:ind w:left="720"/>
      <w:contextualSpacing/>
    </w:pPr>
  </w:style>
  <w:style w:type="character" w:styleId="CommentReference">
    <w:name w:val="annotation reference"/>
    <w:basedOn w:val="DefaultParagraphFont"/>
    <w:uiPriority w:val="99"/>
    <w:semiHidden/>
    <w:unhideWhenUsed/>
    <w:rsid w:val="00DF6B78"/>
    <w:rPr>
      <w:sz w:val="16"/>
      <w:szCs w:val="16"/>
    </w:rPr>
  </w:style>
  <w:style w:type="paragraph" w:styleId="CommentText">
    <w:name w:val="annotation text"/>
    <w:basedOn w:val="Normal"/>
    <w:link w:val="CommentTextChar"/>
    <w:uiPriority w:val="99"/>
    <w:semiHidden/>
    <w:unhideWhenUsed/>
    <w:rsid w:val="00DF6B78"/>
    <w:rPr>
      <w:sz w:val="20"/>
      <w:szCs w:val="20"/>
    </w:rPr>
  </w:style>
  <w:style w:type="character" w:customStyle="1" w:styleId="CommentTextChar">
    <w:name w:val="Comment Text Char"/>
    <w:basedOn w:val="DefaultParagraphFont"/>
    <w:link w:val="CommentText"/>
    <w:uiPriority w:val="99"/>
    <w:semiHidden/>
    <w:rsid w:val="00DF6B78"/>
    <w:rPr>
      <w:sz w:val="20"/>
      <w:szCs w:val="20"/>
    </w:rPr>
  </w:style>
  <w:style w:type="paragraph" w:styleId="CommentSubject">
    <w:name w:val="annotation subject"/>
    <w:basedOn w:val="CommentText"/>
    <w:next w:val="CommentText"/>
    <w:link w:val="CommentSubjectChar"/>
    <w:uiPriority w:val="99"/>
    <w:semiHidden/>
    <w:unhideWhenUsed/>
    <w:rsid w:val="00DF6B78"/>
    <w:rPr>
      <w:b/>
      <w:bCs/>
    </w:rPr>
  </w:style>
  <w:style w:type="character" w:customStyle="1" w:styleId="CommentSubjectChar">
    <w:name w:val="Comment Subject Char"/>
    <w:basedOn w:val="CommentTextChar"/>
    <w:link w:val="CommentSubject"/>
    <w:uiPriority w:val="99"/>
    <w:semiHidden/>
    <w:rsid w:val="00DF6B78"/>
    <w:rPr>
      <w:b/>
      <w:bCs/>
      <w:sz w:val="20"/>
      <w:szCs w:val="20"/>
    </w:rPr>
  </w:style>
  <w:style w:type="paragraph" w:styleId="BalloonText">
    <w:name w:val="Balloon Text"/>
    <w:basedOn w:val="Normal"/>
    <w:link w:val="BalloonTextChar"/>
    <w:uiPriority w:val="99"/>
    <w:semiHidden/>
    <w:unhideWhenUsed/>
    <w:rsid w:val="00DF6B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6B78"/>
    <w:rPr>
      <w:rFonts w:ascii="Times New Roman" w:hAnsi="Times New Roman" w:cs="Times New Roman"/>
      <w:sz w:val="18"/>
      <w:szCs w:val="18"/>
    </w:rPr>
  </w:style>
  <w:style w:type="character" w:styleId="Hyperlink">
    <w:name w:val="Hyperlink"/>
    <w:basedOn w:val="DefaultParagraphFont"/>
    <w:uiPriority w:val="99"/>
    <w:unhideWhenUsed/>
    <w:rsid w:val="00FF209E"/>
    <w:rPr>
      <w:color w:val="0563C1" w:themeColor="hyperlink"/>
      <w:u w:val="single"/>
    </w:rPr>
  </w:style>
  <w:style w:type="character" w:styleId="UnresolvedMention">
    <w:name w:val="Unresolved Mention"/>
    <w:basedOn w:val="DefaultParagraphFont"/>
    <w:uiPriority w:val="99"/>
    <w:semiHidden/>
    <w:unhideWhenUsed/>
    <w:rsid w:val="00FF2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3622">
      <w:bodyDiv w:val="1"/>
      <w:marLeft w:val="0"/>
      <w:marRight w:val="0"/>
      <w:marTop w:val="0"/>
      <w:marBottom w:val="0"/>
      <w:divBdr>
        <w:top w:val="none" w:sz="0" w:space="0" w:color="auto"/>
        <w:left w:val="none" w:sz="0" w:space="0" w:color="auto"/>
        <w:bottom w:val="none" w:sz="0" w:space="0" w:color="auto"/>
        <w:right w:val="none" w:sz="0" w:space="0" w:color="auto"/>
      </w:divBdr>
    </w:div>
    <w:div w:id="56325213">
      <w:bodyDiv w:val="1"/>
      <w:marLeft w:val="0"/>
      <w:marRight w:val="0"/>
      <w:marTop w:val="0"/>
      <w:marBottom w:val="0"/>
      <w:divBdr>
        <w:top w:val="none" w:sz="0" w:space="0" w:color="auto"/>
        <w:left w:val="none" w:sz="0" w:space="0" w:color="auto"/>
        <w:bottom w:val="none" w:sz="0" w:space="0" w:color="auto"/>
        <w:right w:val="none" w:sz="0" w:space="0" w:color="auto"/>
      </w:divBdr>
    </w:div>
    <w:div w:id="973483127">
      <w:bodyDiv w:val="1"/>
      <w:marLeft w:val="0"/>
      <w:marRight w:val="0"/>
      <w:marTop w:val="0"/>
      <w:marBottom w:val="0"/>
      <w:divBdr>
        <w:top w:val="none" w:sz="0" w:space="0" w:color="auto"/>
        <w:left w:val="none" w:sz="0" w:space="0" w:color="auto"/>
        <w:bottom w:val="none" w:sz="0" w:space="0" w:color="auto"/>
        <w:right w:val="none" w:sz="0" w:space="0" w:color="auto"/>
      </w:divBdr>
    </w:div>
    <w:div w:id="1470784535">
      <w:bodyDiv w:val="1"/>
      <w:marLeft w:val="0"/>
      <w:marRight w:val="0"/>
      <w:marTop w:val="0"/>
      <w:marBottom w:val="0"/>
      <w:divBdr>
        <w:top w:val="none" w:sz="0" w:space="0" w:color="auto"/>
        <w:left w:val="none" w:sz="0" w:space="0" w:color="auto"/>
        <w:bottom w:val="none" w:sz="0" w:space="0" w:color="auto"/>
        <w:right w:val="none" w:sz="0" w:space="0" w:color="auto"/>
      </w:divBdr>
    </w:div>
    <w:div w:id="180056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61953411005502"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eaweb.org/articles?id=10.1257/jep.27.1.123" TargetMode="External"/><Relationship Id="rId5" Type="http://schemas.openxmlformats.org/officeDocument/2006/relationships/comments" Target="comments.xml"/><Relationship Id="rId10" Type="http://schemas.openxmlformats.org/officeDocument/2006/relationships/hyperlink" Target="https://www.sciencedirect.com/science/article/pii/S1389934114001531" TargetMode="External"/><Relationship Id="rId4" Type="http://schemas.openxmlformats.org/officeDocument/2006/relationships/webSettings" Target="webSettings.xml"/><Relationship Id="rId9" Type="http://schemas.openxmlformats.org/officeDocument/2006/relationships/hyperlink" Target="https://www.ipcc-nggip.iges.or.jp/public/2006gl/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Levine</dc:creator>
  <cp:keywords/>
  <dc:description/>
  <cp:lastModifiedBy>Jacob Levine</cp:lastModifiedBy>
  <cp:revision>3</cp:revision>
  <dcterms:created xsi:type="dcterms:W3CDTF">2018-09-12T16:59:00Z</dcterms:created>
  <dcterms:modified xsi:type="dcterms:W3CDTF">2018-09-12T19:54:00Z</dcterms:modified>
</cp:coreProperties>
</file>