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00" w:before="100" w:line="360" w:lineRule="auto"/>
        <w:rPr>
          <w:color w:val="2d3b45"/>
          <w:sz w:val="61"/>
          <w:szCs w:val="61"/>
        </w:rPr>
      </w:pPr>
      <w:bookmarkStart w:colFirst="0" w:colLast="0" w:name="_lz05yvkkga3" w:id="0"/>
      <w:bookmarkEnd w:id="0"/>
      <w:r w:rsidDel="00000000" w:rsidR="00000000" w:rsidRPr="00000000">
        <w:rPr>
          <w:color w:val="2d3b45"/>
          <w:sz w:val="61"/>
          <w:szCs w:val="61"/>
          <w:rtl w:val="0"/>
        </w:rPr>
        <w:t xml:space="preserve">Background</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In almost all eukaryotic organisms, the 2 base sequence of CG is the rarest of all of the nucleotide pairs (called dinucleotides). It is typically denoted "CpG", and the reason it is rare is because it often gets methylated, with the methylated Cs then becoming prone to mutating into Ts.</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However, since methylation is typically suppressed around genes, CpG dinucleotides have a relatively high frequency near gene regions, and these clusters of CpGs are called CpG islands. The presence of a CpG island can therefore be an indicator of the start of a gene sequence, so when you are trying to find where the genes are in a genome, looking for CpG islands is a good place to start.</w:t>
      </w:r>
    </w:p>
    <w:p w:rsidR="00000000" w:rsidDel="00000000" w:rsidP="00000000" w:rsidRDefault="00000000" w:rsidRPr="00000000" w14:paraId="00000004">
      <w:pPr>
        <w:pStyle w:val="Heading2"/>
        <w:keepNext w:val="0"/>
        <w:keepLines w:val="0"/>
        <w:shd w:fill="ffffff" w:val="clear"/>
        <w:spacing w:after="100" w:before="100" w:line="360" w:lineRule="auto"/>
        <w:rPr>
          <w:color w:val="2d3b45"/>
          <w:sz w:val="61"/>
          <w:szCs w:val="61"/>
        </w:rPr>
      </w:pPr>
      <w:bookmarkStart w:colFirst="0" w:colLast="0" w:name="_h64idpyhir1l" w:id="1"/>
      <w:bookmarkEnd w:id="1"/>
      <w:r w:rsidDel="00000000" w:rsidR="00000000" w:rsidRPr="00000000">
        <w:rPr>
          <w:color w:val="2d3b45"/>
          <w:sz w:val="61"/>
          <w:szCs w:val="61"/>
          <w:rtl w:val="0"/>
        </w:rPr>
        <w:t xml:space="preserve">Questions</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Start by downloading the files that you will need to complete the exercise:</w:t>
      </w:r>
    </w:p>
    <w:p w:rsidR="00000000" w:rsidDel="00000000" w:rsidP="00000000" w:rsidRDefault="00000000" w:rsidRPr="00000000" w14:paraId="00000006">
      <w:pPr>
        <w:shd w:fill="ffffff" w:val="clear"/>
        <w:spacing w:after="180" w:before="180" w:lineRule="auto"/>
        <w:rPr>
          <w:color w:val="1155cc"/>
          <w:sz w:val="24"/>
          <w:szCs w:val="24"/>
        </w:rPr>
      </w:pPr>
      <w:r w:rsidDel="00000000" w:rsidR="00000000" w:rsidRPr="00000000">
        <w:rPr>
          <w:color w:val="2d3b45"/>
          <w:sz w:val="24"/>
          <w:szCs w:val="24"/>
          <w:rtl w:val="0"/>
        </w:rPr>
        <w:t xml:space="preserve">1. A list of 100 dinucleotides sampled from known CpG island regions on human chromosome 1: </w:t>
      </w:r>
      <w:hyperlink r:id="rId6">
        <w:r w:rsidDel="00000000" w:rsidR="00000000" w:rsidRPr="00000000">
          <w:rPr>
            <w:color w:val="1155cc"/>
            <w:sz w:val="24"/>
            <w:szCs w:val="24"/>
            <w:u w:val="single"/>
            <w:rtl w:val="0"/>
          </w:rPr>
          <w:t xml:space="preserve">cpg100.txt</w:t>
        </w:r>
      </w:hyperlink>
      <w:r w:rsidDel="00000000" w:rsidR="00000000" w:rsidRPr="00000000">
        <w:fldChar w:fldCharType="begin"/>
        <w:instrText xml:space="preserve"> HYPERLINK "https://uncc.instructure.com/courses/192992/files/20807195/download?download_frd=1" </w:instrText>
        <w:fldChar w:fldCharType="separate"/>
      </w:r>
      <w:r w:rsidDel="00000000" w:rsidR="00000000" w:rsidRPr="00000000">
        <w:rPr>
          <w:rtl w:val="0"/>
        </w:rPr>
      </w:r>
    </w:p>
    <w:p w:rsidR="00000000" w:rsidDel="00000000" w:rsidP="00000000" w:rsidRDefault="00000000" w:rsidRPr="00000000" w14:paraId="00000007">
      <w:pPr>
        <w:shd w:fill="ffffff" w:val="clear"/>
        <w:spacing w:after="180" w:before="180" w:lineRule="auto"/>
        <w:rPr>
          <w:color w:val="1155cc"/>
          <w:sz w:val="24"/>
          <w:szCs w:val="24"/>
        </w:rPr>
      </w:pPr>
      <w:r w:rsidDel="00000000" w:rsidR="00000000" w:rsidRPr="00000000">
        <w:fldChar w:fldCharType="end"/>
      </w:r>
      <w:r w:rsidDel="00000000" w:rsidR="00000000" w:rsidRPr="00000000">
        <w:rPr>
          <w:color w:val="2d3b45"/>
          <w:sz w:val="24"/>
          <w:szCs w:val="24"/>
          <w:rtl w:val="0"/>
        </w:rPr>
        <w:t xml:space="preserve">2. A list of 100 dinucleotides sampled from known non-CpG island regions on the same chromosome: </w:t>
      </w:r>
      <w:hyperlink r:id="rId7">
        <w:r w:rsidDel="00000000" w:rsidR="00000000" w:rsidRPr="00000000">
          <w:rPr>
            <w:color w:val="1155cc"/>
            <w:sz w:val="24"/>
            <w:szCs w:val="24"/>
            <w:u w:val="single"/>
            <w:rtl w:val="0"/>
          </w:rPr>
          <w:t xml:space="preserve">non100.txt</w:t>
        </w:r>
      </w:hyperlink>
      <w:r w:rsidDel="00000000" w:rsidR="00000000" w:rsidRPr="00000000">
        <w:fldChar w:fldCharType="begin"/>
        <w:instrText xml:space="preserve"> HYPERLINK "https://uncc.instructure.com/courses/192992/files/20807196/download?download_frd=1" </w:instrText>
        <w:fldChar w:fldCharType="separate"/>
      </w:r>
      <w:r w:rsidDel="00000000" w:rsidR="00000000" w:rsidRPr="00000000">
        <w:rPr>
          <w:rtl w:val="0"/>
        </w:rPr>
      </w:r>
    </w:p>
    <w:p w:rsidR="00000000" w:rsidDel="00000000" w:rsidP="00000000" w:rsidRDefault="00000000" w:rsidRPr="00000000" w14:paraId="00000008">
      <w:pPr>
        <w:shd w:fill="ffffff" w:val="clear"/>
        <w:spacing w:after="180" w:before="180" w:lineRule="auto"/>
        <w:rPr>
          <w:color w:val="1155cc"/>
          <w:sz w:val="24"/>
          <w:szCs w:val="24"/>
        </w:rPr>
      </w:pPr>
      <w:r w:rsidDel="00000000" w:rsidR="00000000" w:rsidRPr="00000000">
        <w:fldChar w:fldCharType="end"/>
      </w:r>
      <w:r w:rsidDel="00000000" w:rsidR="00000000" w:rsidRPr="00000000">
        <w:rPr>
          <w:color w:val="2d3b45"/>
          <w:sz w:val="24"/>
          <w:szCs w:val="24"/>
          <w:rtl w:val="0"/>
        </w:rPr>
        <w:t xml:space="preserve">3. An 1000bp long unknown sequence to test: </w:t>
      </w:r>
      <w:hyperlink r:id="rId8">
        <w:r w:rsidDel="00000000" w:rsidR="00000000" w:rsidRPr="00000000">
          <w:rPr>
            <w:color w:val="1155cc"/>
            <w:sz w:val="24"/>
            <w:szCs w:val="24"/>
            <w:u w:val="single"/>
            <w:rtl w:val="0"/>
          </w:rPr>
          <w:t xml:space="preserve">unknownSeq.txt</w:t>
        </w:r>
      </w:hyperlink>
      <w:r w:rsidDel="00000000" w:rsidR="00000000" w:rsidRPr="00000000">
        <w:fldChar w:fldCharType="begin"/>
        <w:instrText xml:space="preserve"> HYPERLINK "https://uncc.instructure.com/courses/192992/files/20812654/download?download_frd=1" </w:instrText>
        <w:fldChar w:fldCharType="separate"/>
      </w:r>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after="100" w:before="100" w:line="360" w:lineRule="auto"/>
        <w:rPr>
          <w:i w:val="1"/>
          <w:color w:val="2d3b45"/>
          <w:sz w:val="39"/>
          <w:szCs w:val="39"/>
        </w:rPr>
      </w:pPr>
      <w:bookmarkStart w:colFirst="0" w:colLast="0" w:name="_8r91rnubqmtz" w:id="2"/>
      <w:bookmarkEnd w:id="2"/>
      <w:r w:rsidDel="00000000" w:rsidR="00000000" w:rsidRPr="00000000">
        <w:fldChar w:fldCharType="end"/>
      </w:r>
      <w:r w:rsidDel="00000000" w:rsidR="00000000" w:rsidRPr="00000000">
        <w:rPr>
          <w:color w:val="2d3b45"/>
          <w:sz w:val="39"/>
          <w:szCs w:val="39"/>
          <w:rtl w:val="0"/>
        </w:rPr>
        <w:t xml:space="preserve">Question 1: Calculate the transition probabilities for the CpG data set. </w:t>
      </w:r>
      <w:r w:rsidDel="00000000" w:rsidR="00000000" w:rsidRPr="00000000">
        <w:rPr>
          <w:i w:val="1"/>
          <w:color w:val="2d3b45"/>
          <w:sz w:val="39"/>
          <w:szCs w:val="39"/>
          <w:rtl w:val="0"/>
        </w:rPr>
        <w:t xml:space="preserve">[2 pts total]</w:t>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In the CpG data set, you have a list of 100 dinucleotides (1 per line) that have been sampled from regions of human chromosome 1. To build a Markov model for CpG islands, you need to use this data set to calculate the transition probabilities for each dinucleotide pairing. In other words, we want to know what the probability is of seeing nucleotide </w:t>
      </w:r>
      <w:r w:rsidDel="00000000" w:rsidR="00000000" w:rsidRPr="00000000">
        <w:rPr>
          <w:i w:val="1"/>
          <w:color w:val="2d3b45"/>
          <w:sz w:val="24"/>
          <w:szCs w:val="24"/>
          <w:rtl w:val="0"/>
        </w:rPr>
        <w:t xml:space="preserve">j </w:t>
      </w:r>
      <w:r w:rsidDel="00000000" w:rsidR="00000000" w:rsidRPr="00000000">
        <w:rPr>
          <w:color w:val="2d3b45"/>
          <w:sz w:val="24"/>
          <w:szCs w:val="24"/>
          <w:rtl w:val="0"/>
        </w:rPr>
        <w:t xml:space="preserve">next to nucleotide </w:t>
      </w:r>
      <w:r w:rsidDel="00000000" w:rsidR="00000000" w:rsidRPr="00000000">
        <w:rPr>
          <w:i w:val="1"/>
          <w:color w:val="2d3b45"/>
          <w:sz w:val="24"/>
          <w:szCs w:val="24"/>
          <w:rtl w:val="0"/>
        </w:rPr>
        <w:t xml:space="preserve">i</w:t>
      </w:r>
      <w:r w:rsidDel="00000000" w:rsidR="00000000" w:rsidRPr="00000000">
        <w:rPr>
          <w:color w:val="2d3b45"/>
          <w:sz w:val="24"/>
          <w:szCs w:val="24"/>
          <w:rtl w:val="0"/>
        </w:rPr>
        <w:t xml:space="preserve">.</w:t>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color w:val="2d3b45"/>
          <w:sz w:val="24"/>
          <w:szCs w:val="24"/>
          <w:rtl w:val="0"/>
        </w:rPr>
        <w:t xml:space="preserve">Your transition matrix will look like this:</w:t>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rtl w:val="0"/>
        </w:rPr>
      </w:r>
    </w:p>
    <w:tbl>
      <w:tblPr>
        <w:tblStyle w:val="Table1"/>
        <w:tblW w:w="727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55"/>
        <w:gridCol w:w="1455"/>
        <w:gridCol w:w="1455"/>
        <w:gridCol w:w="1455"/>
        <w:gridCol w:w="1455"/>
        <w:tblGridChange w:id="0">
          <w:tblGrid>
            <w:gridCol w:w="1455"/>
            <w:gridCol w:w="1455"/>
            <w:gridCol w:w="1455"/>
            <w:gridCol w:w="1455"/>
            <w:gridCol w:w="1455"/>
          </w:tblGrid>
        </w:tblGridChange>
      </w:tblGrid>
      <w:tr>
        <w:trPr>
          <w:cantSplit w:val="0"/>
          <w:trHeight w:val="724.746093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D">
            <w:pPr>
              <w:rPr>
                <w:color w:val="2d3b45"/>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E">
            <w:pPr>
              <w:jc w:val="center"/>
              <w:rPr>
                <w:color w:val="2d3b45"/>
                <w:sz w:val="24"/>
                <w:szCs w:val="24"/>
              </w:rPr>
            </w:pPr>
            <w:r w:rsidDel="00000000" w:rsidR="00000000" w:rsidRPr="00000000">
              <w:rPr>
                <w:b w:val="1"/>
                <w:color w:val="2d3b45"/>
                <w:sz w:val="24"/>
                <w:szCs w:val="24"/>
                <w:rtl w:val="0"/>
              </w:rPr>
              <w:t xml:space="preserve">A</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F">
            <w:pPr>
              <w:jc w:val="center"/>
              <w:rPr>
                <w:color w:val="2d3b45"/>
                <w:sz w:val="24"/>
                <w:szCs w:val="24"/>
              </w:rPr>
            </w:pPr>
            <w:r w:rsidDel="00000000" w:rsidR="00000000" w:rsidRPr="00000000">
              <w:rPr>
                <w:b w:val="1"/>
                <w:color w:val="2d3b45"/>
                <w:sz w:val="24"/>
                <w:szCs w:val="24"/>
                <w:rtl w:val="0"/>
              </w:rPr>
              <w:t xml:space="preserve">C</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0">
            <w:pPr>
              <w:jc w:val="center"/>
              <w:rPr>
                <w:color w:val="2d3b45"/>
                <w:sz w:val="24"/>
                <w:szCs w:val="24"/>
              </w:rPr>
            </w:pPr>
            <w:r w:rsidDel="00000000" w:rsidR="00000000" w:rsidRPr="00000000">
              <w:rPr>
                <w:b w:val="1"/>
                <w:color w:val="2d3b45"/>
                <w:sz w:val="24"/>
                <w:szCs w:val="24"/>
                <w:rtl w:val="0"/>
              </w:rPr>
              <w:t xml:space="preserve">G</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1">
            <w:pPr>
              <w:jc w:val="center"/>
              <w:rPr>
                <w:color w:val="2d3b45"/>
                <w:sz w:val="24"/>
                <w:szCs w:val="24"/>
              </w:rPr>
            </w:pPr>
            <w:r w:rsidDel="00000000" w:rsidR="00000000" w:rsidRPr="00000000">
              <w:rPr>
                <w:b w:val="1"/>
                <w:color w:val="2d3b45"/>
                <w:sz w:val="24"/>
                <w:szCs w:val="24"/>
                <w:rtl w:val="0"/>
              </w:rPr>
              <w:t xml:space="preserve">T</w:t>
            </w:r>
            <w:r w:rsidDel="00000000" w:rsidR="00000000" w:rsidRPr="00000000">
              <w:rPr>
                <w:rtl w:val="0"/>
              </w:rPr>
            </w:r>
          </w:p>
        </w:tc>
      </w:tr>
      <w:tr>
        <w:trPr>
          <w:cantSplit w:val="0"/>
          <w:trHeight w:val="724.746093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2">
            <w:pPr>
              <w:rPr>
                <w:color w:val="2d3b45"/>
                <w:sz w:val="24"/>
                <w:szCs w:val="24"/>
              </w:rPr>
            </w:pPr>
            <w:r w:rsidDel="00000000" w:rsidR="00000000" w:rsidRPr="00000000">
              <w:rPr>
                <w:b w:val="1"/>
                <w:color w:val="2d3b45"/>
                <w:sz w:val="24"/>
                <w:szCs w:val="24"/>
                <w:rtl w:val="0"/>
              </w:rPr>
              <w:t xml:space="preserve">A</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3/16 = 0.1875</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4/16 = 0.25</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7/16 = 0.4375</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2/16 = 0.125</w:t>
            </w:r>
          </w:p>
        </w:tc>
      </w:tr>
      <w:tr>
        <w:trPr>
          <w:cantSplit w:val="0"/>
          <w:trHeight w:val="724.746093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b w:val="1"/>
                <w:color w:val="2d3b45"/>
                <w:sz w:val="24"/>
                <w:szCs w:val="24"/>
                <w:rtl w:val="0"/>
              </w:rPr>
              <w:t xml:space="preserve">C</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5/35 = 0.1429</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13/35 = 0.3714</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10/35 = 0.2857</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7/35 = 0.2</w:t>
            </w:r>
          </w:p>
        </w:tc>
      </w:tr>
      <w:tr>
        <w:trPr>
          <w:cantSplit w:val="0"/>
          <w:trHeight w:val="724.746093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b w:val="1"/>
                <w:color w:val="2d3b45"/>
                <w:sz w:val="24"/>
                <w:szCs w:val="24"/>
                <w:rtl w:val="0"/>
              </w:rPr>
              <w:t xml:space="preserve">G</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6/35 = 0.1714</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12/35 = 0.3429</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13/35 = 0.3714</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4/35 = 0.1143</w:t>
            </w:r>
          </w:p>
        </w:tc>
      </w:tr>
      <w:tr>
        <w:trPr>
          <w:cantSplit w:val="0"/>
          <w:trHeight w:val="724.746093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b w:val="1"/>
                <w:color w:val="2d3b45"/>
                <w:sz w:val="24"/>
                <w:szCs w:val="24"/>
                <w:rtl w:val="0"/>
              </w:rPr>
              <w:t xml:space="preserve">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1/14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.0714</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6/14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.4286</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6/14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.4286</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1/14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rPr>
            </w:pPr>
            <w:r w:rsidDel="00000000" w:rsidR="00000000" w:rsidRPr="00000000">
              <w:rPr>
                <w:color w:val="2d3b45"/>
                <w:sz w:val="24"/>
                <w:szCs w:val="24"/>
                <w:rtl w:val="0"/>
              </w:rPr>
              <w:t xml:space="preserve">.0714</w:t>
            </w:r>
          </w:p>
        </w:tc>
      </w:tr>
    </w:tbl>
    <w:p w:rsidR="00000000" w:rsidDel="00000000" w:rsidP="00000000" w:rsidRDefault="00000000" w:rsidRPr="00000000" w14:paraId="0000002A">
      <w:pPr>
        <w:shd w:fill="ffffff" w:val="clear"/>
        <w:spacing w:after="180" w:before="180" w:lineRule="auto"/>
        <w:rPr>
          <w:color w:val="2d3b45"/>
          <w:sz w:val="24"/>
          <w:szCs w:val="24"/>
        </w:rPr>
      </w:pPr>
      <w:r w:rsidDel="00000000" w:rsidR="00000000" w:rsidRPr="00000000">
        <w:rPr>
          <w:color w:val="2d3b45"/>
          <w:sz w:val="24"/>
          <w:szCs w:val="24"/>
          <w:rtl w:val="0"/>
        </w:rPr>
        <w:t xml:space="preserve">To calculate each transition probability, use the formula: </w:t>
      </w:r>
    </w:p>
    <w:p w:rsidR="00000000" w:rsidDel="00000000" w:rsidP="00000000" w:rsidRDefault="00000000" w:rsidRPr="00000000" w14:paraId="0000002B">
      <w:pPr>
        <w:shd w:fill="ffffff" w:val="clear"/>
        <w:spacing w:after="180" w:before="180" w:lineRule="auto"/>
        <w:rPr>
          <w:color w:val="2d3b45"/>
          <w:sz w:val="24"/>
          <w:szCs w:val="24"/>
        </w:rPr>
      </w:pPr>
      <w:r w:rsidDel="00000000" w:rsidR="00000000" w:rsidRPr="00000000">
        <w:rPr>
          <w:color w:val="2d3b45"/>
          <w:sz w:val="24"/>
          <w:szCs w:val="24"/>
          <w:rtl w:val="0"/>
        </w:rPr>
        <w:t xml:space="preserve">To help you check your method, I've given you the probability for pAA.</w:t>
      </w:r>
    </w:p>
    <w:p w:rsidR="00000000" w:rsidDel="00000000" w:rsidP="00000000" w:rsidRDefault="00000000" w:rsidRPr="00000000" w14:paraId="0000002C">
      <w:pPr>
        <w:shd w:fill="ffffff" w:val="clear"/>
        <w:spacing w:after="180" w:before="180" w:lineRule="auto"/>
        <w:rPr>
          <w:color w:val="2d3b45"/>
          <w:sz w:val="24"/>
          <w:szCs w:val="24"/>
        </w:rPr>
      </w:pPr>
      <w:r w:rsidDel="00000000" w:rsidR="00000000" w:rsidRPr="00000000">
        <w:rPr>
          <w:color w:val="2d3b45"/>
          <w:sz w:val="24"/>
          <w:szCs w:val="24"/>
          <w:rtl w:val="0"/>
        </w:rPr>
        <w:t xml:space="preserve">When you are done, show your completed transition probability matrix in your lab report. </w:t>
      </w:r>
    </w:p>
    <w:p w:rsidR="00000000" w:rsidDel="00000000" w:rsidP="00000000" w:rsidRDefault="00000000" w:rsidRPr="00000000" w14:paraId="0000002D">
      <w:pPr>
        <w:pStyle w:val="Heading3"/>
        <w:keepNext w:val="0"/>
        <w:keepLines w:val="0"/>
        <w:shd w:fill="ffffff" w:val="clear"/>
        <w:spacing w:after="100" w:before="100" w:line="360" w:lineRule="auto"/>
        <w:rPr>
          <w:color w:val="2d3b45"/>
          <w:sz w:val="39"/>
          <w:szCs w:val="39"/>
        </w:rPr>
      </w:pPr>
      <w:bookmarkStart w:colFirst="0" w:colLast="0" w:name="_g3fx2616emu9" w:id="3"/>
      <w:bookmarkEnd w:id="3"/>
      <w:r w:rsidDel="00000000" w:rsidR="00000000" w:rsidRPr="00000000">
        <w:rPr>
          <w:color w:val="2d3b45"/>
          <w:sz w:val="39"/>
          <w:szCs w:val="39"/>
          <w:rtl w:val="0"/>
        </w:rPr>
        <w:t xml:space="preserve">Question 2: Calculate the transition probabilities for the non-CpG data set. </w:t>
      </w:r>
      <w:r w:rsidDel="00000000" w:rsidR="00000000" w:rsidRPr="00000000">
        <w:rPr>
          <w:i w:val="1"/>
          <w:color w:val="2d3b45"/>
          <w:sz w:val="39"/>
          <w:szCs w:val="39"/>
          <w:rtl w:val="0"/>
        </w:rPr>
        <w:t xml:space="preserve">[2 pts total</w:t>
      </w:r>
      <w:r w:rsidDel="00000000" w:rsidR="00000000" w:rsidRPr="00000000">
        <w:rPr>
          <w:color w:val="2d3b45"/>
          <w:sz w:val="39"/>
          <w:szCs w:val="39"/>
          <w:rtl w:val="0"/>
        </w:rPr>
        <w:t xml:space="preserve">]</w:t>
      </w:r>
    </w:p>
    <w:p w:rsidR="00000000" w:rsidDel="00000000" w:rsidP="00000000" w:rsidRDefault="00000000" w:rsidRPr="00000000" w14:paraId="0000002E">
      <w:pPr>
        <w:shd w:fill="ffffff" w:val="clear"/>
        <w:spacing w:after="180" w:before="180" w:lineRule="auto"/>
        <w:rPr>
          <w:color w:val="2d3b45"/>
          <w:sz w:val="24"/>
          <w:szCs w:val="24"/>
        </w:rPr>
      </w:pPr>
      <w:r w:rsidDel="00000000" w:rsidR="00000000" w:rsidRPr="00000000">
        <w:rPr>
          <w:color w:val="2d3b45"/>
          <w:sz w:val="24"/>
          <w:szCs w:val="24"/>
          <w:rtl w:val="0"/>
        </w:rPr>
        <w:t xml:space="preserve">Do the same thing that you did in Question 1 to get the transition probability matrix for the non-CpG dinucleotide list.</w:t>
      </w:r>
    </w:p>
    <w:p w:rsidR="00000000" w:rsidDel="00000000" w:rsidP="00000000" w:rsidRDefault="00000000" w:rsidRPr="00000000" w14:paraId="0000002F">
      <w:pPr>
        <w:shd w:fill="ffffff" w:val="clear"/>
        <w:spacing w:after="180" w:before="180" w:lineRule="auto"/>
        <w:rPr>
          <w:color w:val="2d3b45"/>
          <w:sz w:val="24"/>
          <w:szCs w:val="24"/>
        </w:rPr>
      </w:pPr>
      <w:r w:rsidDel="00000000" w:rsidR="00000000" w:rsidRPr="00000000">
        <w:rPr>
          <w:rtl w:val="0"/>
        </w:rPr>
      </w:r>
    </w:p>
    <w:tbl>
      <w:tblPr>
        <w:tblStyle w:val="Table2"/>
        <w:tblW w:w="727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55"/>
        <w:gridCol w:w="1455"/>
        <w:gridCol w:w="1455"/>
        <w:gridCol w:w="1455"/>
        <w:gridCol w:w="1455"/>
        <w:tblGridChange w:id="0">
          <w:tblGrid>
            <w:gridCol w:w="1455"/>
            <w:gridCol w:w="1455"/>
            <w:gridCol w:w="1455"/>
            <w:gridCol w:w="1455"/>
            <w:gridCol w:w="1455"/>
          </w:tblGrid>
        </w:tblGridChange>
      </w:tblGrid>
      <w:tr>
        <w:trPr>
          <w:cantSplit w:val="0"/>
          <w:trHeight w:val="724.746093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0">
            <w:pPr>
              <w:rPr>
                <w:color w:val="2d3b45"/>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1">
            <w:pPr>
              <w:jc w:val="center"/>
              <w:rPr>
                <w:color w:val="2d3b45"/>
                <w:sz w:val="24"/>
                <w:szCs w:val="24"/>
              </w:rPr>
            </w:pPr>
            <w:r w:rsidDel="00000000" w:rsidR="00000000" w:rsidRPr="00000000">
              <w:rPr>
                <w:b w:val="1"/>
                <w:color w:val="2d3b45"/>
                <w:sz w:val="24"/>
                <w:szCs w:val="24"/>
                <w:rtl w:val="0"/>
              </w:rPr>
              <w:t xml:space="preserve">A</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2">
            <w:pPr>
              <w:jc w:val="center"/>
              <w:rPr>
                <w:color w:val="2d3b45"/>
                <w:sz w:val="24"/>
                <w:szCs w:val="24"/>
              </w:rPr>
            </w:pPr>
            <w:r w:rsidDel="00000000" w:rsidR="00000000" w:rsidRPr="00000000">
              <w:rPr>
                <w:b w:val="1"/>
                <w:color w:val="2d3b45"/>
                <w:sz w:val="24"/>
                <w:szCs w:val="24"/>
                <w:rtl w:val="0"/>
              </w:rPr>
              <w:t xml:space="preserve">C</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3">
            <w:pPr>
              <w:jc w:val="center"/>
              <w:rPr>
                <w:color w:val="2d3b45"/>
                <w:sz w:val="24"/>
                <w:szCs w:val="24"/>
              </w:rPr>
            </w:pPr>
            <w:r w:rsidDel="00000000" w:rsidR="00000000" w:rsidRPr="00000000">
              <w:rPr>
                <w:b w:val="1"/>
                <w:color w:val="2d3b45"/>
                <w:sz w:val="24"/>
                <w:szCs w:val="24"/>
                <w:rtl w:val="0"/>
              </w:rPr>
              <w:t xml:space="preserve">G</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4">
            <w:pPr>
              <w:jc w:val="center"/>
              <w:rPr>
                <w:color w:val="2d3b45"/>
                <w:sz w:val="24"/>
                <w:szCs w:val="24"/>
              </w:rPr>
            </w:pPr>
            <w:r w:rsidDel="00000000" w:rsidR="00000000" w:rsidRPr="00000000">
              <w:rPr>
                <w:b w:val="1"/>
                <w:color w:val="2d3b45"/>
                <w:sz w:val="24"/>
                <w:szCs w:val="24"/>
                <w:rtl w:val="0"/>
              </w:rPr>
              <w:t xml:space="preserve">T</w:t>
            </w:r>
            <w:r w:rsidDel="00000000" w:rsidR="00000000" w:rsidRPr="00000000">
              <w:rPr>
                <w:rtl w:val="0"/>
              </w:rPr>
            </w:r>
          </w:p>
        </w:tc>
      </w:tr>
      <w:tr>
        <w:trPr>
          <w:cantSplit w:val="0"/>
          <w:trHeight w:val="724.746093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5">
            <w:pPr>
              <w:rPr>
                <w:color w:val="2d3b45"/>
                <w:sz w:val="24"/>
                <w:szCs w:val="24"/>
              </w:rPr>
            </w:pPr>
            <w:r w:rsidDel="00000000" w:rsidR="00000000" w:rsidRPr="00000000">
              <w:rPr>
                <w:b w:val="1"/>
                <w:color w:val="2d3b45"/>
                <w:sz w:val="24"/>
                <w:szCs w:val="24"/>
                <w:rtl w:val="0"/>
              </w:rPr>
              <w:t xml:space="preserve">A</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6">
            <w:pPr>
              <w:widowControl w:val="0"/>
              <w:rPr>
                <w:color w:val="2d3b45"/>
                <w:sz w:val="24"/>
                <w:szCs w:val="24"/>
              </w:rPr>
            </w:pPr>
            <w:r w:rsidDel="00000000" w:rsidR="00000000" w:rsidRPr="00000000">
              <w:rPr>
                <w:color w:val="2d3b45"/>
                <w:sz w:val="24"/>
                <w:szCs w:val="24"/>
                <w:rtl w:val="0"/>
              </w:rPr>
              <w:t xml:space="preserve">10/29 = 0.3448</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7">
            <w:pPr>
              <w:widowControl w:val="0"/>
              <w:rPr>
                <w:color w:val="2d3b45"/>
                <w:sz w:val="24"/>
                <w:szCs w:val="24"/>
              </w:rPr>
            </w:pPr>
            <w:r w:rsidDel="00000000" w:rsidR="00000000" w:rsidRPr="00000000">
              <w:rPr>
                <w:color w:val="2d3b45"/>
                <w:sz w:val="24"/>
                <w:szCs w:val="24"/>
                <w:rtl w:val="0"/>
              </w:rPr>
              <w:t xml:space="preserve">5/29 = 0.1724</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8">
            <w:pPr>
              <w:widowControl w:val="0"/>
              <w:rPr>
                <w:color w:val="2d3b45"/>
                <w:sz w:val="24"/>
                <w:szCs w:val="24"/>
              </w:rPr>
            </w:pPr>
            <w:r w:rsidDel="00000000" w:rsidR="00000000" w:rsidRPr="00000000">
              <w:rPr>
                <w:color w:val="2d3b45"/>
                <w:sz w:val="24"/>
                <w:szCs w:val="24"/>
                <w:rtl w:val="0"/>
              </w:rPr>
              <w:t xml:space="preserve">7/29 = 0.2414</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9">
            <w:pPr>
              <w:widowControl w:val="0"/>
              <w:rPr>
                <w:color w:val="2d3b45"/>
                <w:sz w:val="24"/>
                <w:szCs w:val="24"/>
              </w:rPr>
            </w:pPr>
            <w:r w:rsidDel="00000000" w:rsidR="00000000" w:rsidRPr="00000000">
              <w:rPr>
                <w:color w:val="2d3b45"/>
                <w:sz w:val="24"/>
                <w:szCs w:val="24"/>
                <w:rtl w:val="0"/>
              </w:rPr>
              <w:t xml:space="preserve">7/29 = 0.2414</w:t>
            </w:r>
          </w:p>
        </w:tc>
      </w:tr>
      <w:tr>
        <w:trPr>
          <w:cantSplit w:val="0"/>
          <w:trHeight w:val="724.746093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A">
            <w:pPr>
              <w:widowControl w:val="0"/>
              <w:rPr>
                <w:color w:val="2d3b45"/>
                <w:sz w:val="24"/>
                <w:szCs w:val="24"/>
              </w:rPr>
            </w:pPr>
            <w:r w:rsidDel="00000000" w:rsidR="00000000" w:rsidRPr="00000000">
              <w:rPr>
                <w:b w:val="1"/>
                <w:color w:val="2d3b45"/>
                <w:sz w:val="24"/>
                <w:szCs w:val="24"/>
                <w:rtl w:val="0"/>
              </w:rPr>
              <w:t xml:space="preserve">C</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B">
            <w:pPr>
              <w:widowControl w:val="0"/>
              <w:rPr>
                <w:color w:val="2d3b45"/>
                <w:sz w:val="24"/>
                <w:szCs w:val="24"/>
              </w:rPr>
            </w:pPr>
            <w:r w:rsidDel="00000000" w:rsidR="00000000" w:rsidRPr="00000000">
              <w:rPr>
                <w:color w:val="2d3b45"/>
                <w:sz w:val="24"/>
                <w:szCs w:val="24"/>
                <w:rtl w:val="0"/>
              </w:rPr>
              <w:t xml:space="preserve">7/20 = .35</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C">
            <w:pPr>
              <w:widowControl w:val="0"/>
              <w:rPr>
                <w:color w:val="2d3b45"/>
                <w:sz w:val="24"/>
                <w:szCs w:val="24"/>
              </w:rPr>
            </w:pPr>
            <w:r w:rsidDel="00000000" w:rsidR="00000000" w:rsidRPr="00000000">
              <w:rPr>
                <w:color w:val="2d3b45"/>
                <w:sz w:val="24"/>
                <w:szCs w:val="24"/>
                <w:rtl w:val="0"/>
              </w:rPr>
              <w:t xml:space="preserve">5/20 = .25</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D">
            <w:pPr>
              <w:widowControl w:val="0"/>
              <w:rPr>
                <w:color w:val="2d3b45"/>
                <w:sz w:val="24"/>
                <w:szCs w:val="24"/>
              </w:rPr>
            </w:pPr>
            <w:r w:rsidDel="00000000" w:rsidR="00000000" w:rsidRPr="00000000">
              <w:rPr>
                <w:color w:val="2d3b45"/>
                <w:sz w:val="24"/>
                <w:szCs w:val="24"/>
                <w:rtl w:val="0"/>
              </w:rPr>
              <w:t xml:space="preserve">1/20 = .05</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E">
            <w:pPr>
              <w:widowControl w:val="0"/>
              <w:rPr>
                <w:color w:val="2d3b45"/>
                <w:sz w:val="24"/>
                <w:szCs w:val="24"/>
              </w:rPr>
            </w:pPr>
            <w:r w:rsidDel="00000000" w:rsidR="00000000" w:rsidRPr="00000000">
              <w:rPr>
                <w:color w:val="2d3b45"/>
                <w:sz w:val="24"/>
                <w:szCs w:val="24"/>
                <w:rtl w:val="0"/>
              </w:rPr>
              <w:t xml:space="preserve">7/20 = .35</w:t>
            </w:r>
          </w:p>
        </w:tc>
      </w:tr>
      <w:tr>
        <w:trPr>
          <w:cantSplit w:val="0"/>
          <w:trHeight w:val="724.746093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F">
            <w:pPr>
              <w:widowControl w:val="0"/>
              <w:rPr>
                <w:color w:val="2d3b45"/>
                <w:sz w:val="24"/>
                <w:szCs w:val="24"/>
              </w:rPr>
            </w:pPr>
            <w:r w:rsidDel="00000000" w:rsidR="00000000" w:rsidRPr="00000000">
              <w:rPr>
                <w:b w:val="1"/>
                <w:color w:val="2d3b45"/>
                <w:sz w:val="24"/>
                <w:szCs w:val="24"/>
                <w:rtl w:val="0"/>
              </w:rPr>
              <w:t xml:space="preserve">G</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0">
            <w:pPr>
              <w:widowControl w:val="0"/>
              <w:rPr>
                <w:color w:val="2d3b45"/>
                <w:sz w:val="24"/>
                <w:szCs w:val="24"/>
              </w:rPr>
            </w:pPr>
            <w:r w:rsidDel="00000000" w:rsidR="00000000" w:rsidRPr="00000000">
              <w:rPr>
                <w:color w:val="2d3b45"/>
                <w:sz w:val="24"/>
                <w:szCs w:val="24"/>
                <w:rtl w:val="0"/>
              </w:rPr>
              <w:t xml:space="preserve">6/20 = .3</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1">
            <w:pPr>
              <w:widowControl w:val="0"/>
              <w:rPr>
                <w:color w:val="2d3b45"/>
                <w:sz w:val="24"/>
                <w:szCs w:val="24"/>
              </w:rPr>
            </w:pPr>
            <w:r w:rsidDel="00000000" w:rsidR="00000000" w:rsidRPr="00000000">
              <w:rPr>
                <w:color w:val="2d3b45"/>
                <w:sz w:val="24"/>
                <w:szCs w:val="24"/>
                <w:rtl w:val="0"/>
              </w:rPr>
              <w:t xml:space="preserve">4/20 = .2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2">
            <w:pPr>
              <w:widowControl w:val="0"/>
              <w:rPr>
                <w:color w:val="2d3b45"/>
                <w:sz w:val="24"/>
                <w:szCs w:val="24"/>
              </w:rPr>
            </w:pPr>
            <w:r w:rsidDel="00000000" w:rsidR="00000000" w:rsidRPr="00000000">
              <w:rPr>
                <w:color w:val="2d3b45"/>
                <w:sz w:val="24"/>
                <w:szCs w:val="24"/>
                <w:rtl w:val="0"/>
              </w:rPr>
              <w:t xml:space="preserve">5/20 = .25</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3">
            <w:pPr>
              <w:widowControl w:val="0"/>
              <w:rPr>
                <w:color w:val="2d3b45"/>
                <w:sz w:val="24"/>
                <w:szCs w:val="24"/>
              </w:rPr>
            </w:pPr>
            <w:r w:rsidDel="00000000" w:rsidR="00000000" w:rsidRPr="00000000">
              <w:rPr>
                <w:color w:val="2d3b45"/>
                <w:sz w:val="24"/>
                <w:szCs w:val="24"/>
                <w:rtl w:val="0"/>
              </w:rPr>
              <w:t xml:space="preserve">5/20 = .25</w:t>
            </w:r>
          </w:p>
        </w:tc>
      </w:tr>
      <w:tr>
        <w:trPr>
          <w:cantSplit w:val="0"/>
          <w:trHeight w:val="724.746093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4">
            <w:pPr>
              <w:widowControl w:val="0"/>
              <w:rPr>
                <w:color w:val="2d3b45"/>
                <w:sz w:val="24"/>
                <w:szCs w:val="24"/>
              </w:rPr>
            </w:pPr>
            <w:r w:rsidDel="00000000" w:rsidR="00000000" w:rsidRPr="00000000">
              <w:rPr>
                <w:b w:val="1"/>
                <w:color w:val="2d3b45"/>
                <w:sz w:val="24"/>
                <w:szCs w:val="24"/>
                <w:rtl w:val="0"/>
              </w:rPr>
              <w:t xml:space="preserve">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5">
            <w:pPr>
              <w:widowControl w:val="0"/>
              <w:rPr>
                <w:color w:val="2d3b45"/>
                <w:sz w:val="24"/>
                <w:szCs w:val="24"/>
              </w:rPr>
            </w:pPr>
            <w:r w:rsidDel="00000000" w:rsidR="00000000" w:rsidRPr="00000000">
              <w:rPr>
                <w:color w:val="2d3b45"/>
                <w:sz w:val="24"/>
                <w:szCs w:val="24"/>
                <w:rtl w:val="0"/>
              </w:rPr>
              <w:t xml:space="preserve">6/31 = .1935</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6">
            <w:pPr>
              <w:widowControl w:val="0"/>
              <w:rPr>
                <w:color w:val="2d3b45"/>
                <w:sz w:val="24"/>
                <w:szCs w:val="24"/>
              </w:rPr>
            </w:pPr>
            <w:r w:rsidDel="00000000" w:rsidR="00000000" w:rsidRPr="00000000">
              <w:rPr>
                <w:color w:val="2d3b45"/>
                <w:sz w:val="24"/>
                <w:szCs w:val="24"/>
                <w:rtl w:val="0"/>
              </w:rPr>
              <w:t xml:space="preserve">6/31 = .1935</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7">
            <w:pPr>
              <w:widowControl w:val="0"/>
              <w:rPr>
                <w:color w:val="2d3b45"/>
                <w:sz w:val="24"/>
                <w:szCs w:val="24"/>
              </w:rPr>
            </w:pPr>
            <w:r w:rsidDel="00000000" w:rsidR="00000000" w:rsidRPr="00000000">
              <w:rPr>
                <w:color w:val="2d3b45"/>
                <w:sz w:val="24"/>
                <w:szCs w:val="24"/>
                <w:rtl w:val="0"/>
              </w:rPr>
              <w:t xml:space="preserve">7/31 = .2258</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8">
            <w:pPr>
              <w:widowControl w:val="0"/>
              <w:rPr>
                <w:color w:val="2d3b45"/>
                <w:sz w:val="24"/>
                <w:szCs w:val="24"/>
              </w:rPr>
            </w:pPr>
            <w:r w:rsidDel="00000000" w:rsidR="00000000" w:rsidRPr="00000000">
              <w:rPr>
                <w:color w:val="2d3b45"/>
                <w:sz w:val="24"/>
                <w:szCs w:val="24"/>
                <w:rtl w:val="0"/>
              </w:rPr>
              <w:t xml:space="preserve">12/31 = .3871</w:t>
            </w:r>
          </w:p>
        </w:tc>
      </w:tr>
    </w:tbl>
    <w:p w:rsidR="00000000" w:rsidDel="00000000" w:rsidP="00000000" w:rsidRDefault="00000000" w:rsidRPr="00000000" w14:paraId="00000049">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4A">
      <w:pPr>
        <w:pStyle w:val="Heading3"/>
        <w:keepNext w:val="0"/>
        <w:keepLines w:val="0"/>
        <w:shd w:fill="ffffff" w:val="clear"/>
        <w:spacing w:after="100" w:before="100" w:line="360" w:lineRule="auto"/>
        <w:rPr>
          <w:i w:val="1"/>
          <w:color w:val="2d3b45"/>
          <w:sz w:val="39"/>
          <w:szCs w:val="39"/>
        </w:rPr>
      </w:pPr>
      <w:bookmarkStart w:colFirst="0" w:colLast="0" w:name="_1fq29l8fc1iu" w:id="4"/>
      <w:bookmarkEnd w:id="4"/>
      <w:r w:rsidDel="00000000" w:rsidR="00000000" w:rsidRPr="00000000">
        <w:rPr>
          <w:color w:val="2d3b45"/>
          <w:sz w:val="39"/>
          <w:szCs w:val="39"/>
          <w:rtl w:val="0"/>
        </w:rPr>
        <w:t xml:space="preserve">Question 3: Get the log odds ratio for a short test sequence: </w:t>
      </w:r>
      <w:r w:rsidDel="00000000" w:rsidR="00000000" w:rsidRPr="00000000">
        <w:rPr>
          <w:b w:val="1"/>
          <w:color w:val="2d3b45"/>
          <w:sz w:val="39"/>
          <w:szCs w:val="39"/>
          <w:rtl w:val="0"/>
        </w:rPr>
        <w:t xml:space="preserve">CGCG</w:t>
      </w:r>
      <w:r w:rsidDel="00000000" w:rsidR="00000000" w:rsidRPr="00000000">
        <w:rPr>
          <w:color w:val="2d3b45"/>
          <w:sz w:val="39"/>
          <w:szCs w:val="39"/>
          <w:rtl w:val="0"/>
        </w:rPr>
        <w:t xml:space="preserve"> </w:t>
      </w:r>
      <w:r w:rsidDel="00000000" w:rsidR="00000000" w:rsidRPr="00000000">
        <w:rPr>
          <w:i w:val="1"/>
          <w:color w:val="2d3b45"/>
          <w:sz w:val="39"/>
          <w:szCs w:val="39"/>
          <w:rtl w:val="0"/>
        </w:rPr>
        <w:t xml:space="preserve">[2 points total].</w:t>
      </w:r>
    </w:p>
    <w:p w:rsidR="00000000" w:rsidDel="00000000" w:rsidP="00000000" w:rsidRDefault="00000000" w:rsidRPr="00000000" w14:paraId="0000004B">
      <w:pPr>
        <w:shd w:fill="ffffff" w:val="clear"/>
        <w:spacing w:after="180" w:before="180" w:lineRule="auto"/>
        <w:rPr>
          <w:color w:val="2d3b45"/>
          <w:sz w:val="24"/>
          <w:szCs w:val="24"/>
        </w:rPr>
      </w:pPr>
      <w:r w:rsidDel="00000000" w:rsidR="00000000" w:rsidRPr="00000000">
        <w:rPr>
          <w:color w:val="2d3b45"/>
          <w:sz w:val="24"/>
          <w:szCs w:val="24"/>
          <w:rtl w:val="0"/>
        </w:rPr>
        <w:t xml:space="preserve">Recall that the equation for the log odds ratio is </w:t>
      </w:r>
    </w:p>
    <w:p w:rsidR="00000000" w:rsidDel="00000000" w:rsidP="00000000" w:rsidRDefault="00000000" w:rsidRPr="00000000" w14:paraId="0000004C">
      <w:pPr>
        <w:shd w:fill="ffffff" w:val="clear"/>
        <w:spacing w:after="180" w:before="180" w:lineRule="auto"/>
        <w:rPr>
          <w:color w:val="2d3b45"/>
          <w:sz w:val="24"/>
          <w:szCs w:val="24"/>
        </w:rPr>
      </w:pPr>
      <w:r w:rsidDel="00000000" w:rsidR="00000000" w:rsidRPr="00000000">
        <w:rPr>
          <w:color w:val="2d3b45"/>
          <w:sz w:val="24"/>
          <w:szCs w:val="24"/>
          <w:rtl w:val="0"/>
        </w:rPr>
        <w:t xml:space="preserve">In this case, P(x | model A) will be the probability of the sequence CGCG using the transition probabilities from Question 1 (the CpG model), and P(x | model B) will be the probability of the sequence CGCG using the transition probabilities from Question 2 (the non-CpG model).</w:t>
      </w:r>
    </w:p>
    <w:p w:rsidR="00000000" w:rsidDel="00000000" w:rsidP="00000000" w:rsidRDefault="00000000" w:rsidRPr="00000000" w14:paraId="0000004D">
      <w:pPr>
        <w:shd w:fill="ffffff" w:val="clear"/>
        <w:spacing w:after="180" w:before="180" w:lineRule="auto"/>
        <w:rPr>
          <w:color w:val="2d3b45"/>
          <w:sz w:val="24"/>
          <w:szCs w:val="24"/>
        </w:rPr>
      </w:pPr>
      <w:r w:rsidDel="00000000" w:rsidR="00000000" w:rsidRPr="00000000">
        <w:rPr>
          <w:color w:val="2d3b45"/>
          <w:sz w:val="24"/>
          <w:szCs w:val="24"/>
          <w:rtl w:val="0"/>
        </w:rPr>
        <w:t xml:space="preserve">Since we know that CGCG is a CpG sequence, we expect the CpG model to perform better than the non-CpG model, so this is a way to check that we set our models up correctly and they give us the right answer.</w:t>
      </w:r>
    </w:p>
    <w:p w:rsidR="00000000" w:rsidDel="00000000" w:rsidP="00000000" w:rsidRDefault="00000000" w:rsidRPr="00000000" w14:paraId="0000004E">
      <w:pPr>
        <w:shd w:fill="ffffff" w:val="clear"/>
        <w:spacing w:after="180" w:before="180" w:lineRule="auto"/>
        <w:rPr>
          <w:color w:val="2d3b45"/>
          <w:sz w:val="24"/>
          <w:szCs w:val="24"/>
        </w:rPr>
      </w:pPr>
      <w:r w:rsidDel="00000000" w:rsidR="00000000" w:rsidRPr="00000000">
        <w:rPr>
          <w:color w:val="2d3b45"/>
          <w:sz w:val="24"/>
          <w:szCs w:val="24"/>
          <w:rtl w:val="0"/>
        </w:rPr>
        <w:t xml:space="preserve">You do NOT need to worry about n-step probabilities, or steady-state calculations; this is just the standard probability of a sequence of events.</w:t>
      </w:r>
    </w:p>
    <w:p w:rsidR="00000000" w:rsidDel="00000000" w:rsidP="00000000" w:rsidRDefault="00000000" w:rsidRPr="00000000" w14:paraId="0000004F">
      <w:pPr>
        <w:shd w:fill="ffffff" w:val="clear"/>
        <w:spacing w:after="180" w:before="180" w:lineRule="auto"/>
        <w:rPr>
          <w:i w:val="1"/>
          <w:color w:val="236fa1"/>
          <w:sz w:val="24"/>
          <w:szCs w:val="24"/>
        </w:rPr>
      </w:pPr>
      <w:r w:rsidDel="00000000" w:rsidR="00000000" w:rsidRPr="00000000">
        <w:rPr>
          <w:i w:val="1"/>
          <w:color w:val="236fa1"/>
          <w:sz w:val="24"/>
          <w:szCs w:val="24"/>
          <w:rtl w:val="0"/>
        </w:rPr>
        <w:t xml:space="preserve">Don't forget that we are interested in the probability of seeing one nucleotide come after another, so there are 3 "transitions" in a 4bp sequence.</w:t>
      </w:r>
    </w:p>
    <w:p w:rsidR="00000000" w:rsidDel="00000000" w:rsidP="00000000" w:rsidRDefault="00000000" w:rsidRPr="00000000" w14:paraId="00000050">
      <w:pPr>
        <w:shd w:fill="ffffff" w:val="clear"/>
        <w:spacing w:after="180" w:before="180" w:lineRule="auto"/>
        <w:rPr>
          <w:sz w:val="24"/>
          <w:szCs w:val="24"/>
          <w:u w:val="single"/>
        </w:rPr>
      </w:pPr>
      <w:r w:rsidDel="00000000" w:rsidR="00000000" w:rsidRPr="00000000">
        <w:rPr>
          <w:sz w:val="24"/>
          <w:szCs w:val="24"/>
          <w:rtl w:val="0"/>
        </w:rPr>
        <w:t xml:space="preserve">log(P(CG)/P(CG))+ log(P(GC)/P(GC))+log(P(CG)/P(CG)) = </w:t>
      </w:r>
      <w:r w:rsidDel="00000000" w:rsidR="00000000" w:rsidRPr="00000000">
        <w:rPr>
          <w:sz w:val="24"/>
          <w:szCs w:val="24"/>
          <w:u w:val="single"/>
          <w:rtl w:val="0"/>
        </w:rPr>
        <w:t xml:space="preserve">1.748</w:t>
      </w:r>
    </w:p>
    <w:p w:rsidR="00000000" w:rsidDel="00000000" w:rsidP="00000000" w:rsidRDefault="00000000" w:rsidRPr="00000000" w14:paraId="00000051">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52">
      <w:pPr>
        <w:pStyle w:val="Heading3"/>
        <w:keepNext w:val="0"/>
        <w:keepLines w:val="0"/>
        <w:shd w:fill="ffffff" w:val="clear"/>
        <w:spacing w:after="100" w:before="100" w:line="360" w:lineRule="auto"/>
        <w:rPr>
          <w:i w:val="1"/>
          <w:color w:val="2d3b45"/>
          <w:sz w:val="39"/>
          <w:szCs w:val="39"/>
        </w:rPr>
      </w:pPr>
      <w:bookmarkStart w:colFirst="0" w:colLast="0" w:name="_agu7sip8juq9" w:id="5"/>
      <w:bookmarkEnd w:id="5"/>
      <w:r w:rsidDel="00000000" w:rsidR="00000000" w:rsidRPr="00000000">
        <w:rPr>
          <w:color w:val="2d3b45"/>
          <w:sz w:val="39"/>
          <w:szCs w:val="39"/>
          <w:rtl w:val="0"/>
        </w:rPr>
        <w:t xml:space="preserve">Question 4: Get the log odds ratio for a 100 bp sequence </w:t>
      </w:r>
      <w:r w:rsidDel="00000000" w:rsidR="00000000" w:rsidRPr="00000000">
        <w:rPr>
          <w:i w:val="1"/>
          <w:color w:val="2d3b45"/>
          <w:sz w:val="39"/>
          <w:szCs w:val="39"/>
          <w:rtl w:val="0"/>
        </w:rPr>
        <w:t xml:space="preserve">[4 points total].</w:t>
      </w:r>
    </w:p>
    <w:p w:rsidR="00000000" w:rsidDel="00000000" w:rsidP="00000000" w:rsidRDefault="00000000" w:rsidRPr="00000000" w14:paraId="00000053">
      <w:pPr>
        <w:shd w:fill="ffffff" w:val="clear"/>
        <w:spacing w:after="180" w:before="180" w:lineRule="auto"/>
        <w:rPr>
          <w:color w:val="2d3b45"/>
          <w:sz w:val="24"/>
          <w:szCs w:val="24"/>
        </w:rPr>
      </w:pPr>
      <w:r w:rsidDel="00000000" w:rsidR="00000000" w:rsidRPr="00000000">
        <w:rPr>
          <w:color w:val="2d3b45"/>
          <w:sz w:val="24"/>
          <w:szCs w:val="24"/>
          <w:rtl w:val="0"/>
        </w:rPr>
        <w:t xml:space="preserve">Now, do the same calculation that you did in Question 3 for a longer CpG sequence:</w:t>
      </w:r>
    </w:p>
    <w:p w:rsidR="00000000" w:rsidDel="00000000" w:rsidP="00000000" w:rsidRDefault="00000000" w:rsidRPr="00000000" w14:paraId="00000054">
      <w:pPr>
        <w:spacing w:after="180" w:line="288" w:lineRule="auto"/>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CGGTCGGCTCAGCGGCTCCTGCCCTGGTCAGGGGGCGCCAGGTCCTGCCCCTCCTGGGGAGGGCGGGGGGCGAGAAGGGCGATTCTGGGGGCGGTTGCTC</w:t>
      </w:r>
    </w:p>
    <w:p w:rsidR="00000000" w:rsidDel="00000000" w:rsidP="00000000" w:rsidRDefault="00000000" w:rsidRPr="00000000" w14:paraId="00000055">
      <w:pPr>
        <w:shd w:fill="ffffff" w:val="clear"/>
        <w:spacing w:after="180" w:before="180" w:lineRule="auto"/>
        <w:rPr>
          <w:color w:val="2d3b45"/>
          <w:sz w:val="24"/>
          <w:szCs w:val="24"/>
        </w:rPr>
      </w:pPr>
      <w:r w:rsidDel="00000000" w:rsidR="00000000" w:rsidRPr="00000000">
        <w:rPr>
          <w:color w:val="2d3b45"/>
          <w:sz w:val="24"/>
          <w:szCs w:val="24"/>
          <w:rtl w:val="0"/>
        </w:rPr>
        <w:t xml:space="preserve">The primary purpose of doing this is for you to come up with a more </w:t>
      </w:r>
      <w:r w:rsidDel="00000000" w:rsidR="00000000" w:rsidRPr="00000000">
        <w:rPr>
          <w:color w:val="2d3b45"/>
          <w:sz w:val="24"/>
          <w:szCs w:val="24"/>
          <w:u w:val="single"/>
          <w:rtl w:val="0"/>
        </w:rPr>
        <w:t xml:space="preserve">automated method to perform the probability calculations</w:t>
      </w:r>
      <w:r w:rsidDel="00000000" w:rsidR="00000000" w:rsidRPr="00000000">
        <w:rPr>
          <w:color w:val="2d3b45"/>
          <w:sz w:val="24"/>
          <w:szCs w:val="24"/>
          <w:rtl w:val="0"/>
        </w:rPr>
        <w:t xml:space="preserve">. In the next question, you will need to get the log odds ratio for multiple 100 bp sequences, so you do not want to do all of those calculations by hand!</w:t>
      </w:r>
    </w:p>
    <w:p w:rsidR="00000000" w:rsidDel="00000000" w:rsidP="00000000" w:rsidRDefault="00000000" w:rsidRPr="00000000" w14:paraId="00000056">
      <w:pPr>
        <w:shd w:fill="ffffff" w:val="clear"/>
        <w:spacing w:after="180" w:before="180" w:lineRule="auto"/>
        <w:rPr>
          <w:color w:val="2d3b45"/>
          <w:sz w:val="24"/>
          <w:szCs w:val="24"/>
        </w:rPr>
      </w:pPr>
      <w:r w:rsidDel="00000000" w:rsidR="00000000" w:rsidRPr="00000000">
        <w:rPr>
          <w:color w:val="2d3b45"/>
          <w:sz w:val="24"/>
          <w:szCs w:val="24"/>
          <w:rtl w:val="0"/>
        </w:rPr>
        <w:t xml:space="preserve">This question also serves as another check that the models you set up in questions 1 and 2 can correctly identify a longer CpG sequence.</w:t>
      </w:r>
    </w:p>
    <w:p w:rsidR="00000000" w:rsidDel="00000000" w:rsidP="00000000" w:rsidRDefault="00000000" w:rsidRPr="00000000" w14:paraId="00000057">
      <w:pPr>
        <w:shd w:fill="ffffff" w:val="clear"/>
        <w:spacing w:after="180" w:before="180" w:lineRule="auto"/>
        <w:rPr>
          <w:color w:val="2d3b45"/>
          <w:sz w:val="24"/>
          <w:szCs w:val="24"/>
        </w:rPr>
      </w:pPr>
      <w:r w:rsidDel="00000000" w:rsidR="00000000" w:rsidRPr="00000000">
        <w:rPr>
          <w:color w:val="2d3b45"/>
          <w:sz w:val="24"/>
          <w:szCs w:val="24"/>
          <w:rtl w:val="0"/>
        </w:rPr>
        <w:t xml:space="preserve">The overall log odds ratio for the 100 bp sequence is: </w:t>
      </w:r>
      <w:r w:rsidDel="00000000" w:rsidR="00000000" w:rsidRPr="00000000">
        <w:rPr>
          <w:color w:val="2d3b45"/>
          <w:sz w:val="24"/>
          <w:szCs w:val="24"/>
          <w:u w:val="single"/>
          <w:rtl w:val="0"/>
        </w:rPr>
        <w:t xml:space="preserve">13.158617058006827</w:t>
      </w:r>
      <w:r w:rsidDel="00000000" w:rsidR="00000000" w:rsidRPr="00000000">
        <w:rPr>
          <w:color w:val="2d3b45"/>
          <w:sz w:val="24"/>
          <w:szCs w:val="24"/>
          <w:rtl w:val="0"/>
        </w:rPr>
        <w:t xml:space="preserve">.</w:t>
      </w:r>
    </w:p>
    <w:p w:rsidR="00000000" w:rsidDel="00000000" w:rsidP="00000000" w:rsidRDefault="00000000" w:rsidRPr="00000000" w14:paraId="00000058">
      <w:pPr>
        <w:pStyle w:val="Heading3"/>
        <w:keepNext w:val="0"/>
        <w:keepLines w:val="0"/>
        <w:shd w:fill="ffffff" w:val="clear"/>
        <w:spacing w:after="100" w:before="100" w:line="360" w:lineRule="auto"/>
        <w:rPr>
          <w:i w:val="1"/>
          <w:color w:val="2d3b45"/>
          <w:sz w:val="39"/>
          <w:szCs w:val="39"/>
        </w:rPr>
      </w:pPr>
      <w:bookmarkStart w:colFirst="0" w:colLast="0" w:name="_5q9jrspoabhv" w:id="6"/>
      <w:bookmarkEnd w:id="6"/>
      <w:r w:rsidDel="00000000" w:rsidR="00000000" w:rsidRPr="00000000">
        <w:rPr>
          <w:color w:val="2d3b45"/>
          <w:sz w:val="39"/>
          <w:szCs w:val="39"/>
          <w:rtl w:val="0"/>
        </w:rPr>
        <w:t xml:space="preserve">Question 5: Find the CpG island region in an unknown sequence </w:t>
      </w:r>
      <w:r w:rsidDel="00000000" w:rsidR="00000000" w:rsidRPr="00000000">
        <w:rPr>
          <w:i w:val="1"/>
          <w:color w:val="2d3b45"/>
          <w:sz w:val="39"/>
          <w:szCs w:val="39"/>
          <w:rtl w:val="0"/>
        </w:rPr>
        <w:t xml:space="preserve">[5 pts total]</w:t>
      </w:r>
    </w:p>
    <w:p w:rsidR="00000000" w:rsidDel="00000000" w:rsidP="00000000" w:rsidRDefault="00000000" w:rsidRPr="00000000" w14:paraId="00000059">
      <w:pPr>
        <w:shd w:fill="ffffff" w:val="clear"/>
        <w:spacing w:after="180" w:before="180" w:lineRule="auto"/>
        <w:rPr>
          <w:color w:val="2d3b45"/>
          <w:sz w:val="24"/>
          <w:szCs w:val="24"/>
        </w:rPr>
      </w:pPr>
      <w:r w:rsidDel="00000000" w:rsidR="00000000" w:rsidRPr="00000000">
        <w:rPr>
          <w:color w:val="2d3b45"/>
          <w:sz w:val="24"/>
          <w:szCs w:val="24"/>
          <w:rtl w:val="0"/>
        </w:rPr>
        <w:t xml:space="preserve">For the last part of this lab, you will do a log odds ratio test in a </w:t>
      </w:r>
      <w:r w:rsidDel="00000000" w:rsidR="00000000" w:rsidRPr="00000000">
        <w:rPr>
          <w:i w:val="1"/>
          <w:color w:val="2d3b45"/>
          <w:sz w:val="24"/>
          <w:szCs w:val="24"/>
          <w:rtl w:val="0"/>
        </w:rPr>
        <w:t xml:space="preserve">sliding window</w:t>
      </w:r>
      <w:r w:rsidDel="00000000" w:rsidR="00000000" w:rsidRPr="00000000">
        <w:rPr>
          <w:color w:val="2d3b45"/>
          <w:sz w:val="24"/>
          <w:szCs w:val="24"/>
          <w:rtl w:val="0"/>
        </w:rPr>
        <w:t xml:space="preserve"> across a 1000 bp sequence of unknown composition. You should use a window size of 100 bp, and a step size of 50 bp. The idea is to scan this sequence for regions that might be CpG islands (rather than test the whole thing at once).</w:t>
      </w:r>
    </w:p>
    <w:p w:rsidR="00000000" w:rsidDel="00000000" w:rsidP="00000000" w:rsidRDefault="00000000" w:rsidRPr="00000000" w14:paraId="0000005A">
      <w:pPr>
        <w:pStyle w:val="Heading4"/>
        <w:keepNext w:val="0"/>
        <w:keepLines w:val="0"/>
        <w:shd w:fill="ffffff" w:val="clear"/>
        <w:spacing w:after="100" w:before="100" w:line="360" w:lineRule="auto"/>
        <w:rPr>
          <w:i w:val="1"/>
          <w:color w:val="2d3b45"/>
          <w:sz w:val="27"/>
          <w:szCs w:val="27"/>
        </w:rPr>
      </w:pPr>
      <w:bookmarkStart w:colFirst="0" w:colLast="0" w:name="_ng4cimbddgud" w:id="7"/>
      <w:bookmarkEnd w:id="7"/>
      <w:r w:rsidDel="00000000" w:rsidR="00000000" w:rsidRPr="00000000">
        <w:rPr>
          <w:color w:val="2d3b45"/>
          <w:sz w:val="27"/>
          <w:szCs w:val="27"/>
          <w:rtl w:val="0"/>
        </w:rPr>
        <w:t xml:space="preserve">Question 5A.  How many total windows are you going to need to test? </w:t>
      </w:r>
      <w:r w:rsidDel="00000000" w:rsidR="00000000" w:rsidRPr="00000000">
        <w:rPr>
          <w:i w:val="1"/>
          <w:color w:val="2d3b45"/>
          <w:sz w:val="27"/>
          <w:szCs w:val="27"/>
          <w:rtl w:val="0"/>
        </w:rPr>
        <w:t xml:space="preserve">[1 pt]</w:t>
      </w:r>
    </w:p>
    <w:p w:rsidR="00000000" w:rsidDel="00000000" w:rsidP="00000000" w:rsidRDefault="00000000" w:rsidRPr="00000000" w14:paraId="0000005B">
      <w:pPr>
        <w:rPr/>
      </w:pPr>
      <w:r w:rsidDel="00000000" w:rsidR="00000000" w:rsidRPr="00000000">
        <w:rPr>
          <w:rtl w:val="0"/>
        </w:rPr>
        <w:t xml:space="preserve">There are 19 total windows which need testing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i w:val="1"/>
          <w:color w:val="2d3b45"/>
          <w:sz w:val="24"/>
          <w:szCs w:val="24"/>
        </w:rPr>
      </w:pPr>
      <w:r w:rsidDel="00000000" w:rsidR="00000000" w:rsidRPr="00000000">
        <w:rPr>
          <w:i w:val="1"/>
          <w:color w:val="2d3b45"/>
          <w:sz w:val="24"/>
          <w:szCs w:val="24"/>
          <w:rtl w:val="0"/>
        </w:rPr>
        <w:t xml:space="preserve">Even though you don't have to, you may find it helpful to make a table or list of all of the start and end positions you'll need for each window. Even if you can calculate the number of windows without doing this, you might find this list useful for doing to full sliding window analysis.  </w:t>
      </w:r>
    </w:p>
    <w:p w:rsidR="00000000" w:rsidDel="00000000" w:rsidP="00000000" w:rsidRDefault="00000000" w:rsidRPr="00000000" w14:paraId="0000005E">
      <w:pPr>
        <w:pStyle w:val="Heading4"/>
        <w:keepNext w:val="0"/>
        <w:keepLines w:val="0"/>
        <w:shd w:fill="ffffff" w:val="clear"/>
        <w:spacing w:after="100" w:before="100" w:line="360" w:lineRule="auto"/>
        <w:rPr>
          <w:i w:val="1"/>
          <w:color w:val="2d3b45"/>
          <w:sz w:val="27"/>
          <w:szCs w:val="27"/>
        </w:rPr>
      </w:pPr>
      <w:bookmarkStart w:colFirst="0" w:colLast="0" w:name="_5h16xcn0x07d" w:id="8"/>
      <w:bookmarkEnd w:id="8"/>
      <w:r w:rsidDel="00000000" w:rsidR="00000000" w:rsidRPr="00000000">
        <w:rPr>
          <w:color w:val="2d3b45"/>
          <w:sz w:val="27"/>
          <w:szCs w:val="27"/>
          <w:rtl w:val="0"/>
        </w:rPr>
        <w:t xml:space="preserve">Question 5B. Does the first 100 bp window fit the CpG model or the non-CpG model? </w:t>
      </w:r>
      <w:r w:rsidDel="00000000" w:rsidR="00000000" w:rsidRPr="00000000">
        <w:rPr>
          <w:i w:val="1"/>
          <w:color w:val="2d3b45"/>
          <w:sz w:val="27"/>
          <w:szCs w:val="27"/>
          <w:rtl w:val="0"/>
        </w:rPr>
        <w:t xml:space="preserve">[1 pt] </w:t>
      </w:r>
    </w:p>
    <w:p w:rsidR="00000000" w:rsidDel="00000000" w:rsidP="00000000" w:rsidRDefault="00000000" w:rsidRPr="00000000" w14:paraId="0000005F">
      <w:pPr>
        <w:pStyle w:val="Heading4"/>
        <w:keepNext w:val="0"/>
        <w:keepLines w:val="0"/>
        <w:shd w:fill="ffffff" w:val="clear"/>
        <w:spacing w:after="100" w:before="100" w:line="360" w:lineRule="auto"/>
        <w:rPr>
          <w:i w:val="1"/>
          <w:color w:val="2d3b45"/>
          <w:sz w:val="27"/>
          <w:szCs w:val="27"/>
        </w:rPr>
      </w:pPr>
      <w:bookmarkStart w:colFirst="0" w:colLast="0" w:name="_14pv80x31ej1" w:id="9"/>
      <w:bookmarkEnd w:id="9"/>
      <w:r w:rsidDel="00000000" w:rsidR="00000000" w:rsidRPr="00000000">
        <w:rPr>
          <w:i w:val="1"/>
          <w:color w:val="2d3b45"/>
          <w:sz w:val="27"/>
          <w:szCs w:val="27"/>
          <w:rtl w:val="0"/>
        </w:rPr>
        <w:t xml:space="preserve">No it does not fit either the CpG model or non-CpG model</w:t>
      </w:r>
    </w:p>
    <w:p w:rsidR="00000000" w:rsidDel="00000000" w:rsidP="00000000" w:rsidRDefault="00000000" w:rsidRPr="00000000" w14:paraId="00000060">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If you're unsure how to get the first window, then here are 3 different ways to do it in bash:</w:t>
      </w:r>
    </w:p>
    <w:p w:rsidR="00000000" w:rsidDel="00000000" w:rsidP="00000000" w:rsidRDefault="00000000" w:rsidRPr="00000000" w14:paraId="00000061">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Option 1: Using the "cut -c" command will pull out a specific range of characters from 1 to 100:</w:t>
      </w:r>
    </w:p>
    <w:p w:rsidR="00000000" w:rsidDel="00000000" w:rsidP="00000000" w:rsidRDefault="00000000" w:rsidRPr="00000000" w14:paraId="00000062">
      <w:pPr>
        <w:spacing w:after="180" w:line="288" w:lineRule="auto"/>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cut -c1-100 unknownSeq.txt</w:t>
      </w:r>
    </w:p>
    <w:p w:rsidR="00000000" w:rsidDel="00000000" w:rsidP="00000000" w:rsidRDefault="00000000" w:rsidRPr="00000000" w14:paraId="00000063">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Option 2: Using the "fold -w" command breaks a string into all substrings of the length you specify with "-w", and then piping (|) into the "head -n1" command gets the first one:</w:t>
      </w:r>
    </w:p>
    <w:p w:rsidR="00000000" w:rsidDel="00000000" w:rsidP="00000000" w:rsidRDefault="00000000" w:rsidRPr="00000000" w14:paraId="00000064">
      <w:pPr>
        <w:spacing w:after="180" w:line="288" w:lineRule="auto"/>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fold -w100 unknownSeq.txt | head -n1</w:t>
      </w:r>
    </w:p>
    <w:p w:rsidR="00000000" w:rsidDel="00000000" w:rsidP="00000000" w:rsidRDefault="00000000" w:rsidRPr="00000000" w14:paraId="00000065">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Option 3: Reading the sequence into a unix variable lets you use Unix's internal substring command. In this example, I'll use the backticks (</w:t>
      </w:r>
    </w:p>
    <w:p w:rsidR="00000000" w:rsidDel="00000000" w:rsidP="00000000" w:rsidRDefault="00000000" w:rsidRPr="00000000" w14:paraId="00000066">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 to capture the output of the cat command as a variable, then I use ${variable:position:length} to get the substring I want:</w:t>
      </w:r>
    </w:p>
    <w:p w:rsidR="00000000" w:rsidDel="00000000" w:rsidP="00000000" w:rsidRDefault="00000000" w:rsidRPr="00000000" w14:paraId="00000067">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seq=`cat unknownSeq.txt`</w:t>
      </w:r>
    </w:p>
    <w:p w:rsidR="00000000" w:rsidDel="00000000" w:rsidP="00000000" w:rsidRDefault="00000000" w:rsidRPr="00000000" w14:paraId="00000068">
      <w:pPr>
        <w:spacing w:after="180" w:line="288" w:lineRule="auto"/>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echo ${seq:0:100}</w:t>
      </w:r>
    </w:p>
    <w:p w:rsidR="00000000" w:rsidDel="00000000" w:rsidP="00000000" w:rsidRDefault="00000000" w:rsidRPr="00000000" w14:paraId="00000069">
      <w:pPr>
        <w:pStyle w:val="Heading4"/>
        <w:keepNext w:val="0"/>
        <w:keepLines w:val="0"/>
        <w:shd w:fill="ffffff" w:val="clear"/>
        <w:spacing w:after="100" w:before="100" w:line="360" w:lineRule="auto"/>
        <w:rPr>
          <w:i w:val="1"/>
          <w:color w:val="2d3b45"/>
          <w:sz w:val="27"/>
          <w:szCs w:val="27"/>
        </w:rPr>
      </w:pPr>
      <w:bookmarkStart w:colFirst="0" w:colLast="0" w:name="_cdkcicj4gnh0" w:id="10"/>
      <w:bookmarkEnd w:id="10"/>
      <w:r w:rsidDel="00000000" w:rsidR="00000000" w:rsidRPr="00000000">
        <w:rPr>
          <w:color w:val="2d3b45"/>
          <w:sz w:val="27"/>
          <w:szCs w:val="27"/>
          <w:rtl w:val="0"/>
        </w:rPr>
        <w:t xml:space="preserve">Question 5C. Calculate the log odds ratio for all of the windows. How many have an odds ratio &gt;0? Which window has the highest odds ratio value? </w:t>
      </w:r>
      <w:r w:rsidDel="00000000" w:rsidR="00000000" w:rsidRPr="00000000">
        <w:rPr>
          <w:i w:val="1"/>
          <w:color w:val="2d3b45"/>
          <w:sz w:val="27"/>
          <w:szCs w:val="27"/>
          <w:rtl w:val="0"/>
        </w:rPr>
        <w:t xml:space="preserve">[2 pts] </w:t>
      </w:r>
    </w:p>
    <w:p w:rsidR="00000000" w:rsidDel="00000000" w:rsidP="00000000" w:rsidRDefault="00000000" w:rsidRPr="00000000" w14:paraId="0000006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calculated </w:t>
      </w:r>
      <w:r w:rsidDel="00000000" w:rsidR="00000000" w:rsidRPr="00000000">
        <w:rPr>
          <w:rFonts w:ascii="Roboto" w:cs="Roboto" w:eastAsia="Roboto" w:hAnsi="Roboto"/>
          <w:b w:val="1"/>
          <w:color w:val="374151"/>
          <w:sz w:val="24"/>
          <w:szCs w:val="24"/>
          <w:rtl w:val="0"/>
        </w:rPr>
        <w:t xml:space="preserve">9</w:t>
      </w:r>
      <w:r w:rsidDel="00000000" w:rsidR="00000000" w:rsidRPr="00000000">
        <w:rPr>
          <w:rFonts w:ascii="Roboto" w:cs="Roboto" w:eastAsia="Roboto" w:hAnsi="Roboto"/>
          <w:color w:val="374151"/>
          <w:sz w:val="24"/>
          <w:szCs w:val="24"/>
          <w:rtl w:val="0"/>
        </w:rPr>
        <w:t xml:space="preserve"> windows that have an odds ratio &gt; 0. </w:t>
      </w:r>
    </w:p>
    <w:p w:rsidR="00000000" w:rsidDel="00000000" w:rsidP="00000000" w:rsidRDefault="00000000" w:rsidRPr="00000000" w14:paraId="0000006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highest odds ratio value is in window </w:t>
      </w:r>
      <w:r w:rsidDel="00000000" w:rsidR="00000000" w:rsidRPr="00000000">
        <w:rPr>
          <w:rFonts w:ascii="Roboto" w:cs="Roboto" w:eastAsia="Roboto" w:hAnsi="Roboto"/>
          <w:b w:val="1"/>
          <w:color w:val="374151"/>
          <w:sz w:val="24"/>
          <w:szCs w:val="24"/>
          <w:rtl w:val="0"/>
        </w:rPr>
        <w:t xml:space="preserve">12</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6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E">
      <w:pPr>
        <w:pStyle w:val="Heading4"/>
        <w:keepNext w:val="0"/>
        <w:keepLines w:val="0"/>
        <w:shd w:fill="ffffff" w:val="clear"/>
        <w:spacing w:after="100" w:before="100" w:line="360" w:lineRule="auto"/>
        <w:rPr>
          <w:i w:val="1"/>
          <w:color w:val="2d3b45"/>
          <w:sz w:val="27"/>
          <w:szCs w:val="27"/>
        </w:rPr>
      </w:pPr>
      <w:bookmarkStart w:colFirst="0" w:colLast="0" w:name="_17jpzrf0lfm4" w:id="11"/>
      <w:bookmarkEnd w:id="11"/>
      <w:r w:rsidDel="00000000" w:rsidR="00000000" w:rsidRPr="00000000">
        <w:rPr>
          <w:color w:val="2d3b45"/>
          <w:sz w:val="27"/>
          <w:szCs w:val="27"/>
          <w:rtl w:val="0"/>
        </w:rPr>
        <w:t xml:space="preserve">Question 5D. Roughly </w:t>
      </w:r>
      <w:r w:rsidDel="00000000" w:rsidR="00000000" w:rsidRPr="00000000">
        <w:rPr>
          <w:b w:val="1"/>
          <w:color w:val="2d3b45"/>
          <w:sz w:val="27"/>
          <w:szCs w:val="27"/>
          <w:rtl w:val="0"/>
        </w:rPr>
        <w:t xml:space="preserve">where</w:t>
      </w:r>
      <w:r w:rsidDel="00000000" w:rsidR="00000000" w:rsidRPr="00000000">
        <w:rPr>
          <w:color w:val="2d3b45"/>
          <w:sz w:val="27"/>
          <w:szCs w:val="27"/>
          <w:rtl w:val="0"/>
        </w:rPr>
        <w:t xml:space="preserve"> in the unknown sequence is the location of the CpG island? (i.e., what are the start and end position(s) of the windows that show evidence for the CpG model)? </w:t>
      </w:r>
      <w:r w:rsidDel="00000000" w:rsidR="00000000" w:rsidRPr="00000000">
        <w:rPr>
          <w:i w:val="1"/>
          <w:color w:val="2d3b45"/>
          <w:sz w:val="27"/>
          <w:szCs w:val="27"/>
          <w:rtl w:val="0"/>
        </w:rPr>
        <w:t xml:space="preserve">[1 pt] </w:t>
      </w:r>
    </w:p>
    <w:p w:rsidR="00000000" w:rsidDel="00000000" w:rsidP="00000000" w:rsidRDefault="00000000" w:rsidRPr="00000000" w14:paraId="0000006F">
      <w:pPr>
        <w:rPr/>
      </w:pPr>
      <w:r w:rsidDel="00000000" w:rsidR="00000000" w:rsidRPr="00000000">
        <w:rPr>
          <w:rtl w:val="0"/>
        </w:rPr>
        <w:t xml:space="preserve">In the 1000bp “unknown sequence”, the CpG island appears to start at Window 11 (position 500-600) and continue to somewhere in Window 15 (position 700-800).</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ncc.instructure.com/courses/192992/files/20807195?wrap=1" TargetMode="External"/><Relationship Id="rId7" Type="http://schemas.openxmlformats.org/officeDocument/2006/relationships/hyperlink" Target="https://uncc.instructure.com/courses/192992/files/20807196?wrap=1" TargetMode="External"/><Relationship Id="rId8" Type="http://schemas.openxmlformats.org/officeDocument/2006/relationships/hyperlink" Target="https://uncc.instructure.com/courses/192992/files/20812654?wrap=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