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07882" w14:textId="77777777" w:rsidR="00B64DA3" w:rsidRPr="00B64DA3" w:rsidRDefault="00B64DA3" w:rsidP="00B64DA3">
      <w:pPr>
        <w:spacing w:before="120" w:after="0" w:line="240" w:lineRule="auto"/>
        <w:rPr>
          <w:rFonts w:ascii="Times New Roman" w:eastAsia="Calibri" w:hAnsi="Times New Roman" w:cs="Times New Roman"/>
          <w:sz w:val="24"/>
          <w:lang w:val="en-US"/>
        </w:rPr>
      </w:pPr>
      <w:bookmarkStart w:id="0" w:name="_GoBack"/>
      <w:r w:rsidRPr="00B64DA3">
        <w:rPr>
          <w:rFonts w:ascii="Times New Roman" w:eastAsia="Calibri" w:hAnsi="Times New Roman" w:cs="Times New Roman"/>
          <w:sz w:val="24"/>
          <w:lang w:val="en-US"/>
        </w:rPr>
        <w:t>Supplementary Table 1. An overview of the explanatory variables</w:t>
      </w:r>
    </w:p>
    <w:tbl>
      <w:tblPr>
        <w:tblW w:w="0" w:type="auto"/>
        <w:tblBorders>
          <w:top w:val="single" w:sz="4" w:space="0" w:color="4F81BD"/>
          <w:left w:val="single" w:sz="4" w:space="0" w:color="4F81BD"/>
          <w:bottom w:val="single" w:sz="4" w:space="0" w:color="4F81BD"/>
          <w:right w:val="single" w:sz="4" w:space="0" w:color="4F81BD"/>
        </w:tblBorders>
        <w:tblLayout w:type="fixed"/>
        <w:tblLook w:val="04A0" w:firstRow="1" w:lastRow="0" w:firstColumn="1" w:lastColumn="0" w:noHBand="0" w:noVBand="1"/>
      </w:tblPr>
      <w:tblGrid>
        <w:gridCol w:w="562"/>
        <w:gridCol w:w="3119"/>
        <w:gridCol w:w="992"/>
        <w:gridCol w:w="4820"/>
        <w:gridCol w:w="2126"/>
        <w:gridCol w:w="1935"/>
      </w:tblGrid>
      <w:tr w:rsidR="00B64DA3" w:rsidRPr="00B64DA3" w14:paraId="0049891B" w14:textId="77777777" w:rsidTr="00CE381C">
        <w:trPr>
          <w:trHeight w:val="426"/>
        </w:trPr>
        <w:tc>
          <w:tcPr>
            <w:tcW w:w="562" w:type="dxa"/>
            <w:tcBorders>
              <w:bottom w:val="nil"/>
              <w:right w:val="nil"/>
            </w:tcBorders>
            <w:shd w:val="clear" w:color="auto" w:fill="4F81BD"/>
          </w:tcPr>
          <w:p w14:paraId="6D8BF202"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p>
        </w:tc>
        <w:tc>
          <w:tcPr>
            <w:tcW w:w="3119" w:type="dxa"/>
            <w:shd w:val="clear" w:color="auto" w:fill="4F81BD"/>
          </w:tcPr>
          <w:p w14:paraId="2CD02E50"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r w:rsidRPr="00B64DA3">
              <w:rPr>
                <w:rFonts w:ascii="Times New Roman" w:eastAsia="Calibri" w:hAnsi="Times New Roman" w:cs="Times New Roman"/>
                <w:b/>
                <w:bCs/>
                <w:color w:val="FFFFFF"/>
                <w:sz w:val="16"/>
                <w:szCs w:val="16"/>
                <w:lang w:val="en-US"/>
              </w:rPr>
              <w:t>Variable name</w:t>
            </w:r>
          </w:p>
        </w:tc>
        <w:tc>
          <w:tcPr>
            <w:tcW w:w="992" w:type="dxa"/>
            <w:shd w:val="clear" w:color="auto" w:fill="4F81BD"/>
          </w:tcPr>
          <w:p w14:paraId="498D8901"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r w:rsidRPr="00B64DA3">
              <w:rPr>
                <w:rFonts w:ascii="Times New Roman" w:eastAsia="Calibri" w:hAnsi="Times New Roman" w:cs="Times New Roman"/>
                <w:b/>
                <w:bCs/>
                <w:color w:val="FFFFFF"/>
                <w:sz w:val="16"/>
                <w:szCs w:val="16"/>
                <w:lang w:val="en-US"/>
              </w:rPr>
              <w:t>Type</w:t>
            </w:r>
          </w:p>
        </w:tc>
        <w:tc>
          <w:tcPr>
            <w:tcW w:w="4820" w:type="dxa"/>
            <w:shd w:val="clear" w:color="auto" w:fill="4F81BD"/>
          </w:tcPr>
          <w:p w14:paraId="55CDD250"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r w:rsidRPr="00B64DA3">
              <w:rPr>
                <w:rFonts w:ascii="Times New Roman" w:eastAsia="Calibri" w:hAnsi="Times New Roman" w:cs="Times New Roman"/>
                <w:b/>
                <w:bCs/>
                <w:color w:val="FFFFFF"/>
                <w:sz w:val="16"/>
                <w:szCs w:val="16"/>
                <w:lang w:val="en-US"/>
              </w:rPr>
              <w:t>Coding details</w:t>
            </w:r>
          </w:p>
        </w:tc>
        <w:tc>
          <w:tcPr>
            <w:tcW w:w="2126" w:type="dxa"/>
            <w:shd w:val="clear" w:color="auto" w:fill="4F81BD"/>
          </w:tcPr>
          <w:p w14:paraId="540A36EE"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r w:rsidRPr="00B64DA3">
              <w:rPr>
                <w:rFonts w:ascii="Times New Roman" w:eastAsia="Calibri" w:hAnsi="Times New Roman" w:cs="Times New Roman"/>
                <w:b/>
                <w:bCs/>
                <w:color w:val="FFFFFF"/>
                <w:sz w:val="16"/>
                <w:szCs w:val="16"/>
                <w:lang w:val="en-US"/>
              </w:rPr>
              <w:t>Remarks</w:t>
            </w:r>
          </w:p>
        </w:tc>
        <w:tc>
          <w:tcPr>
            <w:tcW w:w="1935" w:type="dxa"/>
            <w:shd w:val="clear" w:color="auto" w:fill="4F81BD"/>
          </w:tcPr>
          <w:p w14:paraId="26EA2992" w14:textId="77777777" w:rsidR="00B64DA3" w:rsidRPr="00B64DA3" w:rsidRDefault="00B64DA3" w:rsidP="00B64DA3">
            <w:pPr>
              <w:spacing w:after="0" w:line="240" w:lineRule="auto"/>
              <w:rPr>
                <w:rFonts w:ascii="Times New Roman" w:eastAsia="Calibri" w:hAnsi="Times New Roman" w:cs="Times New Roman"/>
                <w:b/>
                <w:bCs/>
                <w:color w:val="FFFFFF"/>
                <w:sz w:val="16"/>
                <w:szCs w:val="16"/>
                <w:lang w:val="en-US"/>
              </w:rPr>
            </w:pPr>
            <w:r w:rsidRPr="00B64DA3">
              <w:rPr>
                <w:rFonts w:ascii="Times New Roman" w:eastAsia="Calibri" w:hAnsi="Times New Roman" w:cs="Times New Roman"/>
                <w:b/>
                <w:bCs/>
                <w:color w:val="FFFFFF"/>
                <w:sz w:val="16"/>
                <w:szCs w:val="16"/>
                <w:lang w:val="en-US"/>
              </w:rPr>
              <w:t>Studies finding a significant effect of this or a related covariate</w:t>
            </w:r>
          </w:p>
        </w:tc>
      </w:tr>
      <w:tr w:rsidR="00B64DA3" w:rsidRPr="00B64DA3" w14:paraId="6DD8746C" w14:textId="77777777" w:rsidTr="00CE381C">
        <w:trPr>
          <w:trHeight w:val="264"/>
        </w:trPr>
        <w:tc>
          <w:tcPr>
            <w:tcW w:w="562" w:type="dxa"/>
            <w:vMerge w:val="restart"/>
            <w:tcBorders>
              <w:top w:val="single" w:sz="4" w:space="0" w:color="4F81BD"/>
              <w:bottom w:val="single" w:sz="4" w:space="0" w:color="4F81BD"/>
              <w:right w:val="nil"/>
            </w:tcBorders>
            <w:shd w:val="clear" w:color="auto" w:fill="FFFFFF"/>
            <w:textDirection w:val="btLr"/>
          </w:tcPr>
          <w:p w14:paraId="201D73BA" w14:textId="77777777" w:rsidR="00B64DA3" w:rsidRPr="00B64DA3" w:rsidRDefault="00B64DA3" w:rsidP="00B64DA3">
            <w:pPr>
              <w:spacing w:after="0" w:line="240" w:lineRule="auto"/>
              <w:ind w:left="113" w:right="113"/>
              <w:jc w:val="center"/>
              <w:rPr>
                <w:rFonts w:ascii="Times New Roman" w:eastAsia="Calibri" w:hAnsi="Times New Roman" w:cs="Times New Roman"/>
                <w:b/>
                <w:bCs/>
                <w:sz w:val="16"/>
                <w:szCs w:val="16"/>
                <w:lang w:val="en-US"/>
              </w:rPr>
            </w:pPr>
            <w:r w:rsidRPr="00B64DA3">
              <w:rPr>
                <w:rFonts w:ascii="Times New Roman" w:eastAsia="Calibri" w:hAnsi="Times New Roman" w:cs="Times New Roman"/>
                <w:b/>
                <w:bCs/>
                <w:sz w:val="16"/>
                <w:szCs w:val="16"/>
                <w:lang w:val="en-US"/>
              </w:rPr>
              <w:t>Individual-level variables</w:t>
            </w:r>
          </w:p>
        </w:tc>
        <w:tc>
          <w:tcPr>
            <w:tcW w:w="3119" w:type="dxa"/>
            <w:tcBorders>
              <w:top w:val="single" w:sz="4" w:space="0" w:color="4F81BD"/>
              <w:bottom w:val="single" w:sz="4" w:space="0" w:color="4F81BD"/>
            </w:tcBorders>
            <w:shd w:val="clear" w:color="auto" w:fill="auto"/>
          </w:tcPr>
          <w:p w14:paraId="24ED72C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Gender</w:t>
            </w:r>
          </w:p>
        </w:tc>
        <w:tc>
          <w:tcPr>
            <w:tcW w:w="992" w:type="dxa"/>
            <w:tcBorders>
              <w:top w:val="single" w:sz="4" w:space="0" w:color="4F81BD"/>
              <w:bottom w:val="single" w:sz="4" w:space="0" w:color="4F81BD"/>
            </w:tcBorders>
            <w:shd w:val="clear" w:color="auto" w:fill="auto"/>
          </w:tcPr>
          <w:p w14:paraId="4458F3B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238B836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Male</w:t>
            </w:r>
          </w:p>
          <w:p w14:paraId="3A3C2BC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Female</w:t>
            </w:r>
          </w:p>
        </w:tc>
        <w:tc>
          <w:tcPr>
            <w:tcW w:w="2126" w:type="dxa"/>
            <w:tcBorders>
              <w:top w:val="single" w:sz="4" w:space="0" w:color="4F81BD"/>
              <w:bottom w:val="single" w:sz="4" w:space="0" w:color="4F81BD"/>
            </w:tcBorders>
            <w:shd w:val="clear" w:color="auto" w:fill="auto"/>
          </w:tcPr>
          <w:p w14:paraId="31676D3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86 missing values</w:t>
            </w:r>
          </w:p>
        </w:tc>
        <w:tc>
          <w:tcPr>
            <w:tcW w:w="1935" w:type="dxa"/>
            <w:tcBorders>
              <w:top w:val="single" w:sz="4" w:space="0" w:color="4F81BD"/>
              <w:bottom w:val="single" w:sz="4" w:space="0" w:color="4F81BD"/>
            </w:tcBorders>
            <w:shd w:val="clear" w:color="auto" w:fill="auto"/>
          </w:tcPr>
          <w:p w14:paraId="67D4E81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{"citationItems":[{"id":"ITEM-1","itemData":{"ISBN":"1471243112154","abstract":"Vaccine hesitancy reflects concerns about the decision to vaccinate oneself or one's children. There is a broad range of factors contributing to vaccine hesitancy, including the compulsory nature of vaccines, their coincidental temporal relationships to adverse health outcomes, unfamiliarity with vaccine-preventable diseases, and lack of trust in corporations and public health agencies. Although vaccination is a norm in the U.S. and the majority of parents vaccinate their children, many do so amid concerns. The proportion of parents claiming non-medical exemptions to school immunization requirements has been increasing over the past decade. Vaccine refusal has been associated with outbreaks of invasive Haemophilus influenzae type b disease, varicella, pneumococcal disease, measles, and pertussis, resulting in the unnecessary suffering of young children and waste of limited public health resources. Vaccine hesitancy is an extremely important issue that needs to be addressed because effective control of vaccine-preventable diseases generally requires indefinite maintenance of extremely high rates of timely vaccination. The multifactorial and complex causes of vaccine hesitancy require a broad range of approaches on the individual, provider, health system, and national levels. These include standardized measurement tools to quantify and locate clustering of vaccine hesitancy and better understand issues of trust; rapid, independent, and transparent review of an enhanced and appropriately funded vaccine safety system; adequate reimbursement for vaccine risk communication in doctors' offices; and individually tailored messages for parents who have vaccine concerns, especially first-time pregnant women. The potential of vaccines to prevent illness and save lives has never been greater. Yet, that potential is directly dependent on parental acceptance of vaccines, which requires confidence in vaccines, healthcare providers who recommend and administer vaccines, and the systems to make sure vaccines are safe.","author":[{"dropping-particle":"","family":"Beleche","given":"T","non-dropping-particle":"","parse-names":false,"suffix":""},{"dropping-particle":"","family":"Ruhter","given":"J","non-dropping-particle":"","parse-names":false,"suffix":""},{"dropping-particle":"","family":"Kolbe","given":"A","non-dropping-particle":"","parse-names":false,"suffix":""},{"dropping-particle":"","family":"Marus","given":"J","non-dropping-particle":"","parse-names":false,"suffix":""},{"dropping-particle":"","family":"Bush","given":"L","non-dropping-particle":"","parse-names":false,"suffix":""},{"dropping-particle":"","family":"Sommers","given":"B","non-dropping-particle":"","parse-names":false,"suffix":""}],"container-title":"Assistant Secretary for Planning and Evaluation, Issue Brief May 2021","id":"ITEM-1","issued":{"date-parts":[["2021"]]},"title":"COVID-19 vaccine hesitancy: demographic factors, geographic patterns, and changes over time","type":"article-journal"},"uris":["http://www.mendeley.com/documents/?uuid=b0107905-b79a-45bf-b3c2-cb04c5ce911c"]},{"id":"ITEM-2","itemData":{"DOI":"10.3390/vaccines9101167","ISSN":"2076393X","abstract":"COVID-19 vaccine hesitancy (VH) has caused concerns due to the possible fluctuations that may occur directly impacting the control of the pandemic. In this study, we aimed to estimate the prevalence and factors associated with COVID-19 VH in Portuguese-speaking countries. We developed a web survey (N:6,843) using an online, structured, and validated questionnaire. We used Measurement Models, Exploratory Factor Analysis, Exploratory Structural Equation Models, and Confirmatory Factor Analysis for the data analysis. The overall prevalence of COVID-19 VH in Portuguese-speaking countries was 21.1%. showed a statistically significant direct effect for VH: vaccine-related conspiracy beliefs (VB) (β = 0.886), perceived stress (PS) (β = 0.313), COVID-19 Misinformation (MIS) (β = 0.259) and individual responses to COVID-19 (CIR) (β = −0.122). The effect of MIS and CIR for VH was greater among men and of PS and VB among women; the effect of PS was greater among the youngest and of VB and CIR among the oldest. No discrepant differences were identified in the analyzed education strata. In conclusion, we found that conspiracy beliefs related to the vaccine strongly influence the decision to hesitate (not to take or to delay the vaccine). Specific characteristics related to gender, age group, social and cognitive vulnerabilities, added to the knowledge acquired, poorly substantiated and/or misrepresented about the COVID-19 vaccine, need to be considered in the planning of vaccination campaigns. It is necessary to respond in a timely, fast, and accurate manner to the challenges posed by vaccine hesitancy.","author":[{"dropping-particle":"","family":"Sousa","given":"Álvaro Francisco Lopes","non-dropping-particle":"de","parse-names":false,"suffix":""},{"dropping-particle":"","family":"Teixeira","given":"Jules Ramon Brito","non-dropping-particle":"","parse-names":false,"suffix":""},{"dropping-particle":"","family":"Lua","given":"Iracema","non-dropping-particle":"","parse-names":false,"suffix":""},{"dropping-particle":"","family":"Souza","given":"Fernanda de Oliveira","non-dropping-particle":"","parse-names":false,"suffix":""},{"dropping-particle":"","family":"Ferreira","given":"Andrêa Jacqueline Fortes","non-dropping-particle":"","parse-names":false,"suffix":""},{"dropping-particle":"","family":"Schneider","given":"Guilherme","non-dropping-particle":"","parse-names":false,"suffix":""},{"dropping-particle":"","family":"Carvalho","given":"Herica Emilia Félix","non-dropping-particle":"de","parse-names":false,"suffix":""},{"dropping-particle":"","family":"Oliveira","given":"Layze Braz","non-dropping-particle":"de","parse-names":false,"suffix":""},{"dropping-particle":"","family":"Lima","given":"Shirley Verônica Melo Almeida","non-dropping-particle":"","parse-names":false,"suffix":""},{"dropping-particle":"","family":"Sousa","given":"Anderson Reis","non-dropping-particle":"de","parse-names":false,"suffix":""},{"dropping-particle":"","family":"Araújo","given":"Telma Maria Evangelista","non-dropping-particle":"de","parse-names":false,"suffix":""},{"dropping-particle":"","family":"Camargo","given":"Emerson Lucas Silva","non-dropping-particle":"","parse-names":false,"suffix":""},{"dropping-particle":"","family":"Oriá","given":"Mônica Oliveira Batista","non-dropping-particle":"","parse-names":false,"suffix":""},{"dropping-particle":"","family":"Craveiro","given":"Isabel","non-dropping-particle":"","parse-names":false,"suffix":""},{"dropping-particle":"","family":"Araújo","given":"Tânia Maria","non-dropping-particle":"de","parse-names":false,"suffix":""},{"dropping-particle":"","family":"Mendes","given":"Isabel Amélia Costa","non-dropping-particle":"","parse-names":false,"suffix":""},{"dropping-particle":"","family":"Ventura","given":"Carla Arena Aparecida","non-dropping-particle":"","parse-names":false,"suffix":""},{"dropping-particle":"","family":"Sousa","given":"Isabel","non-dropping-particle":"","parse-names":false,"suffix":""},{"dropping-particle":"","family":"Oliveira","given":"Rodrigo Mota","non-dropping-particle":"de","parse-names":false,"suffix":""},{"dropping-particle":"","family":"Simão","given":"Manuel","non-dropping-particle":"","parse-names":false,"suffix":""},{"dropping-particle":"","family":"Fronteira","given":"Inês","non-dropping-particle":"","parse-names":false,"suffix":""}],"container-title":"Vaccines","id":"ITEM-2","issue":"10","issued":{"date-parts":[["2021"]]},"page":"1-18","title":"Determinants of COVID-19 vaccine hesitancy in portuguese-speaking countries: A structural equations modeling approach","type":"article-journal","volume":"9"},"uris":["http://www.mendeley.com/documents/?uuid=b7815d92-c293-41b9-878e-96267ab7acc4"]},{"id":"ITEM-3","itemData":{"DOI":"10.1016/j.eclinm.2020.100495","ISSN":"25895370","PMID":"32838242","abstract":"Background: The COVID-19 pandemic continues to adversely affect the U.S., which leads globally in total cases and deaths. As COVID-19 vaccines are under development, public health officials and policymakers need to create strategic vaccine-acceptance messaging to effectively control the pandemic and prevent thousands of additional deaths. Methods: Using an online platform, we surveyed the U.S. adult population in May 2020 to understand risk perceptions about the COVID-19 pandemic, acceptance of a COVID-19 vaccine, and trust in sources of information. These factors were compared across basic demographics. Findings: Of the 672 participants surveyed, 450 (67%) said they would accept a COVID-19 vaccine if it is recommended for them. Males (72%) compared to females, older adults (≥55 years; 78%) compared to younger adults, Asians (81%) compared to other racial and ethnic groups, and college and/or graduate degree holders (75%) compared to people with less than a college degree were more likely to accept the vaccine. When comparing reported influenza vaccine uptake to reported acceptance of the COVID-19 vaccine: 1) participants who did not complete high school had a very low influenza vaccine uptake (10%), while 60% of the same group said they would accept the COVID-19 vaccine; 2) unemployed participants reported lower influenza uptake and lower COVID-19 vaccine acceptance when compared to those employed or retired; and, 3) Black Americans reported lower influenza vaccine uptake and lower COVID-19 vaccine acceptance than all other racial groups reported in our study. Lastly, we identified geographic differences with Department of Health and Human Services (DHHS) regions 2 (New York) and 5 (Chicago) reporting less than 50 percent COVID-19 vaccine acceptance. Interpretation: Although our study found a 67% acceptance of a COVID-19 vaccine, there were noticeable demographic and geographical disparities in vaccine acceptance. Before a COVID-19 vaccine is introduced to the U.S., public health officials and policymakers must prioritize effective COVID-19 vaccine-acceptance messaging for all Americans, especially those who are most vulnerable.","author":[{"dropping-particle":"","family":"Malik","given":"Amyn A.","non-dropping-particle":"","parse-names":false,"suffix":""},{"dropping-particle":"","family":"McFadden","given":"Sarah Ann M.","non-dropping-particle":"","parse-names":false,"suffix":""},{"dropping-particle":"","family":"Elharake","given":"Jad","non-dropping-particle":"","parse-names":false,"suffix":""},{"dropping-particle":"","family":"Omer","given":"Saad B.","non-dropping-particle":"","parse-names":false,"suffix":""}],"container-title":"EClinicalMedicine","id":"ITEM-3","issued":{"date-parts":[["2020"]]},"page":"100495","publisher":"Elsevier Ltd","title":"Determinants of COVID-19 vaccine acceptance in the US","type":"article-journal","volume":"26"},"uris":["http://www.mendeley.com/documents/?uuid=0757482d-c7c5-4d8e-a8e5-aee96af9a1a6"]},{"id":"ITEM-4","itemData":{"DOI":"10.1016/j.ajic.2021.06.020","ISSN":"15273296","PMID":"34273461","abstract":"Objectives: To gain insight into willingness and its influencing factors to vaccinate against COVID-19 among health care workers (HCWs), and provide a scientific basis for more reasonable epidemic prevention and control strategies. Methods: A comprehensive literature search was conducted in 4 English databases (PubMed, EMBASE, Web of Science and the Cochrane Library) and 4 Chinese databases (Chinese National Knowledge Infrastructure (CNKI), the Chongqing VIP Chinese Science (VIP), Wanfang Database and China Biomedical Literature Database (CBM)) to collect the related studies. Quality evaluation was carried out for papers meeting the inclusion criteria using 6 items from the Downs and Black assessment checklist. The STATA statistical software version 15.1 was hired to perform meta-analysis. Results: Nine records with a total of 24,952 subjects were included in this meta-analysis. The results of this meta-analysis revealed that the pooled effect value of COVID-19 vaccination willingness among HCWs using a random-effects model was 51% (95% confidence interval (CI) 0.41-0.62). Male, aged 30 years or older, having a history of prior influenza vaccination were facilitators for HCWs’ intention to vaccinate against COVID-19 (odds ratio (OR) 1.82, 95% CI 1.37-2.41, P = .000, I2 = 59.4%; OR 1.32, 95% CI 1.16-1.51, P = .000, I2 = 31.7%; OR 2.97, 95% CI 1.82-4.84, P = .000, I2 = 88.1%). The impact of occupation on HCWs’ intention to get vaccinated could not yet be definitively confirmed (OR 0.85, 95% CI 0.69-1.06, P = .160, I2 = 85.5%). Conclusion: COVID-19 vaccination acceptance of HCWs was at moderate level. Strengthening awareness of COVID-19 vaccine among HCWs, particularly female HCWs under 30 years who have no history of prior influenza vaccination, is crucial to eliminate concerns about vaccination and promote the application of COVID-19 vaccine in this population.","author":[{"dropping-particle":"","family":"Luo","given":"Chuxuan","non-dropping-particle":"","parse-names":false,"suffix":""},{"dropping-particle":"","family":"Yang","given":"Yuan","non-dropping-particle":"","parse-names":false,"suffix":""},{"dropping-particle":"","family":"Liu","given":"Yueming","non-dropping-particle":"","parse-names":false,"suffix":""},{"dropping-particle":"","family":"Zheng","given":"Danna","non-dropping-particle":"","parse-names":false,"suffix":""},{"dropping-particle":"","family":"Shao","given":"Lina","non-dropping-particle":"","parse-names":false,"suffix":""},{"dropping-particle":"","family":"Jin","given":"Juan","non-dropping-particle":"","parse-names":false,"suffix":""},{"dropping-particle":"","family":"He","given":"Qiang","non-dropping-particle":"","parse-names":false,"suffix":""}],"container-title":"American Journal of Infection Control","id":"ITEM-4","issue":"10","issued":{"date-parts":[["2021"]]},"page":"1295-1304","publisher":"Elsevier Inc.","title":"Intention to COVID-19 vaccination and associated factors among health care workers: A systematic review and meta-analysis of cross-sectional studies","type":"article-journal","volume":"49"},"uris":["http://www.mendeley.com/documents/?uuid=42e26745-626f-4324-8213-cbcc7420acbd"]},{"id":"ITEM-5","itemData":{"DOI":"10.1016/j.idnow.2021.08.004","ISSN":"26669919","PMID":"34492344","abstract":"Objectives: COVID-19 vaccines have become the new hope for stemming the pandemic. We aimed to assess pre-launch vaccine acceptance among hospital workers in the Auvergne-Rhône-Alpes Administrative Region of France. Methods: We performed a cross sectional study involving all hospital workers in 11 Auvergne-Rhône-Alpes hospitals in December 2020. Univariate and multivariate analyses were performed to identify factors associated with vaccine hesitancy. Results: We analyzed completed questionnaires from 1,964 respondents (78% women, mean age 42 years, 21.5% physicians, 41% private care centers). A total of 1,048 (53%) hospital workers were in favor of COVID-19 vaccination. Vaccine hesitancy was associated with: female gender; young age; paramedical, technical, and administrative professions (i.e., all non-medical professions); no prior flu vaccination; and employment in the private medical care sector (p &lt; 0.05). Distrust of health authorities and pharmaceutical lobbying were the main obstacles to vaccination. Inversely, creating herd immunity and protecting patients and household members were the most frequently cited reasons in favor of vaccination. More than two-thirds of participants feared that the clinical and biological research was too rapid and worried about serious adverse effects. Most participants were interested in written information on the available vaccines, but the most vaccine-hesitant categories preferred oral information. Only 35% supported mandatory vaccination. Conclusions: Targeted written and oral information campaigns will be necessary to improve vaccination coverage among hospital workers who show a surprisingly high hesitancy rate. Imposing mandatory vaccination could be counterproductive.","author":[{"dropping-particle":"","family":"Navarre","given":"C.","non-dropping-particle":"","parse-names":false,"suffix":""},{"dropping-particle":"","family":"Roy","given":"P.","non-dropping-particle":"","parse-names":false,"suffix":""},{"dropping-particle":"","family":"Ledochowski","given":"S.","non-dropping-particle":"","parse-names":false,"suffix":""},{"dropping-particle":"","family":"Fabre","given":"M.","non-dropping-particle":"","parse-names":false,"suffix":""},{"dropping-particle":"","family":"Esparcieux","given":"A.","non-dropping-particle":"","parse-names":false,"suffix":""},{"dropping-particle":"","family":"Issartel","given":"B.","non-dropping-particle":"","parse-names":false,"suffix":""},{"dropping-particle":"","family":"Dutertre","given":"M.","non-dropping-particle":"","parse-names":false,"suffix":""},{"dropping-particle":"","family":"Blanc-Gruyelle","given":"A. L.","non-dropping-particle":"","parse-names":false,"suffix":""},{"dropping-particle":"","family":"Suy","given":"F.","non-dropping-particle":"","parse-names":false,"suffix":""},{"dropping-particle":"","family":"Adelaide","given":"L.","non-dropping-particle":"","parse-names":false,"suffix":""},{"dropping-particle":"","family":"Pariset","given":"C.","non-dropping-particle":"","parse-names":false,"suffix":""},{"dropping-particle":"","family":"Kisterman","given":"J. P.","non-dropping-particle":"","parse-names":false,"suffix":""},{"dropping-particle":"","family":"Champagne","given":"H.","non-dropping-particle":"","parse-names":false,"suffix":""},{"dropping-particle":"","family":"Saison","given":"J.","non-dropping-particle":"","parse-names":false,"suffix":""}],"container-title":"Infectious Diseases Now","id":"ITEM-5","issue":"8","issued":{"date-parts":[["2021"]]},"page":"647-653","publisher":"Elsevier Masson SAS","title":"Determinants of COVID-19 vaccine hesitancy in French hospitals","type":"article-journal","volume":"51"},"uris":["http://www.mendeley.com/documents/?uuid=42e9de22-f94c-4b3c-bbda-ca1edd79217b"]}],"mendeley":{"formattedCitation":"(7,9–11,13)","plainTextFormattedCitation":"(7,9–11,13)","previouslyFormattedCitation":"(7,9–11,13)"},"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(8,10–12,14)</w:t>
            </w:r>
            <w:r w:rsidRPr="00B64DA3">
              <w:rPr>
                <w:rFonts w:ascii="Times New Roman" w:eastAsia="Calibri" w:hAnsi="Times New Roman" w:cs="Times New Roman"/>
                <w:sz w:val="16"/>
                <w:szCs w:val="16"/>
                <w:lang w:val="en-US"/>
              </w:rPr>
              <w:fldChar w:fldCharType="end"/>
            </w:r>
            <w:r w:rsidRPr="00B64DA3">
              <w:rPr>
                <w:rFonts w:ascii="Times New Roman" w:eastAsia="Calibri" w:hAnsi="Times New Roman" w:cs="Times New Roman"/>
                <w:sz w:val="16"/>
                <w:szCs w:val="16"/>
                <w:lang w:val="en-US"/>
              </w:rPr>
              <w:t xml:space="preserve"> </w:t>
            </w:r>
          </w:p>
        </w:tc>
      </w:tr>
      <w:tr w:rsidR="00B64DA3" w:rsidRPr="00B64DA3" w14:paraId="0C45E1EE" w14:textId="77777777" w:rsidTr="00CE381C">
        <w:trPr>
          <w:trHeight w:val="170"/>
        </w:trPr>
        <w:tc>
          <w:tcPr>
            <w:tcW w:w="562" w:type="dxa"/>
            <w:vMerge/>
            <w:tcBorders>
              <w:right w:val="nil"/>
            </w:tcBorders>
            <w:shd w:val="clear" w:color="auto" w:fill="FFFFFF"/>
          </w:tcPr>
          <w:p w14:paraId="23F74AAC"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60F870A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Age </w:t>
            </w:r>
          </w:p>
        </w:tc>
        <w:tc>
          <w:tcPr>
            <w:tcW w:w="992" w:type="dxa"/>
            <w:shd w:val="clear" w:color="auto" w:fill="auto"/>
          </w:tcPr>
          <w:p w14:paraId="36061A5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232D88D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Values representing exact age</w:t>
            </w:r>
          </w:p>
        </w:tc>
        <w:tc>
          <w:tcPr>
            <w:tcW w:w="2126" w:type="dxa"/>
            <w:shd w:val="clear" w:color="auto" w:fill="auto"/>
          </w:tcPr>
          <w:p w14:paraId="24E7AF5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shd w:val="clear" w:color="auto" w:fill="auto"/>
          </w:tcPr>
          <w:p w14:paraId="673F8E6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{"citationItems":[{"id":"ITEM-1","itemData":{"DOI":"10.1017/S0950268821002259","ISSN":"14694409","PMID":"34645533","abstract":"Vaccine hesitancy remains a serious global threat to achieve herd immunity, and this study aimed to assess the magnitude and associated factors of coronavirus disease-19 (COVID-19) vaccine hesitancy among healthcare workers (HCWs) in Amhara regional referral hospitals. A web-based anonymised survey was conducted among 440 HCWs in the Amhara region referral hospitals. The questionnaire was designed using Google Forms and distributed using telegram and e-mail from 15 May to 10 June 2021 to the randomly selected participants in each hospital. The data were analysed with Stata 14.0 and described using frequency tables. A multivariable binary logistic regression model was fitted and model fitness was checked with the Hosmer-Lemeshow goodness of fit test. Out of 440 participants, 418 were willing to participate in the study and the mean age was about 30 years. Overall, 45.9% (n = 192) of participants reported vaccine hesitancy. After applying multivariate analysis, age ≤25 years (adjusted odds ratio (aOR) = 5.6); do not wear a mask (aOR = 2.4); not compliance with physical distancing (aOR = 3.6); unclear information by public health authorities (aOR = 2.5); low risk of getting COVID-19 infection (aOR = 2.8); and not sure about the tolerability of the vaccine (aOR = 3.76) were associated with COVID-19 vaccine hesitancy. A considerable proportion of HCWs were hesitant towards COVID-19 vaccine, and this can be tackled with the provision of clear information about the vaccine.","author":[{"dropping-particle":"","family":"Aemro","given":"Agazhe","non-dropping-particle":"","parse-names":false,"suffix":""},{"dropping-particle":"","family":"Amare","given":"Nakachew Sewnet","non-dropping-particle":"","parse-names":false,"suffix":""},{"dropping-particle":"","family":"Shetie","given":"Belayneh","non-dropping-particle":"","parse-names":false,"suffix":""},{"dropping-particle":"","family":"Chekol","given":"Basazinew","non-dropping-particle":"","parse-names":false,"suffix":""},{"dropping-particle":"","family":"Wassie","given":"Mulugeta","non-dropping-particle":"","parse-names":false,"suffix":""}],"container-title":"Epidemiology and Infection","id":"ITEM-1","issued":{"date-parts":[["2021"]]},"page":"6-13","title":"Determinants of COVID-19 vaccine hesitancy among health care workers in Amhara region referral hospitals, Northwest Ethiopia: A cross-sectional study","type":"article-journal","volume":"149"},"uris":["http://www.mendeley.com/documents/?uuid=f715e87f-4bed-41b1-ae9f-eaf3fb6f3fea"]},{"id":"ITEM-2","itemData":{"ISBN":"1471243112154","abstract":"Vaccine hesitancy reflects concerns about the decision to vaccinate oneself or one's children. There is a broad range of factors contributing to vaccine hesitancy, including the compulsory nature of vaccines, their coincidental temporal relationships to adverse health outcomes, unfamiliarity with vaccine-preventable diseases, and lack of trust in corporations and public health agencies. Although vaccination is a norm in the U.S. and the majority of parents vaccinate their children, many do so amid concerns. The proportion of parents claiming non-medical exemptions to school immunization requirements has been increasing over the past decade. Vaccine refusal has been associated with outbreaks of invasive Haemophilus influenzae type b disease, varicella, pneumococcal disease, measles, and pertussis, resulting in the unnecessary suffering of young children and waste of limited public health resources. Vaccine hesitancy is an extremely important issue that needs to be addressed because effective control of vaccine-preventable diseases generally requires indefinite maintenance of extremely high rates of timely vaccination. The multifactorial and complex causes of vaccine hesitancy require a broad range of approaches on the individual, provider, health system, and national levels. These include standardized measurement tools to quantify and locate clustering of vaccine hesitancy and better understand issues of trust; rapid, independent, and transparent review of an enhanced and appropriately funded vaccine safety system; adequate reimbursement for vaccine risk communication in doctors' offices; and individually tailored messages for parents who have vaccine concerns, especially first-time pregnant women. The potential of vaccines to prevent illness and save lives has never been greater. Yet, that potential is directly dependent on parental acceptance of vaccines, which requires confidence in vaccines, healthcare providers who recommend and administer vaccines, and the systems to make sure vaccines are safe.","author":[{"dropping-particle":"","family":"Beleche","given":"T","non-dropping-particle":"","parse-names":false,"suffix":""},{"dropping-particle":"","family":"Ruhter","given":"J","non-dropping-particle":"","parse-names":false,"suffix":""},{"dropping-particle":"","family":"Kolbe","given":"A","non-dropping-particle":"","parse-names":false,"suffix":""},{"dropping-particle":"","family":"Marus","given":"J","non-dropping-particle":"","parse-names":false,"suffix":""},{"dropping-particle":"","family":"Bush","given":"L","non-dropping-particle":"","parse-names":false,"suffix":""},{"dropping-particle":"","family":"Sommers","given":"B","non-dropping-particle":"","parse-names":false,"suffix":""}],"container-title":"Assistant Secretary for Planning and Evaluation, Issue Brief May 2021","id":"ITEM-2","issued":{"date-parts":[["2021"]]},"title":"COVID-19 vaccine hesitancy: demographic factors, geographic patterns, and changes over time","type":"article-journal"},"uris":["http://www.mendeley.com/documents/?uuid=b0107905-b79a-45bf-b3c2-cb04c5ce911c"]},{"id":"ITEM-3","itemData":{"DOI":"10.1038/s43856-021-00027-x","ISBN":"4385602100027","ISSN":"2730-664X","abstract":"As the world begins the rollout of multiple COVID-19 vaccines, pandemic exit strategies hinge on widespread acceptance of these vaccines. In this study, we perform a large-scale global exploratory study to examine the levels of COVID-19 vaccine acceptance and explore sociodemographic determinants of acceptance. Between October 31, 2020 and December 15, 2020, 26,759 individuals were surveyed across 32 countries via nationally representative survey designs. Bayesian methods are used to estimate COVID-19 vaccination acceptance and explore the sociodemographic determinants of uptake, as well as the link between self-reported health and faith in the government’s handling of the pandemic and acceptance. Here we show that intent to accept a COVID-19 vaccine is low in Lebanon, France, Croatia, and Serbia and there is population-level polarisation in acceptance in Poland and Pakistan. Averaged across all countries, being male, over 65, having a high level of education, and believing that the government is handling the pandemic well are associated with increased stated acceptance, but there are country-specific deviations. A belief that the government is handling the pandemic well in Brazil and the United States is associated with lower vaccination intent. In the United Kingdom, we find that approval of the first COVID-19 vaccine in December 2020 did not appear to have an impact on the UK’s vaccine acceptance, though as rollout has continued into 2021, the UK’s uptake exceeds stated intent in large-scale surveys conducted before rollout. Identifying factors that may modulate uptake of novel COVID-19 vaccines can inform effective immunisation programmes and policies. Differential stated intent to accept vaccines between socio-demographic groups may yield insights into the specific causes of low confidence and may suggest and inform targeted communication policies to boost confidence. The aim of this study was to understand what percentage of people would accept a COVID-19 vaccine in various countries across the world, and to understand what groups of people would be more or less likely to accept the vaccine. We analysed the response to surveys about people’s intention to get a COVID-19 vaccine performed in 32 countries, and find that intent to accept a COVID-19 vaccine is comparatively low in Lebanon, France, Croatia, and Serbia. We also find that across all countries considered, being male, older, or having a high level of education is associated with increased l…","author":[{"dropping-particle":"","family":"Figueiredo","given":"Alexandre","non-dropping-particle":"de","parse-names":false,"suffix":""},{"dropping-particle":"","family":"Larson","given":"Heidi J.","non-dropping-particle":"","parse-names":false,"suffix":""}],"container-title":"Communications Medicine","id":"ITEM-3","issue":"1","issued":{"date-parts":[["2021"]]},"page":"1-10","publisher":"Springer US","title":"Exploratory study of the global intent to accept COVID-19 vaccinations","type":"article-journal","volume":"1"},"uris":["http://www.mendeley.com/documents/?uuid=24e3e5d2-d388-4244-b887-57679d555194"]},{"id":"ITEM-4","itemData":{"DOI":"10.3390/vaccines9101167","ISSN":"2076393X","abstract":"COVID-19 vaccine hesitancy (VH) has caused concerns due to the possible fluctuations that may occur directly impacting the control of the pandemic. In this study, we aimed to estimate the prevalence and factors associated with COVID-19 VH in Portuguese-speaking countries. We developed a web survey (N:6,843) using an online, structured, and validated questionnaire. We used Measurement Models, Exploratory Factor Analysis, Exploratory Structural Equation Models, and Confirmatory Factor Analysis for the data analysis. The overall prevalence of COVID-19 VH in Portuguese-speaking countries was 21.1%. showed a statistically significant direct effect for VH: vaccine-related conspiracy beliefs (VB) (β = 0.886), perceived stress (PS) (β = 0.313), COVID-19 Misinformation (MIS) (β = 0.259) and individual responses to COVID-19 (CIR) (β = −0.122). The effect of MIS and CIR for VH was greater among men and of PS and VB among women; the effect of PS was greater among the youngest and of VB and CIR among the oldest. No discrepant differences were identified in the analyzed education strata. In conclusion, we found that conspiracy beliefs related to the vaccine strongly influence the decision to hesitate (not to take or to delay the vaccine). Specific characteristics related to gender, age group, social and cognitive vulnerabilities, added to the knowledge acquired, poorly substantiated and/or misrepresented about the COVID-19 vaccine, need to be considered in the planning of vaccination campaigns. It is necessary to respond in a timely, fast, and accurate manner to the challenges posed by vaccine hesitancy.","author":[{"dropping-particle":"","family":"Sousa","given":"Álvaro Francisco Lopes","non-dropping-particle":"de","parse-names":false,"suffix":""},{"dropping-particle":"","family":"Teixeira","given":"Jules Ramon Brito","non-dropping-particle":"","parse-names":false,"suffix":""},{"dropping-particle":"","family":"Lua","given":"Iracema","non-dropping-particle":"","parse-names":false,"suffix":""},{"dropping-particle":"","family":"Souza","given":"Fernanda de Oliveira","non-dropping-particle":"","parse-names":false,"suffix":""},{"dropping-particle":"","family":"Ferreira","given":"Andrêa Jacqueline Fortes","non-dropping-particle":"","parse-names":false,"suffix":""},{"dropping-particle":"","family":"Schneider","given":"Guilherme","non-dropping-particle":"","parse-names":false,"suffix":""},{"dropping-particle":"","family":"Carvalho","given":"Herica Emilia Félix","non-dropping-particle":"de","parse-names":false,"suffix":""},{"dropping-particle":"","family":"Oliveira","given":"Layze Braz","non-dropping-particle":"de","parse-names":false,"suffix":""},{"dropping-particle":"","family":"Lima","given":"Shirley Verônica Melo Almeida","non-dropping-particle":"","parse-names":false,"suffix":""},{"dropping-particle":"","family":"Sousa","given":"Anderson Reis","non-dropping-particle":"de","parse-names":false,"suffix":""},{"dropping-particle":"","family":"Araújo","given":"Telma Maria Evangelista","non-dropping-particle":"de","parse-names":false,"suffix":""},{"dropping-particle":"","family":"Camargo","given":"Emerson Lucas Silva","non-dropping-particle":"","parse-names":false,"suffix":""},{"dropping-particle":"","family":"Oriá","given":"Mônica Oliveira Batista","non-dropping-particle":"","parse-names":false,"suffix":""},{"dropping-particle":"","family":"Craveiro","given":"Isabel","non-dropping-particle":"","parse-names":false,"suffix":""},{"dropping-particle":"","family":"Araújo","given":"Tânia Maria","non-dropping-particle":"de","parse-names":false,"suffix":""},{"dropping-particle":"","family":"Mendes","given":"Isabel Amélia Costa","non-dropping-particle":"","parse-names":false,"suffix":""},{"dropping-particle":"","family":"Ventura","given":"Carla Arena Aparecida","non-dropping-particle":"","parse-names":false,"suffix":""},{"dropping-particle":"","family":"Sousa","given":"Isabel","non-dropping-particle":"","parse-names":false,"suffix":""},{"dropping-particle":"","family":"Oliveira","given":"Rodrigo Mota","non-dropping-particle":"de","parse-names":false,"suffix":""},{"dropping-particle":"","family":"Simão","given":"Manuel","non-dropping-particle":"","parse-names":false,"suffix":""},{"dropping-particle":"","family":"Fronteira","given":"Inês","non-dropping-particle":"","parse-names":false,"suffix":""}],"container-title":"Vaccines","id":"ITEM-4","issue":"10","issued":{"date-parts":[["2021"]]},"page":"1-18","title":"Determinants of COVID-19 vaccine hesitancy in portuguese-speaking countries: A structural equations modeling approach","type":"article-journal","volume":"9"},"uris":["http://www.mendeley.com/documents/?uuid=b7815d92-c293-41b9-878e-96267ab7acc4"]},{"id":"ITEM-5","itemData":{"DOI":"10.1016/j.eclinm.2020.100495","ISSN":"25895370","PMID":"32838242","abstract":"Background: The COVID-19 pandemic continues to adversely affect the U.S., which leads globally in total cases and deaths. As COVID-19 vaccines are under development, public health officials and policymakers need to create strategic vaccine-acceptance messaging to effectively control the pandemic and prevent thousands of additional deaths. Methods: Using an online platform, we surveyed the U.S. adult population in May 2020 to understand risk perceptions about the COVID-19 pandemic, acceptance of a COVID-19 vaccine, and trust in sources of information. These factors were compared across basic demographics. Findings: Of the 672 participants surveyed, 450 (67%) said they would accept a COVID-19 vaccine if it is recommended for them. Males (72%) compared to females, older adults (≥55 years; 78%) compared to younger adults, Asians (81%) compared to other racial and ethnic groups, and college and/or graduate degree holders (75%) compared to people with less than a college degree were more likely to accept the vaccine. When comparing reported influenza vaccine uptake to reported acceptance of the COVID-19 vaccine: 1) participants who did not complete high school had a very low influenza vaccine uptake (10%), while 60% of the same group said they would accept the COVID-19 vaccine; 2) unemployed participants reported lower influenza uptake and lower COVID-19 vaccine acceptance when compared to those employed or retired; and, 3) Black Americans reported lower influenza vaccine uptake and lower COVID-19 vaccine acceptance than all other racial groups reported in our study. Lastly, we identified geographic differences with Department of Health and Human Services (DHHS) regions 2 (New York) and 5 (Chicago) reporting less than 50 percent COVID-19 vaccine acceptance. Interpretation: Although our study found a 67% acceptance of a COVID-19 vaccine, there were noticeable demographic and geographical disparities in vaccine acceptance. Before a COVID-19 vaccine is introduced to the U.S., public health officials and policymakers must prioritize effective COVID-19 vaccine-acceptance messaging for all Americans, especially those who are most vulnerable.","author":[{"dropping-particle":"","family":"Malik","given":"Amyn A.","non-dropping-particle":"","parse-names":false,"suffix":""},{"dropping-particle":"","family":"McFadden","given":"Sarah Ann M.","non-dropping-particle":"","parse-names":false,"suffix":""},{"dropping-particle":"","family":"Elharake","given":"Jad","non-dropping-particle":"","parse-names":false,"suffix":""},{"dropping-particle":"","family":"Omer","given":"Saad B.","non-dropping-particle":"","parse-names":false,"suffix":""}],"container-title":"EClinicalMedicine","id":"ITEM-5","issued":{"date-parts":[["2020"]]},"page":"100495","publisher":"Elsevier Ltd","title":"Determinants of COVID-19 vaccine acceptance in the US","type":"article-journal","volume":"26"},"uris":["http://www.mendeley.com/documents/?uuid=0757482d-c7c5-4d8e-a8e5-aee96af9a1a6"]}],"mendeley":{"formattedCitation":"(9,10,12,13,22)","plainTextFormattedCitation":"(9,10,12,13,22)","previouslyFormattedCitation":"(9,10,12,13,22)"},"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(10,11,13,14,23)</w:t>
            </w:r>
            <w:r w:rsidRPr="00B64DA3">
              <w:rPr>
                <w:rFonts w:ascii="Times New Roman" w:eastAsia="Calibri" w:hAnsi="Times New Roman" w:cs="Times New Roman"/>
                <w:sz w:val="16"/>
                <w:szCs w:val="16"/>
                <w:lang w:val="en-US"/>
              </w:rPr>
              <w:fldChar w:fldCharType="end"/>
            </w:r>
            <w:r w:rsidRPr="00B64DA3">
              <w:rPr>
                <w:rFonts w:ascii="Times New Roman" w:eastAsia="Calibri" w:hAnsi="Times New Roman" w:cs="Times New Roman"/>
                <w:sz w:val="16"/>
                <w:szCs w:val="16"/>
                <w:lang w:val="en-US"/>
              </w:rPr>
              <w:t xml:space="preserve"> </w:t>
            </w:r>
          </w:p>
        </w:tc>
      </w:tr>
      <w:tr w:rsidR="00B64DA3" w:rsidRPr="00B64DA3" w14:paraId="52F393AC" w14:textId="77777777" w:rsidTr="00CE381C">
        <w:trPr>
          <w:trHeight w:val="571"/>
        </w:trPr>
        <w:tc>
          <w:tcPr>
            <w:tcW w:w="562" w:type="dxa"/>
            <w:vMerge/>
            <w:tcBorders>
              <w:top w:val="single" w:sz="4" w:space="0" w:color="4F81BD"/>
              <w:bottom w:val="single" w:sz="4" w:space="0" w:color="4F81BD"/>
              <w:right w:val="nil"/>
            </w:tcBorders>
            <w:shd w:val="clear" w:color="auto" w:fill="FFFFFF"/>
          </w:tcPr>
          <w:p w14:paraId="6FF90DE6"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4097115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Age when finalizing education</w:t>
            </w:r>
          </w:p>
        </w:tc>
        <w:tc>
          <w:tcPr>
            <w:tcW w:w="992" w:type="dxa"/>
            <w:tcBorders>
              <w:top w:val="single" w:sz="4" w:space="0" w:color="4F81BD"/>
              <w:bottom w:val="single" w:sz="4" w:space="0" w:color="4F81BD"/>
            </w:tcBorders>
            <w:shd w:val="clear" w:color="auto" w:fill="auto"/>
          </w:tcPr>
          <w:p w14:paraId="7E81EA5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Categorical</w:t>
            </w:r>
          </w:p>
        </w:tc>
        <w:tc>
          <w:tcPr>
            <w:tcW w:w="4820" w:type="dxa"/>
            <w:tcBorders>
              <w:top w:val="single" w:sz="4" w:space="0" w:color="4F81BD"/>
              <w:bottom w:val="single" w:sz="4" w:space="0" w:color="4F81BD"/>
            </w:tcBorders>
            <w:shd w:val="clear" w:color="auto" w:fill="auto"/>
          </w:tcPr>
          <w:p w14:paraId="5907BF0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Less than 15</w:t>
            </w:r>
          </w:p>
          <w:p w14:paraId="19377A9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 16-19</w:t>
            </w:r>
          </w:p>
          <w:p w14:paraId="00666B3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3: 20+</w:t>
            </w:r>
          </w:p>
          <w:p w14:paraId="742BE29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4: Still studying</w:t>
            </w:r>
          </w:p>
          <w:p w14:paraId="52A08AE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5: Never had formal education</w:t>
            </w:r>
          </w:p>
        </w:tc>
        <w:tc>
          <w:tcPr>
            <w:tcW w:w="2126" w:type="dxa"/>
            <w:tcBorders>
              <w:top w:val="single" w:sz="4" w:space="0" w:color="4F81BD"/>
              <w:bottom w:val="single" w:sz="4" w:space="0" w:color="4F81BD"/>
            </w:tcBorders>
            <w:shd w:val="clear" w:color="auto" w:fill="auto"/>
          </w:tcPr>
          <w:p w14:paraId="73FCC1A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6,125 missing values</w:t>
            </w:r>
          </w:p>
        </w:tc>
        <w:tc>
          <w:tcPr>
            <w:tcW w:w="1935" w:type="dxa"/>
            <w:tcBorders>
              <w:top w:val="single" w:sz="4" w:space="0" w:color="4F81BD"/>
              <w:bottom w:val="single" w:sz="4" w:space="0" w:color="4F81BD"/>
            </w:tcBorders>
            <w:shd w:val="clear" w:color="auto" w:fill="auto"/>
          </w:tcPr>
          <w:p w14:paraId="429E6E2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{"citationItems":[{"id":"ITEM-1","itemData":{"DOI":"10.1093/tbm/ibab014","ISSN":"16139860","PMID":"33769536","abstract":"Widespread uptake of the COVID-19 vaccine is critical to halt the pandemic. At present, little is known about factors that will affect vaccine uptake, especially among diverse racial/ethnic communities that have experienced the highest burden of COVID. We administered an online survey to a Qualtrics respondent panel of women ages 27-45 years (N = 396) to assess vaccine intentions and attitudes, and trusted vaccine information sources. 56.8% intended to be vaccinated and 25.5% were unsure. In bivariate analyses, a greater percentage of non-Latina White (NLW) and Chinese women reported that they would be vaccinated, compared with Latina and non-Latina Black (NLB) women (p &lt; 0.001). Those who were uninsured, unemployed and those with lower incomes were less likely to say that they would be vaccinated. In analyses stratified by race/ethnicity, NLB women remained significantly less likely to report that they would be vaccinated compared with NLW women (adjusted odds ratio: 0.47; 95% confidence interval: 0.23, 0.94), controlling for age, marital status, income, education, employment, and insurance status. When analyses were additionally controlled for beliefs in vaccine safety and efficacy, racial/ethnic differences were no longer significant (adjusted odds ratio: 0.64; 95% confidence interval: 0.31, 1.34). Given that NLB women were less likely to report the intention to be vaccinated, targeted efforts will be needed to promote vaccine uptake. It will be critical to emphasize that the vaccine is safe and effective; this message may be best delivered by trusted community members.","author":[{"dropping-particle":"","family":"Allen","given":"Jennifer D.","non-dropping-particle":"","parse-names":false,"suffix":""},{"dropping-particle":"","family":"Abuelezam","given":"Nadia N.","non-dropping-particle":"","parse-names":false,"suffix":""},{"dropping-particle":"","family":"Rose","given":"Rebecca","non-dropping-particle":"","parse-names":false,"suffix":""},{"dropping-particle":"","family":"Fontenot","given":"Holly B.","non-dropping-particle":"","parse-names":false,"suffix":""}],"container-title":"Translational Behavioral Medicine","id":"ITEM-1","issue":"3","issued":{"date-parts":[["2021"]]},"page":"785-792","title":"Factors associated with the intention to obtain a COVID-19 vaccine among a racially/ethnically diverse sample of women in the USA","type":"article-journal","volume":"11"},"uris":["http://www.mendeley.com/documents/?uuid=a0f1f3c0-e1cd-4e1e-a65f-57f15c2f74d3"]},{"id":"ITEM-2","itemData":{"DOI":"10.1186/s12879-021-06406-y","ISSN":"14712334","PMID":"34465297","abstract":"Background: Several coronavirus disease (COVID-19) vaccines have already been authorized and distributed in different countries all over the world, including Bangladesh. Understanding public acceptance of such a novel vaccine is vital, but little is known about the topic. Objectives: This study aimed to investigate the determinants of intention to receive a COVID-19 vaccine and willingness to pay (WTP) among people in Bangladesh. Methods: An anonymous and online-based survey of Bangladeshi people (mean age = 29.96 ± 9.15 years; age range = 18–60 years) was conducted using a self-reported questionnaire consisting of socio-demographics, COVID-19 experience, and vaccination-related information as well as the health belief model (HBM). Multivariable logistic regression was performed to determine the factors influencing COVID-19 vaccination intent and WTP. Results: Of the 894 participants, 38.5% reported a definite intention to receive a COVID-19 vaccine, whereas 27% had a probable intention, and among this intent group, 42.8% wanted to get vaccinated as soon as possible. Older age, feeling optimistic about the effectiveness of COVID-19 vaccination, believing that vaccination decreases worries and risk of COVID-19 infection, and being less concerned about side effects and safety of COVID-19 vaccination under the HBM construct were found to be significant factors in COVID-19 vaccination intention. Most of the participants (72.9%) were willing to pay for a COVID-19 vaccine, with a median (interquartile range [IQR]) amount of BDT 400/US$ 4.72 (IQR; BDT 200–600/US$ 2.36–7.07) per dose. Factors associated with higher WTP were younger age, being male, having higher education, residing in an urban area, having good self-rated health status, positivity towards COVID-19 vaccination's effectiveness, and being worried about the likelihood of getting infected with COVID-19. Participants who were COVID-19 vaccination intent preferred an imported vaccine over a domestically-made vaccine (22.9% vs. 14.8%), while 28.2% preferred a routine immunization schedule. Conclusion: The findings indicate a considerable proportion of Bangladeshi people intended to get vaccinated and had WTP for the COVID-19 vaccine. However, urgent education and awareness programs are warranted to alleviate public skepticism regarding the COVID-19 vaccination.","author":[{"dropping-particle":"","family":"Banik","given":"Rajon","non-dropping-particle":"","parse-names":false,"suffix":""},{"dropping-particle":"","family":"Islam","given":"Md Saiful","non-dropping-particle":"","parse-names":false,"suffix":""},{"dropping-particle":"","family":"Pranta","given":"Mamun Ur Rashid","non-dropping-particle":"","parse-names":false,"suffix":""},{"dropping-particle":"","family":"Rahman","given":"Quazi Maksudur","non-dropping-particle":"","parse-names":false,"suffix":""},{"dropping-particle":"","family":"Rahman","given":"Mahmudur","non-dropping-particle":"","parse-names":false,"suffix":""},{"dropping-particle":"","family":"Pardhan","given":"Shahina","non-dropping-particle":"","parse-names":false,"suffix":""},{"dropping-particle":"","family":"Driscoll","given":"Robin","non-dropping-particle":"","parse-names":false,"suffix":""},{"dropping-particle":"","family":"Hossain","given":"Sahadat","non-dropping-particle":"","parse-names":false,"suffix":""},{"dropping-particle":"","family":"Sikder","given":"Md Tajuddin","non-dropping-particle":"","parse-names":false,"suffix":""}],"container-title":"BMC Infectious Diseases","id":"ITEM-2","issue":"1","issued":{"date-parts":[["2021"]]},"page":"1-15","publisher":"BMC Infectious Diseases","title":"Understanding the determinants of COVID-19 vaccination intention and willingness to pay: findings from a population-based survey in Bangladesh","type":"article-journal","volume":"21"},"uris":["http://www.mendeley.com/documents/?uuid=eeab8ccc-8813-42c2-a58c-fb07f07fec5a"]},{"id":"ITEM-3","itemData":{"ISBN":"1471243112154","abstract":"Vaccine hesitancy reflects concerns about the decision to vaccinate oneself or one's children. There is a broad range of factors contributing to vaccine hesitancy, including the compulsory nature of vaccines, their coincidental temporal relationships to adverse health outcomes, unfamiliarity with vaccine-preventable diseases, and lack of trust in corporations and public health agencies. Although vaccination is a norm in the U.S. and the majority of parents vaccinate their children, many do so amid concerns. The proportion of parents claiming non-medical exemptions to school immunization requirements has been increasing over the past decade. Vaccine refusal has been associated with outbreaks of invasive Haemophilus influenzae type b disease, varicella, pneumococcal disease, measles, and pertussis, resulting in the unnecessary suffering of young children and waste of limited public health resources. Vaccine hesitancy is an extremely important issue that needs to be addressed because effective control of vaccine-preventable diseases generally requires indefinite maintenance of extremely high rates of timely vaccination. The multifactorial and complex causes of vaccine hesitancy require a broad range of approaches on the individual, provider, health system, and national levels. These include standardized measurement tools to quantify and locate clustering of vaccine hesitancy and better understand issues of trust; rapid, independent, and transparent review of an enhanced and appropriately funded vaccine safety system; adequate reimbursement for vaccine risk communication in doctors' offices; and individually tailored messages for parents who have vaccine concerns, especially first-time pregnant women. The potential of vaccines to prevent illness and save lives has never been greater. Yet, that potential is directly dependent on parental acceptance of vaccines, which requires confidence in vaccines, healthcare providers who recommend and administer vaccines, and the systems to make sure vaccines are safe.","author":[{"dropping-particle":"","family":"Beleche","given":"T","non-dropping-particle":"","parse-names":false,"suffix":""},{"dropping-particle":"","family":"Ruhter","given":"J","non-dropping-particle":"","parse-names":false,"suffix":""},{"dropping-particle":"","family":"Kolbe","given":"A","non-dropping-particle":"","parse-names":false,"suffix":""},{"dropping-particle":"","family":"Marus","given":"J","non-dropping-particle":"","parse-names":false,"suffix":""},{"dropping-particle":"","family":"Bush","given":"L","non-dropping-particle":"","parse-names":false,"suffix":""},{"dropping-particle":"","family":"Sommers","given":"B","non-dropping-particle":"","parse-names":false,"suffix":""}],"container-title":"Assistant Secretary for Planning and Evaluation, Issue Brief May 2021","id":"ITEM-3","issued":{"date-parts":[["2021"]]},"title":"COVID-19 vaccine hesitancy: demographic factors, geographic patterns, and changes over time","type":"article-journal"},"uris":["http://www.mendeley.com/documents/?uuid=b0107905-b79a-45bf-b3c2-cb04c5ce911c"]},{"id":"ITEM-4","itemData":{"DOI":"10.3390/vaccines9101167","ISSN":"2076393X","abstract":"COVID-19 vaccine hesitancy (VH) has caused concerns due to the possible fluctuations that may occur directly impacting the control of the pandemic. In this study, we aimed to estimate the prevalence and factors associated with COVID-19 VH in Portuguese-speaking countries. We developed a web survey (N:6,843) using an online, structured, and validated questionnaire. We used Measurement Models, Exploratory Factor Analysis, Exploratory Structural Equation Models, and Confirmatory Factor Analysis for the data analysis. The overall prevalence of COVID-19 VH in Portuguese-speaking countries was 21.1%. showed a statistically significant direct effect for VH: vaccine-related conspiracy beliefs (VB) (β = 0.886), perceived stress (PS) (β = 0.313), COVID-19 Misinformation (MIS) (β = 0.259) and individual responses to COVID-19 (CIR) (β = −0.122). The effect of MIS and CIR for VH was greater among men and of PS and VB among women; the effect of PS was greater among the youngest and of VB and CIR among the oldest. No discrepant differences were identified in the analyzed education strata. In conclusion, we found that conspiracy beliefs related to the vaccine strongly influence the decision to hesitate (not to take or to delay the vaccine). Specific characteristics related to gender, age group, social and cognitive vulnerabilities, added to the knowledge acquired, poorly substantiated and/or misrepresented about the COVID-19 vaccine, need to be considered in the planning of vaccination campaigns. It is necessary to respond in a timely, fast, and accurate manner to the challenges posed by vaccine hesitancy.","author":[{"dropping-particle":"","family":"Sousa","given":"Álvaro Francisco Lopes","non-dropping-particle":"de","parse-names":false,"suffix":""},{"dropping-particle":"","family":"Teixeira","given":"Jules Ramon Brito","non-dropping-particle":"","parse-names":false,"suffix":""},{"dropping-particle":"","family":"Lua","given":"Iracema","non-dropping-particle":"","parse-names":false,"suffix":""},{"dropping-particle":"","family":"Souza","given":"Fernanda de Oliveira","non-dropping-particle":"","parse-names":false,"suffix":""},{"dropping-particle":"","family":"Ferreira","given":"Andrêa Jacqueline Fortes","non-dropping-particle":"","parse-names":false,"suffix":""},{"dropping-particle":"","family":"Schneider","given":"Guilherme","non-dropping-particle":"","parse-names":false,"suffix":""},{"dropping-particle":"","family":"Carvalho","given":"Herica Emilia Félix","non-dropping-particle":"de","parse-names":false,"suffix":""},{"dropping-particle":"","family":"Oliveira","given":"Layze Braz","non-dropping-particle":"de","parse-names":false,"suffix":""},{"dropping-particle":"","family":"Lima","given":"Shirley Verônica Melo Almeida","non-dropping-particle":"","parse-names":false,"suffix":""},{"dropping-particle":"","family":"Sousa","given":"Anderson Reis","non-dropping-particle":"de","parse-names":false,"suffix":""},{"dropping-particle":"","family":"Araújo","given":"Telma Maria Evangelista","non-dropping-particle":"de","parse-names":false,"suffix":""},{"dropping-particle":"","family":"Camargo","given":"Emerson Lucas Silva","non-dropping-particle":"","parse-names":false,"suffix":""},{"dropping-particle":"","family":"Oriá","given":"Mônica Oliveira Batista","non-dropping-particle":"","parse-names":false,"suffix":""},{"dropping-particle":"","family":"Craveiro","given":"Isabel","non-dropping-particle":"","parse-names":false,"suffix":""},{"dropping-particle":"","family":"Araújo","given":"Tânia Maria","non-dropping-particle":"de","parse-names":false,"suffix":""},{"dropping-particle":"","family":"Mendes","given":"Isabel Amélia Costa","non-dropping-particle":"","parse-names":false,"suffix":""},{"dropping-particle":"","family":"Ventura","given":"Carla Arena Aparecida","non-dropping-particle":"","parse-names":false,"suffix":""},{"dropping-particle":"","family":"Sousa","given":"Isabel","non-dropping-particle":"","parse-names":false,"suffix":""},{"dropping-particle":"","family":"Oliveira","given":"Rodrigo Mota","non-dropping-particle":"de","parse-names":false,"suffix":""},{"dropping-particle":"","family":"Simão","given":"Manuel","non-dropping-particle":"","parse-names":false,"suffix":""},{"dropping-particle":"","family":"Fronteira","given":"Inês","non-dropping-particle":"","parse-names":false,"suffix":""}],"container-title":"Vaccines","id":"ITEM-4","issue":"10","issued":{"date-parts":[["2021"]]},"page":"1-18","title":"Determinants of COVID-19 vaccine hesitancy in portuguese-speaking countries: A structural equations modeling approach","type":"article-journal","volume":"9"},"uris":["http://www.mendeley.com/documents/?uuid=b7815d92-c293-41b9-878e-96267ab7acc4"]},{"id":"ITEM-5","itemData":{"DOI":"10.1177/21501327211040746","ISSN":"21501327","PMID":"34427126","abstract":"Objectives: Arkansas COVID-19 vaccine uptake has been lower than the national average. This study examined associations between sociodemographic factors and COVID-19 vaccine hesitancy, fear of infection, and protection self-efficacy. Methods: Adults either residing, having employment, or receiving health care in Arkansas (n = 754) participated in an online survey between October 30, 2020 and January 16, 2021. Participants were recruited in both rural and urban areas from 6 Arkansas primary care clinics. Survey questions addressed sociodemographic factors, COVID-19 infection fear, protection self-efficacy, and COVID-19 vaccine attitudes. Bivariate and multivariable logistic regression models were used to assess associations between dependent variables and respondents’ sociodemographic characteristics, COVID-19 infection fear, and COVID-19 protection self-efficacy. Results: About 38% of participants reported COVID-19 vaccine hesitancy. Age, sex, race, and education were significantly associated with COVID-19 and general vaccine attitudes. Odds of COVID-19 vaccine hesitancy decreased as age increased (OR = 0.98; P &lt;.01). Women had higher odds of COVID-19 vaccine hesitancy than men (OR = 1.52; P &lt;.05). Respondents with a high school diploma and below and respondents with some college or a technical degree had greater odds of COVID-19 vaccine hesitancy (OR = 2.58; P &lt;.001; and OR = 1.97; P &lt;.01, respectively) compared to respondents with a 4-year college degree. Black/African American respondents had greater odds of COVID-19 vaccine hesitancy compared to White respondents (OR = 3.08; P &lt;.001). No significant difference was observed among rural and urban respondents regarding COVID-19 vaccine hesitancy; however, respondents in rural areas were more likely to report low general vaccine trust compared to those in urban areas (OR = 1.87; P &lt;.01). Respondents reporting no fear (OR = 5.51; P &lt;.001) and very little fear (OR = 1.95; P &lt;.05) of COVID-19 had greater odds of COVID-19 vaccine hesitancy compared to respondents who feared COVID-19 infection to a great extent. Conclusions: COVID-19 vaccine hesitancy and general trust in vaccines differ significantly among age, sex, race, and education. These trust and hesitancy patterns are challenges for achieving population immunity and follow similar patterns of vulnerability to COVID-19. Vaccination programs and interventions must consider these differences in COVID-19 vaccine hesitancy and general vaccine trust to all…","author":[{"dropping-particle":"","family":"McElfish","given":"Pearl A.","non-dropping-particle":"","parse-names":false,"suffix":""},{"dropping-particle":"","family":"Willis","given":"Don E.","non-dropping-particle":"","parse-names":false,"suffix":""},{"dropping-particle":"","family":"Shah","given":"Sumit K.","non-dropping-particle":"","parse-names":false,"suffix":""},{"dropping-particle":"","family":"Bryant-Moore","given":"Keneshia","non-dropping-particle":"","parse-names":false,"suffix":""},{"dropping-particle":"","family":"Rojo","given":"Martha O.","non-dropping-particle":"","parse-names":false,"suffix":""},{"dropping-particle":"","family":"Selig","given":"James P.","non-dropping-particle":"","parse-names":false,"suffix":""}],"container-title":"Journal of Primary Care and Community Health","id":"ITEM-5","issued":{"date-parts":[["2021"]]},"title":"Sociodemographic determinants of COVID-19 vaccine hesitancy, fear of Infection, and protection self-efficacy","type":"article-journal","volume":"12"},"uris":["http://www.mendeley.com/documents/?uuid=502e1bf1-99e5-4e8d-b403-0a0383144f2d"]},{"id":"ITEM-6","itemData":{"DOI":"10.3390/vaccines9030300","ISSN":"2076393X","abstract":"It is critical to develop tailored strategies to increase acceptability of the COVID-19 vaccine and decrease hesitancy. Hence, this study aims to assess and identify factors associated with COVID-19 vaccine hesitancy in Portugal. We used data from a community-based survey, “COVID-19 Barometer: Social Opinion”, which includes data regarding intention to take COVID-19 vaccines, health status, and risk perception in Portugal from September 2020 to January 2021. We used multinomial regression to identify factors associated with intention to delay or refuse to take COVID-19 vaccines. COVID-19 vaccine hesitancy in Portugal was high: 56% would wait and 9% refuse. Several factors were associated with both refusal and delay: being younger, loss of income during the pandemic, no intention of taking the flu vaccine, low confidence in the COVID-19 vaccine and the health service response during the pandemic, worse perception of government measures, perception of the information provided as inconsistent and contradictory, and answering the questionnaire before the release of information regarding the safety and efficacy of COVID-19 vaccines. It is crucial to build confidence in the COVID-19 vaccine as its perceived safety and efficacy were strongly associated with intention to take the vaccine. Governments and health authorities should improve communication and increase trust.","author":[{"dropping-particle":"","family":"Soares","given":"Patricia","non-dropping-particle":"","parse-names":false,"suffix":""},{"dropping-particle":"","family":"Rocha","given":"João Victor","non-dropping-particle":"","parse-names":false,"suffix":""},{"dropping-particle":"","family":"Moniz","given":"Marta","non-dropping-particle":"","parse-names":false,"suffix":""},{"dropping-particle":"","family":"Gama","given":"Ana","non-dropping-particle":"","parse-names":false,"suffix":""},{"dropping-particle":"","family":"Laires","given":"Pedro Almeida","non-dropping-particle":"","parse-names":false,"suffix":""},{"dropping-particle":"","family":"Pedro","given":"Ana Rita","non-dropping-particle":"","parse-names":false,"suffix":""},{"dropping-particle":"","family":"Dias","given":"Sónia","non-dropping-particle":"","parse-names":false,"suffix":""},{"dropping-particle":"","family":"Leite","given":"Andreia","non-dropping-particle":"","parse-names":false,"suffix":""},{"dropping-particle":"","family":"Nunes","given":"Carla","non-dropping-particle":"","parse-names":false,"suffix":""}],"container-title":"Vaccines","id":"ITEM-6","issue":"3","issued":{"date-parts":[["2021"]]},"page":"1-14","title":"Factors associated with COVID-19 vaccine hesitancy","type":"article-journal","volume":"9"},"uris":["http://www.mendeley.com/documents/?uuid=4bd3f121-b26f-4afa-9efe-0ee05004f55c"]}],"mendeley":{"formattedCitation":"(9,13,16–18,36)","plainTextFormattedCitation":"(9,13,16–18,36)","previouslyFormattedCitation":"(9,13,16–18,36)"},"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(10,14,17–19,37)</w:t>
            </w:r>
            <w:r w:rsidRPr="00B64DA3">
              <w:rPr>
                <w:rFonts w:ascii="Times New Roman" w:eastAsia="Calibri" w:hAnsi="Times New Roman" w:cs="Times New Roman"/>
                <w:sz w:val="16"/>
                <w:szCs w:val="16"/>
                <w:lang w:val="en-US"/>
              </w:rPr>
              <w:fldChar w:fldCharType="end"/>
            </w:r>
            <w:r w:rsidRPr="00B64DA3">
              <w:rPr>
                <w:rFonts w:ascii="Times New Roman" w:eastAsia="Calibri" w:hAnsi="Times New Roman" w:cs="Times New Roman"/>
                <w:sz w:val="16"/>
                <w:szCs w:val="16"/>
                <w:lang w:val="en-US"/>
              </w:rPr>
              <w:t xml:space="preserve"> </w:t>
            </w:r>
          </w:p>
        </w:tc>
      </w:tr>
      <w:tr w:rsidR="00B64DA3" w:rsidRPr="00B64DA3" w14:paraId="210D26E9" w14:textId="77777777" w:rsidTr="00CE381C">
        <w:trPr>
          <w:trHeight w:val="187"/>
        </w:trPr>
        <w:tc>
          <w:tcPr>
            <w:tcW w:w="562" w:type="dxa"/>
            <w:vMerge/>
            <w:tcBorders>
              <w:right w:val="nil"/>
            </w:tcBorders>
            <w:shd w:val="clear" w:color="auto" w:fill="FFFFFF"/>
          </w:tcPr>
          <w:p w14:paraId="6575035A"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550E73A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Number of adults in the household</w:t>
            </w:r>
          </w:p>
        </w:tc>
        <w:tc>
          <w:tcPr>
            <w:tcW w:w="992" w:type="dxa"/>
            <w:shd w:val="clear" w:color="auto" w:fill="auto"/>
          </w:tcPr>
          <w:p w14:paraId="2678A7D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7DCB9D7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Values representing exact number of adults in one’s household</w:t>
            </w:r>
          </w:p>
        </w:tc>
        <w:tc>
          <w:tcPr>
            <w:tcW w:w="2126" w:type="dxa"/>
            <w:shd w:val="clear" w:color="auto" w:fill="auto"/>
          </w:tcPr>
          <w:p w14:paraId="076517E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1,751 missing value</w:t>
            </w:r>
          </w:p>
        </w:tc>
        <w:tc>
          <w:tcPr>
            <w:tcW w:w="1935" w:type="dxa"/>
            <w:shd w:val="clear" w:color="auto" w:fill="auto"/>
          </w:tcPr>
          <w:p w14:paraId="4C52D6F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(9,20,25,38,39)</w:t>
            </w:r>
          </w:p>
        </w:tc>
      </w:tr>
      <w:tr w:rsidR="00B64DA3" w:rsidRPr="00B64DA3" w14:paraId="2D155AC1" w14:textId="77777777" w:rsidTr="00CE381C">
        <w:trPr>
          <w:trHeight w:val="580"/>
        </w:trPr>
        <w:tc>
          <w:tcPr>
            <w:tcW w:w="562" w:type="dxa"/>
            <w:vMerge/>
            <w:tcBorders>
              <w:top w:val="single" w:sz="4" w:space="0" w:color="4F81BD"/>
              <w:bottom w:val="single" w:sz="4" w:space="0" w:color="4F81BD"/>
              <w:right w:val="nil"/>
            </w:tcBorders>
            <w:shd w:val="clear" w:color="auto" w:fill="FFFFFF"/>
          </w:tcPr>
          <w:p w14:paraId="109A6B13"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0F0A74B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Place of residence</w:t>
            </w:r>
          </w:p>
        </w:tc>
        <w:tc>
          <w:tcPr>
            <w:tcW w:w="992" w:type="dxa"/>
            <w:tcBorders>
              <w:top w:val="single" w:sz="4" w:space="0" w:color="4F81BD"/>
              <w:bottom w:val="single" w:sz="4" w:space="0" w:color="4F81BD"/>
            </w:tcBorders>
            <w:shd w:val="clear" w:color="auto" w:fill="auto"/>
          </w:tcPr>
          <w:p w14:paraId="1F2D89B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Categorical</w:t>
            </w:r>
          </w:p>
        </w:tc>
        <w:tc>
          <w:tcPr>
            <w:tcW w:w="4820" w:type="dxa"/>
            <w:tcBorders>
              <w:top w:val="single" w:sz="4" w:space="0" w:color="4F81BD"/>
              <w:bottom w:val="single" w:sz="4" w:space="0" w:color="4F81BD"/>
            </w:tcBorders>
            <w:shd w:val="clear" w:color="auto" w:fill="auto"/>
          </w:tcPr>
          <w:p w14:paraId="310A2D5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Rural area</w:t>
            </w:r>
          </w:p>
          <w:p w14:paraId="6E7B45D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 Small or mid-sized town</w:t>
            </w:r>
          </w:p>
          <w:p w14:paraId="0A33290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3: Large town/city</w:t>
            </w:r>
          </w:p>
        </w:tc>
        <w:tc>
          <w:tcPr>
            <w:tcW w:w="2126" w:type="dxa"/>
            <w:tcBorders>
              <w:top w:val="single" w:sz="4" w:space="0" w:color="4F81BD"/>
              <w:bottom w:val="single" w:sz="4" w:space="0" w:color="4F81BD"/>
            </w:tcBorders>
            <w:shd w:val="clear" w:color="auto" w:fill="auto"/>
          </w:tcPr>
          <w:p w14:paraId="67B9451C"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tcBorders>
              <w:top w:val="single" w:sz="4" w:space="0" w:color="4F81BD"/>
              <w:bottom w:val="single" w:sz="4" w:space="0" w:color="4F81BD"/>
            </w:tcBorders>
            <w:shd w:val="clear" w:color="auto" w:fill="auto"/>
          </w:tcPr>
          <w:p w14:paraId="499D280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(17,21,25,40) </w:t>
            </w:r>
          </w:p>
        </w:tc>
      </w:tr>
      <w:tr w:rsidR="00B64DA3" w:rsidRPr="00B64DA3" w14:paraId="1675338C" w14:textId="77777777" w:rsidTr="00CE381C">
        <w:trPr>
          <w:trHeight w:val="216"/>
        </w:trPr>
        <w:tc>
          <w:tcPr>
            <w:tcW w:w="562" w:type="dxa"/>
            <w:vMerge/>
            <w:tcBorders>
              <w:right w:val="nil"/>
            </w:tcBorders>
            <w:shd w:val="clear" w:color="auto" w:fill="FFFFFF"/>
          </w:tcPr>
          <w:p w14:paraId="27475929"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7734327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Living abroad</w:t>
            </w:r>
          </w:p>
        </w:tc>
        <w:tc>
          <w:tcPr>
            <w:tcW w:w="992" w:type="dxa"/>
            <w:shd w:val="clear" w:color="auto" w:fill="auto"/>
          </w:tcPr>
          <w:p w14:paraId="2880DE6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shd w:val="clear" w:color="auto" w:fill="auto"/>
          </w:tcPr>
          <w:p w14:paraId="72E0702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Does not live abroad</w:t>
            </w:r>
          </w:p>
          <w:p w14:paraId="273C63F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Lives abroad</w:t>
            </w:r>
          </w:p>
        </w:tc>
        <w:tc>
          <w:tcPr>
            <w:tcW w:w="2126" w:type="dxa"/>
            <w:shd w:val="clear" w:color="auto" w:fill="auto"/>
          </w:tcPr>
          <w:p w14:paraId="52D49B4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shd w:val="clear" w:color="auto" w:fill="auto"/>
          </w:tcPr>
          <w:p w14:paraId="4155DFB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10.80408/H6AQQE","author":[{"dropping-particle":"","family":"Biddle","given":"Nicholas","non-dropping-particle":"","parse-names":false,"suffix":""},{"dropping-particle":"","family":"Edwards","given":"Ben","non-dropping-particle":"","parse-names":false,"suffix":""},{"dropping-particle":"","family":"Gray","given":"Matthew","non-dropping-particle":"","parse-names":false,"suffix":""},{"dropping-particle":"","family":"Sollis","given":"Kate","non-dropping-particle":"","parse-names":false,"suffix":""}],"id":"ITEM-1","issue":"September","issued":{"date-parts":[["2021"]]},"publisher":"ANU Centre for Social Research and Methods","title":"Determinants of COVID-19 vaccination and views of parents about vaccination of children in Australia: August 2021","type":"book"},"uris":["http://www.mendeley.com/documents/?uuid=c9ecb702-cc4a-4d93-8546-9ea16a005d92"]},{"id":"ITEM-2","itemData":{"DOI":"10.1186/s12889-021-10862-1","ISSN":"14712458","PMID":"33910558","abstract":"Background: COVID-19 has had a devastating impact and efforts are being made to speed up vaccinations. The growing problem of vaccine hesitancy may affect the uptake of COVID-19 vaccine. We examined the individual, communication and social determinants associated with vaccines uptake. Methods: Data come from a nationwide online probability-based panel of 1012 representative adults in the United States and the survey was conducted before the vaccines were available. People under the federal poverty level and racial and ethnic minorities were oversampled. Our outcome variables of interest were likelihood of vaccinating self and likelihood of vaccinating people under one’s care (such as children) measuring behavioral intentions. Independent variables included perceptions of risk, exposure to different media for COVID-19 news, political party identification, confidence in scientists and social determinants of health. Logistic regression analysis was used to ascertain the effects of independent variables on the two outcome variables. Results: The results indicated that 68 and 65% agreed to get the vaccine for themselves and people under their care, respectively. Risk perceptions (severity of and susceptibility to COVID-19) were significantly associated with vaccine uptake. People who relied on “conservative” news outlets, Republicans, and who had low confidence in scientists are least likely to vaccinate self or children. Non-Hispanic Blacks and those with least schooling were also less likely to receive vaccine for themselves or people in their care. Conclusions: Our study identified race/ethnicity, risk perceptions, exposure to different media for COVID-19 news, party identification and confidence in scientists as factors that would be affecting COVID-19 vaccine uptake. The good news is that these are addressable through strategic public health communications, but a lot of work remains to be done with some urgency.","author":[{"dropping-particle":"","family":"Viswanath","given":"K.","non-dropping-particle":"","parse-names":false,"suffix":""},{"dropping-particle":"","family":"Bekalu","given":"Mesfin","non-dropping-particle":"","parse-names":false,"suffix":""},{"dropping-particle":"","family":"Dhawan","given":"Dhriti","non-dropping-particle":"","parse-names":false,"suffix":""},{"dropping-particle":"","family":"Pinnamaneni","given":"Ramya","non-dropping-particle":"","parse-names":false,"suffix":""},{"dropping-particle":"","family":"Lang","given":"Jenna","non-dropping-particle":"","parse-names":false,"suffix":""},{"dropping-particle":"","family":"McLoud","given":"Rachel","non-dropping-particle":"","parse-names":false,"suffix":""}],"container-title":"BMC Public Health","id":"ITEM-2","issue":"1","issued":{"date-parts":[["2021"]]},"page":"1-10","publisher":"BMC Public Health","title":"Individual and social determinants of COVID-19 vaccine uptake","type":"article-journal","volume":"21"},"uris":["http://www.mendeley.com/documents/?uuid=94b40eaf-8e4a-4cf0-9a30-9b4248bb473d"]}],"mendeley":{"formattedCitation":"(14,21)","plainTextFormattedCitation":"(14,21)","previouslyFormattedCitation":"(14,21)"},"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(15,22)</w:t>
            </w:r>
            <w:r w:rsidRPr="00B64DA3">
              <w:rPr>
                <w:rFonts w:ascii="Times New Roman" w:eastAsia="Calibri" w:hAnsi="Times New Roman" w:cs="Times New Roman"/>
                <w:sz w:val="16"/>
                <w:szCs w:val="16"/>
                <w:lang w:val="en-US"/>
              </w:rPr>
              <w:fldChar w:fldCharType="end"/>
            </w:r>
          </w:p>
        </w:tc>
      </w:tr>
      <w:tr w:rsidR="00B64DA3" w:rsidRPr="00B64DA3" w14:paraId="14EA1D03" w14:textId="77777777" w:rsidTr="00CE381C">
        <w:trPr>
          <w:trHeight w:val="405"/>
        </w:trPr>
        <w:tc>
          <w:tcPr>
            <w:tcW w:w="562" w:type="dxa"/>
            <w:vMerge/>
            <w:tcBorders>
              <w:top w:val="single" w:sz="4" w:space="0" w:color="4F81BD"/>
              <w:bottom w:val="single" w:sz="4" w:space="0" w:color="4F81BD"/>
              <w:right w:val="nil"/>
            </w:tcBorders>
            <w:shd w:val="clear" w:color="auto" w:fill="FFFFFF"/>
          </w:tcPr>
          <w:p w14:paraId="29474C31"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2F42AE7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Vaccinated in adult age</w:t>
            </w:r>
          </w:p>
        </w:tc>
        <w:tc>
          <w:tcPr>
            <w:tcW w:w="992" w:type="dxa"/>
            <w:tcBorders>
              <w:top w:val="single" w:sz="4" w:space="0" w:color="4F81BD"/>
              <w:bottom w:val="single" w:sz="4" w:space="0" w:color="4F81BD"/>
            </w:tcBorders>
            <w:shd w:val="clear" w:color="auto" w:fill="auto"/>
          </w:tcPr>
          <w:p w14:paraId="2C2C140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320A042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Received any vaccine in adult age</w:t>
            </w:r>
          </w:p>
          <w:p w14:paraId="454D0B7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Has not been vaccinated as an adult</w:t>
            </w:r>
          </w:p>
        </w:tc>
        <w:tc>
          <w:tcPr>
            <w:tcW w:w="2126" w:type="dxa"/>
            <w:tcBorders>
              <w:top w:val="single" w:sz="4" w:space="0" w:color="4F81BD"/>
              <w:bottom w:val="single" w:sz="4" w:space="0" w:color="4F81BD"/>
            </w:tcBorders>
            <w:shd w:val="clear" w:color="auto" w:fill="auto"/>
          </w:tcPr>
          <w:p w14:paraId="37BD341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1,574 missing values</w:t>
            </w:r>
          </w:p>
        </w:tc>
        <w:tc>
          <w:tcPr>
            <w:tcW w:w="1935" w:type="dxa"/>
            <w:tcBorders>
              <w:top w:val="single" w:sz="4" w:space="0" w:color="4F81BD"/>
              <w:bottom w:val="single" w:sz="4" w:space="0" w:color="4F81BD"/>
            </w:tcBorders>
            <w:shd w:val="clear" w:color="auto" w:fill="auto"/>
          </w:tcPr>
          <w:p w14:paraId="70840CC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(8,9,12,18,41)</w:t>
            </w:r>
          </w:p>
        </w:tc>
      </w:tr>
      <w:tr w:rsidR="00B64DA3" w:rsidRPr="00B64DA3" w14:paraId="7EE06D24" w14:textId="77777777" w:rsidTr="00CE381C">
        <w:trPr>
          <w:trHeight w:val="411"/>
        </w:trPr>
        <w:tc>
          <w:tcPr>
            <w:tcW w:w="562" w:type="dxa"/>
            <w:vMerge/>
            <w:tcBorders>
              <w:right w:val="nil"/>
            </w:tcBorders>
            <w:shd w:val="clear" w:color="auto" w:fill="FFFFFF"/>
          </w:tcPr>
          <w:p w14:paraId="7467A7EC"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47A1EC8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Seriously ill because of COVID-19</w:t>
            </w:r>
          </w:p>
        </w:tc>
        <w:tc>
          <w:tcPr>
            <w:tcW w:w="992" w:type="dxa"/>
            <w:shd w:val="clear" w:color="auto" w:fill="auto"/>
          </w:tcPr>
          <w:p w14:paraId="29FC41E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shd w:val="clear" w:color="auto" w:fill="auto"/>
          </w:tcPr>
          <w:p w14:paraId="4D77FCC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Person was not seriously ill because of COVID-19</w:t>
            </w:r>
          </w:p>
          <w:p w14:paraId="0F282B7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Person was seriously ill because of COVID-19</w:t>
            </w:r>
          </w:p>
        </w:tc>
        <w:tc>
          <w:tcPr>
            <w:tcW w:w="2126" w:type="dxa"/>
            <w:shd w:val="clear" w:color="auto" w:fill="auto"/>
          </w:tcPr>
          <w:p w14:paraId="131751C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1,617 missing values</w:t>
            </w:r>
          </w:p>
        </w:tc>
        <w:tc>
          <w:tcPr>
            <w:tcW w:w="1935" w:type="dxa"/>
            <w:shd w:val="clear" w:color="auto" w:fill="auto"/>
          </w:tcPr>
          <w:p w14:paraId="00A96DA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(14,38,42)</w:t>
            </w:r>
          </w:p>
        </w:tc>
      </w:tr>
      <w:tr w:rsidR="00B64DA3" w:rsidRPr="00B64DA3" w14:paraId="608160C3" w14:textId="77777777" w:rsidTr="00CE381C">
        <w:trPr>
          <w:trHeight w:val="580"/>
        </w:trPr>
        <w:tc>
          <w:tcPr>
            <w:tcW w:w="562" w:type="dxa"/>
            <w:vMerge/>
            <w:tcBorders>
              <w:top w:val="single" w:sz="4" w:space="0" w:color="4F81BD"/>
              <w:bottom w:val="single" w:sz="4" w:space="0" w:color="4F81BD"/>
              <w:right w:val="nil"/>
            </w:tcBorders>
            <w:shd w:val="clear" w:color="auto" w:fill="FFFFFF"/>
          </w:tcPr>
          <w:p w14:paraId="02C7F73E"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4C64B99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Knowing people who were seriously ill because of COVID-19</w:t>
            </w:r>
          </w:p>
        </w:tc>
        <w:tc>
          <w:tcPr>
            <w:tcW w:w="992" w:type="dxa"/>
            <w:tcBorders>
              <w:top w:val="single" w:sz="4" w:space="0" w:color="4F81BD"/>
              <w:bottom w:val="single" w:sz="4" w:space="0" w:color="4F81BD"/>
            </w:tcBorders>
            <w:shd w:val="clear" w:color="auto" w:fill="auto"/>
          </w:tcPr>
          <w:p w14:paraId="4F3105A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26B2340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Interviewee does not know anybody who was seriously ill because of COVID-19</w:t>
            </w:r>
          </w:p>
          <w:p w14:paraId="1D81D28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Interviewee knows people who were seriously ill because of COVID-19</w:t>
            </w:r>
          </w:p>
        </w:tc>
        <w:tc>
          <w:tcPr>
            <w:tcW w:w="2126" w:type="dxa"/>
            <w:tcBorders>
              <w:top w:val="single" w:sz="4" w:space="0" w:color="4F81BD"/>
              <w:bottom w:val="single" w:sz="4" w:space="0" w:color="4F81BD"/>
            </w:tcBorders>
            <w:shd w:val="clear" w:color="auto" w:fill="auto"/>
          </w:tcPr>
          <w:p w14:paraId="18760F1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1,033 missing values</w:t>
            </w:r>
          </w:p>
        </w:tc>
        <w:tc>
          <w:tcPr>
            <w:tcW w:w="1935" w:type="dxa"/>
            <w:tcBorders>
              <w:top w:val="single" w:sz="4" w:space="0" w:color="4F81BD"/>
              <w:bottom w:val="single" w:sz="4" w:space="0" w:color="4F81BD"/>
            </w:tcBorders>
            <w:shd w:val="clear" w:color="auto" w:fill="auto"/>
          </w:tcPr>
          <w:p w14:paraId="042D7F8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(12,14,40)</w:t>
            </w:r>
          </w:p>
        </w:tc>
      </w:tr>
      <w:tr w:rsidR="00B64DA3" w:rsidRPr="00B64DA3" w14:paraId="10D373FF" w14:textId="77777777" w:rsidTr="00CE381C">
        <w:trPr>
          <w:trHeight w:val="385"/>
        </w:trPr>
        <w:tc>
          <w:tcPr>
            <w:tcW w:w="562" w:type="dxa"/>
            <w:vMerge/>
            <w:tcBorders>
              <w:right w:val="nil"/>
            </w:tcBorders>
            <w:shd w:val="clear" w:color="auto" w:fill="FFFFFF"/>
          </w:tcPr>
          <w:p w14:paraId="5E69FE11"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2344BB3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Satisfaction with the way the government has handled the vaccination strategy</w:t>
            </w:r>
          </w:p>
        </w:tc>
        <w:tc>
          <w:tcPr>
            <w:tcW w:w="992" w:type="dxa"/>
            <w:shd w:val="clear" w:color="auto" w:fill="auto"/>
          </w:tcPr>
          <w:p w14:paraId="1ECF6CE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shd w:val="clear" w:color="auto" w:fill="auto"/>
          </w:tcPr>
          <w:p w14:paraId="169087D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41B750D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shd w:val="clear" w:color="auto" w:fill="auto"/>
          </w:tcPr>
          <w:p w14:paraId="30A521D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1,491 missing values</w:t>
            </w:r>
          </w:p>
        </w:tc>
        <w:tc>
          <w:tcPr>
            <w:tcW w:w="1935" w:type="dxa"/>
            <w:shd w:val="clear" w:color="auto" w:fill="auto"/>
          </w:tcPr>
          <w:p w14:paraId="4A1132B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(9,18,23,42) </w:t>
            </w:r>
          </w:p>
        </w:tc>
      </w:tr>
      <w:tr w:rsidR="00B64DA3" w:rsidRPr="00B64DA3" w14:paraId="0E139417" w14:textId="77777777" w:rsidTr="00CE381C">
        <w:trPr>
          <w:trHeight w:val="405"/>
        </w:trPr>
        <w:tc>
          <w:tcPr>
            <w:tcW w:w="562" w:type="dxa"/>
            <w:vMerge/>
            <w:tcBorders>
              <w:top w:val="single" w:sz="4" w:space="0" w:color="4F81BD"/>
              <w:bottom w:val="single" w:sz="4" w:space="0" w:color="4F81BD"/>
              <w:right w:val="nil"/>
            </w:tcBorders>
            <w:shd w:val="clear" w:color="auto" w:fill="FFFFFF"/>
          </w:tcPr>
          <w:p w14:paraId="1B15A520"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286C8BE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Public authorities not sufficiently transparent about COVID-19 vaccines</w:t>
            </w:r>
          </w:p>
        </w:tc>
        <w:tc>
          <w:tcPr>
            <w:tcW w:w="992" w:type="dxa"/>
            <w:tcBorders>
              <w:top w:val="single" w:sz="4" w:space="0" w:color="4F81BD"/>
              <w:bottom w:val="single" w:sz="4" w:space="0" w:color="4F81BD"/>
            </w:tcBorders>
            <w:shd w:val="clear" w:color="auto" w:fill="auto"/>
          </w:tcPr>
          <w:p w14:paraId="673FD72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172D38B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3CE5F75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tcBorders>
              <w:top w:val="single" w:sz="4" w:space="0" w:color="4F81BD"/>
              <w:bottom w:val="single" w:sz="4" w:space="0" w:color="4F81BD"/>
            </w:tcBorders>
            <w:shd w:val="clear" w:color="auto" w:fill="auto"/>
          </w:tcPr>
          <w:p w14:paraId="5D4E67D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2,507 missing values</w:t>
            </w:r>
          </w:p>
        </w:tc>
        <w:tc>
          <w:tcPr>
            <w:tcW w:w="1935" w:type="dxa"/>
            <w:tcBorders>
              <w:top w:val="single" w:sz="4" w:space="0" w:color="4F81BD"/>
              <w:bottom w:val="single" w:sz="4" w:space="0" w:color="4F81BD"/>
            </w:tcBorders>
            <w:shd w:val="clear" w:color="auto" w:fill="auto"/>
          </w:tcPr>
          <w:p w14:paraId="23F1CB5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(9,12,13,20,22)</w:t>
            </w:r>
          </w:p>
        </w:tc>
      </w:tr>
      <w:tr w:rsidR="00B64DA3" w:rsidRPr="00B64DA3" w14:paraId="32C5C7EF" w14:textId="77777777" w:rsidTr="00CE381C">
        <w:trPr>
          <w:trHeight w:val="425"/>
        </w:trPr>
        <w:tc>
          <w:tcPr>
            <w:tcW w:w="562" w:type="dxa"/>
            <w:vMerge/>
            <w:tcBorders>
              <w:right w:val="nil"/>
            </w:tcBorders>
            <w:shd w:val="clear" w:color="auto" w:fill="FFFFFF"/>
          </w:tcPr>
          <w:p w14:paraId="20250003"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467E3BC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Websites provide reliable information on COVID-19 vaccines </w:t>
            </w:r>
          </w:p>
        </w:tc>
        <w:tc>
          <w:tcPr>
            <w:tcW w:w="992" w:type="dxa"/>
            <w:shd w:val="clear" w:color="auto" w:fill="auto"/>
          </w:tcPr>
          <w:p w14:paraId="73C7D5B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shd w:val="clear" w:color="auto" w:fill="auto"/>
          </w:tcPr>
          <w:p w14:paraId="545FF0C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7FA4EDD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shd w:val="clear" w:color="auto" w:fill="auto"/>
          </w:tcPr>
          <w:p w14:paraId="7544378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shd w:val="clear" w:color="auto" w:fill="auto"/>
          </w:tcPr>
          <w:p w14:paraId="55121BE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(43,44) </w:t>
            </w:r>
          </w:p>
        </w:tc>
      </w:tr>
      <w:tr w:rsidR="00B64DA3" w:rsidRPr="00B64DA3" w14:paraId="556A53AB" w14:textId="77777777" w:rsidTr="00CE381C">
        <w:trPr>
          <w:trHeight w:val="403"/>
        </w:trPr>
        <w:tc>
          <w:tcPr>
            <w:tcW w:w="562" w:type="dxa"/>
            <w:vMerge/>
            <w:tcBorders>
              <w:top w:val="single" w:sz="4" w:space="0" w:color="4F81BD"/>
              <w:bottom w:val="single" w:sz="4" w:space="0" w:color="4F81BD"/>
              <w:right w:val="nil"/>
            </w:tcBorders>
            <w:shd w:val="clear" w:color="auto" w:fill="FFFFFF"/>
          </w:tcPr>
          <w:p w14:paraId="6893F330"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0EE570B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Online social networks provide reliable information on COVID-19 vaccines </w:t>
            </w:r>
          </w:p>
        </w:tc>
        <w:tc>
          <w:tcPr>
            <w:tcW w:w="992" w:type="dxa"/>
            <w:tcBorders>
              <w:top w:val="single" w:sz="4" w:space="0" w:color="4F81BD"/>
              <w:bottom w:val="single" w:sz="4" w:space="0" w:color="4F81BD"/>
            </w:tcBorders>
            <w:shd w:val="clear" w:color="auto" w:fill="auto"/>
          </w:tcPr>
          <w:p w14:paraId="13214AF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7F45813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287B815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tcBorders>
              <w:top w:val="single" w:sz="4" w:space="0" w:color="4F81BD"/>
              <w:bottom w:val="single" w:sz="4" w:space="0" w:color="4F81BD"/>
            </w:tcBorders>
            <w:shd w:val="clear" w:color="auto" w:fill="auto"/>
          </w:tcPr>
          <w:p w14:paraId="251C9BA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tcBorders>
              <w:top w:val="single" w:sz="4" w:space="0" w:color="4F81BD"/>
              <w:bottom w:val="single" w:sz="4" w:space="0" w:color="4F81BD"/>
            </w:tcBorders>
            <w:shd w:val="clear" w:color="auto" w:fill="auto"/>
          </w:tcPr>
          <w:p w14:paraId="558B207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(19,43,45)</w:t>
            </w:r>
          </w:p>
        </w:tc>
      </w:tr>
      <w:tr w:rsidR="00B64DA3" w:rsidRPr="00B64DA3" w14:paraId="71BEF67F" w14:textId="77777777" w:rsidTr="00CE381C">
        <w:trPr>
          <w:trHeight w:val="423"/>
        </w:trPr>
        <w:tc>
          <w:tcPr>
            <w:tcW w:w="562" w:type="dxa"/>
            <w:vMerge/>
            <w:tcBorders>
              <w:right w:val="nil"/>
            </w:tcBorders>
            <w:shd w:val="clear" w:color="auto" w:fill="FFFFFF"/>
          </w:tcPr>
          <w:p w14:paraId="6B18B56A"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2DF48BBC"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Colleagues, friends, and relatives provide reliable information on COVID-19 vaccines</w:t>
            </w:r>
          </w:p>
        </w:tc>
        <w:tc>
          <w:tcPr>
            <w:tcW w:w="992" w:type="dxa"/>
            <w:shd w:val="clear" w:color="auto" w:fill="auto"/>
          </w:tcPr>
          <w:p w14:paraId="19A1784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shd w:val="clear" w:color="auto" w:fill="auto"/>
          </w:tcPr>
          <w:p w14:paraId="628EF7A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21BEC72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shd w:val="clear" w:color="auto" w:fill="auto"/>
          </w:tcPr>
          <w:p w14:paraId="2EEB4A6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No missing values</w:t>
            </w:r>
          </w:p>
        </w:tc>
        <w:tc>
          <w:tcPr>
            <w:tcW w:w="1935" w:type="dxa"/>
            <w:shd w:val="clear" w:color="auto" w:fill="auto"/>
          </w:tcPr>
          <w:p w14:paraId="139261C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(22,39,42)</w:t>
            </w:r>
          </w:p>
        </w:tc>
      </w:tr>
      <w:tr w:rsidR="00B64DA3" w:rsidRPr="00B64DA3" w14:paraId="7CF6EE19" w14:textId="77777777" w:rsidTr="00CE381C">
        <w:trPr>
          <w:trHeight w:val="423"/>
        </w:trPr>
        <w:tc>
          <w:tcPr>
            <w:tcW w:w="562" w:type="dxa"/>
            <w:vMerge/>
            <w:tcBorders>
              <w:top w:val="single" w:sz="4" w:space="0" w:color="4F81BD"/>
              <w:bottom w:val="single" w:sz="4" w:space="0" w:color="4F81BD"/>
              <w:right w:val="nil"/>
            </w:tcBorders>
            <w:shd w:val="clear" w:color="auto" w:fill="FFFFFF"/>
          </w:tcPr>
          <w:p w14:paraId="46035E19"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0A3DB79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Can avoid COVID-19 infection without being vaccinated</w:t>
            </w:r>
          </w:p>
        </w:tc>
        <w:tc>
          <w:tcPr>
            <w:tcW w:w="992" w:type="dxa"/>
            <w:tcBorders>
              <w:top w:val="single" w:sz="4" w:space="0" w:color="4F81BD"/>
              <w:bottom w:val="single" w:sz="4" w:space="0" w:color="4F81BD"/>
            </w:tcBorders>
            <w:shd w:val="clear" w:color="auto" w:fill="auto"/>
          </w:tcPr>
          <w:p w14:paraId="7CB8821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Binary</w:t>
            </w:r>
          </w:p>
        </w:tc>
        <w:tc>
          <w:tcPr>
            <w:tcW w:w="4820" w:type="dxa"/>
            <w:tcBorders>
              <w:top w:val="single" w:sz="4" w:space="0" w:color="4F81BD"/>
              <w:bottom w:val="single" w:sz="4" w:space="0" w:color="4F81BD"/>
            </w:tcBorders>
            <w:shd w:val="clear" w:color="auto" w:fill="auto"/>
          </w:tcPr>
          <w:p w14:paraId="4D6326E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0: No</w:t>
            </w:r>
          </w:p>
          <w:p w14:paraId="6FD7A26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 Yes</w:t>
            </w:r>
          </w:p>
        </w:tc>
        <w:tc>
          <w:tcPr>
            <w:tcW w:w="2126" w:type="dxa"/>
            <w:tcBorders>
              <w:top w:val="single" w:sz="4" w:space="0" w:color="4F81BD"/>
              <w:bottom w:val="single" w:sz="4" w:space="0" w:color="4F81BD"/>
            </w:tcBorders>
            <w:shd w:val="clear" w:color="auto" w:fill="auto"/>
          </w:tcPr>
          <w:p w14:paraId="3E7E8F1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2,439 missing values</w:t>
            </w:r>
          </w:p>
        </w:tc>
        <w:tc>
          <w:tcPr>
            <w:tcW w:w="1935" w:type="dxa"/>
            <w:tcBorders>
              <w:top w:val="single" w:sz="4" w:space="0" w:color="4F81BD"/>
              <w:bottom w:val="single" w:sz="4" w:space="0" w:color="4F81BD"/>
            </w:tcBorders>
            <w:shd w:val="clear" w:color="auto" w:fill="auto"/>
          </w:tcPr>
          <w:p w14:paraId="1843D2B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(8,10,13,15,37,41)</w:t>
            </w:r>
          </w:p>
        </w:tc>
      </w:tr>
      <w:tr w:rsidR="00B64DA3" w:rsidRPr="00B64DA3" w14:paraId="479D2A85" w14:textId="77777777" w:rsidTr="00CE381C">
        <w:trPr>
          <w:trHeight w:val="247"/>
        </w:trPr>
        <w:tc>
          <w:tcPr>
            <w:tcW w:w="562" w:type="dxa"/>
            <w:vMerge w:val="restart"/>
            <w:tcBorders>
              <w:right w:val="nil"/>
            </w:tcBorders>
            <w:shd w:val="clear" w:color="auto" w:fill="FFFFFF"/>
            <w:textDirection w:val="btLr"/>
          </w:tcPr>
          <w:p w14:paraId="28192374" w14:textId="77777777" w:rsidR="00B64DA3" w:rsidRPr="00B64DA3" w:rsidRDefault="00B64DA3" w:rsidP="00B64DA3">
            <w:pPr>
              <w:spacing w:after="0" w:line="240" w:lineRule="auto"/>
              <w:ind w:left="113" w:right="113"/>
              <w:jc w:val="center"/>
              <w:rPr>
                <w:rFonts w:ascii="Times New Roman" w:eastAsia="Calibri" w:hAnsi="Times New Roman" w:cs="Times New Roman"/>
                <w:b/>
                <w:bCs/>
                <w:sz w:val="16"/>
                <w:szCs w:val="16"/>
                <w:lang w:val="en-US"/>
              </w:rPr>
            </w:pPr>
            <w:r w:rsidRPr="00B64DA3">
              <w:rPr>
                <w:rFonts w:ascii="Times New Roman" w:eastAsia="Calibri" w:hAnsi="Times New Roman" w:cs="Times New Roman"/>
                <w:b/>
                <w:bCs/>
                <w:sz w:val="16"/>
                <w:szCs w:val="16"/>
                <w:lang w:val="en-US"/>
              </w:rPr>
              <w:t>Country-level variables</w:t>
            </w:r>
          </w:p>
        </w:tc>
        <w:tc>
          <w:tcPr>
            <w:tcW w:w="3119" w:type="dxa"/>
            <w:shd w:val="clear" w:color="auto" w:fill="auto"/>
          </w:tcPr>
          <w:p w14:paraId="6771E20B"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Cumulative COVID-19 deaths per 100 million people </w:t>
            </w:r>
          </w:p>
        </w:tc>
        <w:tc>
          <w:tcPr>
            <w:tcW w:w="992" w:type="dxa"/>
            <w:shd w:val="clear" w:color="auto" w:fill="auto"/>
          </w:tcPr>
          <w:p w14:paraId="16F9B61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04CB27A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representing cumulative confirmed COVID-19 deaths per 100 million people </w:t>
            </w:r>
          </w:p>
        </w:tc>
        <w:tc>
          <w:tcPr>
            <w:tcW w:w="2126" w:type="dxa"/>
            <w:shd w:val="clear" w:color="auto" w:fill="auto"/>
          </w:tcPr>
          <w:p w14:paraId="00BD44A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Data refer to 15 May 2021;</w:t>
            </w:r>
            <w:r w:rsidRPr="00B64DA3">
              <w:rPr>
                <w:rFonts w:ascii="Times New Roman" w:eastAsia="Calibri" w:hAnsi="Times New Roman" w:cs="Times New Roman"/>
                <w:sz w:val="16"/>
                <w:szCs w:val="16"/>
                <w:lang w:val="en-US"/>
              </w:rPr>
              <w:br/>
              <w:t xml:space="preserve">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{"citationItems":[{"id":"ITEM-1","itemData":{"URL":"https://github.com/CSSEGISandData/COVID-19","accessed":{"date-parts":[["2022","1","4"]]},"author":[{"dropping-particle":"","family":"Johns Hopkins University","given":"","non-dropping-particle":"","parse-names":false,"suffix":""}],"id":"ITEM-1","issued":{"date-parts":[["2022"]]},"title":"COVID-19 data repository by the Center for Systems Science and Engineering (CSSE) at Johns Hopkins University","type":"webpage"},"uris":["http://www.mendeley.com/documents/?uuid=d79a3498-c424-42fb-952f-7d23097b3142"]}],"mendeley":{"formattedCitation":"(45)","plainTextFormattedCitation":"(45)","previouslyFormattedCitation":"(45)"},"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(45)</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7800893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{"citationItems":[{"id":"ITEM-1","itemData":{"DOI":"10.1038/s43856-021-00027-x","ISBN":"4385602100027","ISSN":"2730-664X","abstract":"As the world begins the rollout of multiple COVID-19 vaccines, pandemic exit strategies hinge on widespread acceptance of these vaccines. In this study, we perform a large-scale global exploratory study to examine the levels of COVID-19 vaccine acceptance and explore sociodemographic determinants of acceptance. Between October 31, 2020 and December 15, 2020, 26,759 individuals were surveyed across 32 countries via nationally representative survey designs. Bayesian methods are used to estimate COVID-19 vaccination acceptance and explore the sociodemographic determinants of uptake, as well as the link between self-reported health and faith in the government’s handling of the pandemic and acceptance. Here we show that intent to accept a COVID-19 vaccine is low in Lebanon, France, Croatia, and Serbia and there is population-level polarisation in acceptance in Poland and Pakistan. Averaged across all countries, being male, over 65, having a high level of education, and believing that the government is handling the pandemic well are associated with increased stated acceptance, but there are country-specific deviations. A belief that the government is handling the pandemic well in Brazil and the United States is associated with lower vaccination intent. In the United Kingdom, we find that approval of the first COVID-19 vaccine in December 2020 did not appear to have an impact on the UK’s vaccine acceptance, though as rollout has continued into 2021, the UK’s uptake exceeds stated intent in large-scale surveys conducted before rollout. Identifying factors that may modulate uptake of novel COVID-19 vaccines can inform effective immunisation programmes and policies. Differential stated intent to accept vaccines between socio-demographic groups may yield insights into the specific causes of low confidence and may suggest and inform targeted communication policies to boost confidence. The aim of this study was to understand what percentage of people would accept a COVID-19 vaccine in various countries across the world, and to understand what groups of people would be more or less likely to accept the vaccine. We analysed the response to surveys about people’s intention to get a COVID-19 vaccine performed in 32 countries, and find that intent to accept a COVID-19 vaccine is comparatively low in Lebanon, France, Croatia, and Serbia. We also find that across all countries considered, being male, older, or having a high level of education is associated with increased l…","author":[{"dropping-particle":"","family":"Figueiredo","given":"Alexandre","non-dropping-particle":"de","parse-names":false,"suffix":""},{"dropping-particle":"","family":"Larson","given":"Heidi J.","non-dropping-particle":"","parse-names":false,"suffix":""}],"container-title":"Communications Medicine","id":"ITEM-1","issue":"1","issued":{"date-parts":[["2021"]]},"page":"1-10","publisher":"Springer US","title":"Exploratory study of the global intent to accept COVID-19 vaccinations","type":"article-journal","volume":"1"},"uris":["http://www.mendeley.com/documents/?uuid=24e3e5d2-d388-4244-b887-57679d555194"]}],"mendeley":{"formattedCitation":"(22)","plainTextFormattedCitation":"(22)","previouslyFormattedCitation":"(22)"},"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(23)</w:t>
            </w:r>
            <w:r w:rsidRPr="00B64DA3">
              <w:rPr>
                <w:rFonts w:ascii="Times New Roman" w:eastAsia="Calibri" w:hAnsi="Times New Roman" w:cs="Times New Roman"/>
                <w:sz w:val="16"/>
                <w:szCs w:val="16"/>
                <w:lang w:val="en-US"/>
              </w:rPr>
              <w:fldChar w:fldCharType="end"/>
            </w:r>
            <w:r w:rsidRPr="00B64DA3" w:rsidDel="00CE41AC">
              <w:rPr>
                <w:rFonts w:ascii="Times New Roman" w:eastAsia="Calibri" w:hAnsi="Times New Roman" w:cs="Times New Roman"/>
                <w:sz w:val="16"/>
                <w:szCs w:val="16"/>
                <w:lang w:val="en-US"/>
              </w:rPr>
              <w:t xml:space="preserve"> </w:t>
            </w:r>
          </w:p>
        </w:tc>
      </w:tr>
      <w:tr w:rsidR="00B64DA3" w:rsidRPr="00B64DA3" w14:paraId="63628E5E" w14:textId="77777777" w:rsidTr="00CE381C">
        <w:trPr>
          <w:trHeight w:val="580"/>
        </w:trPr>
        <w:tc>
          <w:tcPr>
            <w:tcW w:w="562" w:type="dxa"/>
            <w:vMerge/>
            <w:tcBorders>
              <w:top w:val="single" w:sz="4" w:space="0" w:color="4F81BD"/>
              <w:bottom w:val="single" w:sz="4" w:space="0" w:color="4F81BD"/>
              <w:right w:val="nil"/>
            </w:tcBorders>
            <w:shd w:val="clear" w:color="auto" w:fill="FFFFFF"/>
          </w:tcPr>
          <w:p w14:paraId="73751B63"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6EA8947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Stringency of national measures to suppress COVID-19</w:t>
            </w:r>
          </w:p>
        </w:tc>
        <w:tc>
          <w:tcPr>
            <w:tcW w:w="992" w:type="dxa"/>
            <w:tcBorders>
              <w:top w:val="single" w:sz="4" w:space="0" w:color="4F81BD"/>
              <w:bottom w:val="single" w:sz="4" w:space="0" w:color="4F81BD"/>
            </w:tcBorders>
            <w:shd w:val="clear" w:color="auto" w:fill="auto"/>
          </w:tcPr>
          <w:p w14:paraId="5454312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tcBorders>
              <w:top w:val="single" w:sz="4" w:space="0" w:color="4F81BD"/>
              <w:bottom w:val="single" w:sz="4" w:space="0" w:color="4F81BD"/>
            </w:tcBorders>
            <w:shd w:val="clear" w:color="auto" w:fill="auto"/>
          </w:tcPr>
          <w:p w14:paraId="3CEDBD1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A composite measure based on nine response indicators including school closures, workplace closures, and travel bans, rescaled to a value from 0 to 100 (100 = strictest) </w:t>
            </w:r>
          </w:p>
        </w:tc>
        <w:tc>
          <w:tcPr>
            <w:tcW w:w="2126" w:type="dxa"/>
            <w:tcBorders>
              <w:top w:val="single" w:sz="4" w:space="0" w:color="4F81BD"/>
              <w:bottom w:val="single" w:sz="4" w:space="0" w:color="4F81BD"/>
            </w:tcBorders>
            <w:shd w:val="clear" w:color="auto" w:fill="auto"/>
          </w:tcPr>
          <w:p w14:paraId="077C101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Data refer to 15 May 2021;</w:t>
            </w:r>
          </w:p>
          <w:p w14:paraId="3D82426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{"citationItems":[{"id":"ITEM-1","itemData":{"URL":"https://www.bsg.ox.ac.uk/research/research-projects/covid-19-government-response-tracker","accessed":{"date-parts":[["2022","1","4"]]},"author":[{"dropping-particle":"","family":"The University of Oxford","given":"","non-dropping-particle":"","parse-names":false,"suffix":""}],"id":"ITEM-1","issued":{"date-parts":[["2022"]]},"title":"COVID-19 government response tracker","type":"webpage"},"uris":["http://www.mendeley.com/documents/?uuid=178ac815-6395-491e-b872-d43cb7dc2547"]}],"mendeley":{"formattedCitation":"(46)","plainTextFormattedCitation":"(46)","previouslyFormattedCitation":"(46)"},"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(46)</w:t>
            </w:r>
            <w:r w:rsidRPr="00B64DA3">
              <w:rPr>
                <w:rFonts w:ascii="Times New Roman" w:eastAsia="Calibri" w:hAnsi="Times New Roman" w:cs="Times New Roman"/>
                <w:sz w:val="16"/>
                <w:szCs w:val="16"/>
                <w:lang w:val="en-US"/>
              </w:rPr>
              <w:fldChar w:fldCharType="end"/>
            </w:r>
          </w:p>
        </w:tc>
        <w:tc>
          <w:tcPr>
            <w:tcW w:w="1935" w:type="dxa"/>
            <w:tcBorders>
              <w:top w:val="single" w:sz="4" w:space="0" w:color="4F81BD"/>
              <w:bottom w:val="single" w:sz="4" w:space="0" w:color="4F81BD"/>
            </w:tcBorders>
            <w:shd w:val="clear" w:color="auto" w:fill="auto"/>
          </w:tcPr>
          <w:p w14:paraId="493A79E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{"citationItems":[{"id":"ITEM-1","itemData":{"DOI":"10.1016/j.socscimed.2021.113688","ISSN":"18735347","PMID":"33485215","abstract":"Rationale: Many countries were and are still struggling with the COVID-19 emergency. Despite efforts to limit the viral transmission, the vaccine is the only solution to ending the pandemic. However, vaccine hesitancy could reduce coverage and hinder herd immunity. Objective: People's intention to get vaccinated can be shaped by several factors, including risk perception which, in turn, is influenced by affect. The present work aimed at investigating how risk perception and some factors associated with the decision to comply with vaccination modulated vaccine acceptance for COVID-19 as compared to seasonal influenza, and how these have varied during the lockdown phases. Method: The study followed the main phases of the emergency in Italy, investigating the intention to get vaccinated against flu and against SARS-CoV-2 (if a vaccine was available) before, during and after the first national lockdown, covering the period from the end of February to the end of June 2020. We investigated the effect of risk perception and other predictors on the decision of getting vaccinated. Results: Compared to the pre-lockdown phase, during the lockdown more people were willing to get vaccinated for COVID-19, regardless of their beliefs about vaccines, and as risk perception increased, so did the intention to accept the vaccine. The acceptance of the flu vaccine increased after the re-opening phase. In addition, the intention to get vaccinated against COVID-19 and against flu increased if there was previous flu vaccination behavior but decreased with increasing doubts about the vaccines in general. Conclusions: The observation of vaccination intentions across the three main phases of the emergency allows important considerations regarding psychological, affect, and demographic determinants useful to tailor public health communication to improve public response to future epidemics.","author":[{"dropping-particle":"","family":"Caserotti","given":"Marta","non-dropping-particle":"","parse-names":false,"suffix":""},{"dropping-particle":"","family":"Girardi","given":"Paolo","non-dropping-particle":"","parse-names":false,"suffix":""},{"dropping-particle":"","family":"Rubaltelli","given":"Enrico","non-dropping-particle":"","parse-names":false,"suffix":""},{"dropping-particle":"","family":"Tasso","given":"Alessandra","non-dropping-particle":"","parse-names":false,"suffix":""},{"dropping-particle":"","family":"Lotto","given":"Lorella","non-dropping-particle":"","parse-names":false,"suffix":""},{"dropping-particle":"","family":"Gavaruzzi","given":"Teresa","non-dropping-particle":"","parse-names":false,"suffix":""}],"container-title":"Social Science and Medicine","id":"ITEM-1","issue":"January","issued":{"date-parts":[["2021"]]},"page":"113688","publisher":"Elsevier Ltd","title":"Associations of COVID-19 risk perception with vaccine hesitancy over time for Italian residents","type":"article-journal","volume":"272"},"uris":["http://www.mendeley.com/documents/?uuid=d1876276-8d69-4412-a55e-7ecbc62a7de8"]},{"id":"ITEM-2","itemData":{"DOI":"10.3390/vaccines9080936","ISSN":"2076393X","abstract":"The government of Kenya has launched a phased rollout of COVID‐19 vaccination. A major barrier is vaccine hesitancy; the refusal or delay of accepting vaccination. This study evaluated the level and determinants of vaccine hesitancy in Kenya. We conducted a cross‐sectional study administered through a phone‐based survey in February 2021 in four counties of Kenya. Multilevel logistic regression was used to identify individual perceived risks and influences, con-text‐specific factors and vaccine‐specific issues associated with COVID‐19 vaccine hesitancy. COVID‐19 vaccine hesitancy in Kenya was high: 36.5%. Factors associated with vaccine hesitancy included: Rural regions, perceived difficulty in adhering to government regulations on COVID‐19 prevention, no perceived COVID‐19 infection risk, concerns regarding vaccine safety and effectiveness, and religious and cultural reasons. There is a need for the prioritization of interventions to address vaccine hesitancy and improve vaccine confidence as part of the vaccine roll‐out plan. These messaging and/or interventions should be holistic to include the value of other public health measures, be focused and targeted to specific groups, raise awareness on the risks of COVID‐19 and effectively communicate the benefits and risks of vaccines.","author":[{"dropping-particle":"","family":"Orangi","given":"Stacey","non-dropping-particle":"","parse-names":false,"suffix":""},{"dropping-particle":"","family":"Pinchoff","given":"Jessie","non-dropping-particle":"","parse-names":false,"suffix":""},{"dropping-particle":"","family":"Mwanga","given":"Daniel","non-dropping-particle":"","parse-names":false,"suffix":""},{"dropping-particle":"","family":"Abuya","given":"Timothy","non-dropping-particle":"","parse-names":false,"suffix":""},{"dropping-particle":"","family":"Hamaluba","given":"Mainga","non-dropping-particle":"","parse-names":false,"suffix":""},{"dropping-particle":"","family":"Warimwe","given":"George","non-dropping-particle":"","parse-names":false,"suffix":""},{"dropping-particle":"","family":"Austrian","given":"Karen","non-dropping-particle":"","parse-names":false,"suffix":""},{"dropping-particle":"","family":"Barasa","given":"Edwine","non-dropping-particle":"","parse-names":false,"suffix":""}],"container-title":"Vaccines","id":"ITEM-2","issue":"8","issued":{"date-parts":[["2021"]]},"page":"1-11","title":"Assessing the level and determinants of covid‐19 vaccine confidence in Kenya","type":"article-journal","volume":"9"},"uris":["http://www.mendeley.com/documents/?uuid=17027766-94e3-49b2-9332-35b441e62dde"]}],"mendeley":{"formattedCitation":"(20,23)","plainTextFormattedCitation":"(20,23)","previouslyFormattedCitation":"(20,23)"},"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(21,24)</w:t>
            </w:r>
            <w:r w:rsidRPr="00B64DA3">
              <w:rPr>
                <w:rFonts w:ascii="Times New Roman" w:eastAsia="Calibri" w:hAnsi="Times New Roman" w:cs="Times New Roman"/>
                <w:sz w:val="16"/>
                <w:szCs w:val="16"/>
                <w:lang w:val="en-US"/>
              </w:rPr>
              <w:fldChar w:fldCharType="end"/>
            </w:r>
            <w:r w:rsidRPr="00B64DA3">
              <w:rPr>
                <w:rFonts w:ascii="Times New Roman" w:eastAsia="Calibri" w:hAnsi="Times New Roman" w:cs="Times New Roman"/>
                <w:sz w:val="16"/>
                <w:szCs w:val="16"/>
                <w:lang w:val="en-US"/>
              </w:rPr>
              <w:t xml:space="preserve"> </w:t>
            </w:r>
          </w:p>
        </w:tc>
      </w:tr>
      <w:tr w:rsidR="00B64DA3" w:rsidRPr="00B64DA3" w14:paraId="53318D70" w14:textId="77777777" w:rsidTr="00CE381C">
        <w:trPr>
          <w:trHeight w:val="304"/>
        </w:trPr>
        <w:tc>
          <w:tcPr>
            <w:tcW w:w="562" w:type="dxa"/>
            <w:vMerge/>
            <w:tcBorders>
              <w:right w:val="nil"/>
            </w:tcBorders>
            <w:shd w:val="clear" w:color="auto" w:fill="FFFFFF"/>
          </w:tcPr>
          <w:p w14:paraId="56FC9FFD"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34927FB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GDP growth rate for 2020</w:t>
            </w:r>
          </w:p>
        </w:tc>
        <w:tc>
          <w:tcPr>
            <w:tcW w:w="992" w:type="dxa"/>
            <w:shd w:val="clear" w:color="auto" w:fill="auto"/>
          </w:tcPr>
          <w:p w14:paraId="733A119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15C137E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Gross domestic product at market prices, annual growth rates</w:t>
            </w:r>
          </w:p>
        </w:tc>
        <w:tc>
          <w:tcPr>
            <w:tcW w:w="2126" w:type="dxa"/>
            <w:shd w:val="clear" w:color="auto" w:fill="auto"/>
          </w:tcPr>
          <w:p w14:paraId="308A6A5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URL":"https://ec.europa.eu/eurostat/databrowser/view/tec00115/default/table?lang=en","accessed":{"date-parts":[["2022","1","4"]]},"author":[{"dropping-particle":"","family":"Eurostat","given":"","non-dropping-particle":"","parse-names":false,"suffix":""}],"id":"ITEM-1","issued":{"date-parts":[["2022"]]},"title":"Real GDP growth rate - volume","type":"webpage"},"uris":["http://www.mendeley.com/documents/?uuid=d5172992-0573-42b8-9a7e-3861e5804bdb"]}],"mendeley":{"formattedCitation":"(47)","plainTextFormattedCitation":"(47)","previouslyFormattedCitation":"(47)"},"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(47)</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491F5CA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{"citationItems":[{"id":"ITEM-1","itemData":{"DOI":"10.1007/s10654-020-00671-y","ISBN":"0123456789","ISSN":"15737284","PMID":"32785815","abstract":"Vaccine hesitancy remains a barrier to full population inoculation against highly infectious diseases. Coincident with the rapid developments of COVID-19 vaccines globally, concerns about the safety of such a vaccine could contribute to vaccine hesitancy. We analyzed 1941 anonymous questionnaires completed by healthcare workers and members of the general Israeli population, regarding acceptance of a potential COVID-19 vaccine. Our results indicate that healthcare staff involved in the care of COVID-19 positive patients, and individuals considering themselves at risk of disease, were more likely to self-report acquiescence to COVID-19 vaccination if and when available. In contrast, parents, nurses, and medical workers not caring for SARS-CoV-2 positive patients expressed higher levels of vaccine hesitancy. Interventional educational campaigns targeted towards populations at risk of vaccine hesitancy are therefore urgently needed to combat misinformation and avoid low inoculation rates.","author":[{"dropping-particle":"","family":"Dror","given":"Amiel A.","non-dropping-particle":"","parse-names":false,"suffix":""},{"dropping-particle":"","family":"Eisenbach","given":"Netanel","non-dropping-particle":"","parse-names":false,"suffix":""},{"dropping-particle":"","family":"Taiber","given":"Shahar","non-dropping-particle":"","parse-names":false,"suffix":""},{"dropping-particle":"","family":"Morozov","given":"Nicole G.","non-dropping-particle":"","parse-names":false,"suffix":""},{"dropping-particle":"","family":"Mizrachi","given":"Matti","non-dropping-particle":"","parse-names":false,"suffix":""},{"dropping-particle":"","family":"Zigron","given":"Asaf","non-dropping-particle":"","parse-names":false,"suffix":""},{"dropping-particle":"","family":"Srouji","given":"Samer","non-dropping-particle":"","parse-names":false,"suffix":""},{"dropping-particle":"","family":"Sela","given":"Eyal","non-dropping-particle":"","parse-names":false,"suffix":""}],"container-title":"European Journal of Epidemiology","id":"ITEM-1","issue":"8","issued":{"date-parts":[["2020"]]},"page":"775-779","publisher":"Springer Netherlands","title":"Vaccine hesitancy: the next challenge in the fight against COVID-19","type":"article-journal","volume":"35"},"uris":["http://www.mendeley.com/documents/?uuid=5e7163c5-da2a-40f7-85e8-0364d5dcf401"]}],"mendeley":{"formattedCitation":"(40)","plainTextFormattedCitation":"(40)","previouslyFormattedCitation":"(40)"},"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(41)</w:t>
            </w:r>
            <w:r w:rsidRPr="00B64DA3">
              <w:rPr>
                <w:rFonts w:ascii="Times New Roman" w:eastAsia="Calibri" w:hAnsi="Times New Roman" w:cs="Times New Roman"/>
                <w:sz w:val="16"/>
                <w:szCs w:val="16"/>
                <w:lang w:val="en-US"/>
              </w:rPr>
              <w:fldChar w:fldCharType="end"/>
            </w:r>
            <w:r w:rsidRPr="00B64DA3">
              <w:rPr>
                <w:rFonts w:ascii="Times New Roman" w:eastAsia="Calibri" w:hAnsi="Times New Roman" w:cs="Times New Roman"/>
                <w:sz w:val="16"/>
                <w:szCs w:val="16"/>
                <w:lang w:val="en-US"/>
              </w:rPr>
              <w:t xml:space="preserve"> </w:t>
            </w:r>
          </w:p>
        </w:tc>
      </w:tr>
      <w:tr w:rsidR="00B64DA3" w:rsidRPr="00B64DA3" w14:paraId="1E20B890" w14:textId="77777777" w:rsidTr="00CE381C">
        <w:trPr>
          <w:trHeight w:val="278"/>
        </w:trPr>
        <w:tc>
          <w:tcPr>
            <w:tcW w:w="562" w:type="dxa"/>
            <w:vMerge/>
            <w:tcBorders>
              <w:top w:val="single" w:sz="4" w:space="0" w:color="4F81BD"/>
              <w:bottom w:val="single" w:sz="4" w:space="0" w:color="4F81BD"/>
              <w:right w:val="nil"/>
            </w:tcBorders>
            <w:shd w:val="clear" w:color="auto" w:fill="FFFFFF"/>
          </w:tcPr>
          <w:p w14:paraId="2F0BF2AE"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7869D3C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Quality of education system</w:t>
            </w:r>
          </w:p>
        </w:tc>
        <w:tc>
          <w:tcPr>
            <w:tcW w:w="992" w:type="dxa"/>
            <w:tcBorders>
              <w:top w:val="single" w:sz="4" w:space="0" w:color="4F81BD"/>
              <w:bottom w:val="single" w:sz="4" w:space="0" w:color="4F81BD"/>
            </w:tcBorders>
            <w:shd w:val="clear" w:color="auto" w:fill="auto"/>
          </w:tcPr>
          <w:p w14:paraId="0EED651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tcBorders>
              <w:top w:val="single" w:sz="4" w:space="0" w:color="4F81BD"/>
              <w:bottom w:val="single" w:sz="4" w:space="0" w:color="4F81BD"/>
            </w:tcBorders>
            <w:shd w:val="clear" w:color="auto" w:fill="auto"/>
          </w:tcPr>
          <w:p w14:paraId="444BCC0B"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Figures representing average PISA scores for 2018</w:t>
            </w:r>
          </w:p>
        </w:tc>
        <w:tc>
          <w:tcPr>
            <w:tcW w:w="2126" w:type="dxa"/>
            <w:tcBorders>
              <w:top w:val="single" w:sz="4" w:space="0" w:color="4F81BD"/>
              <w:bottom w:val="single" w:sz="4" w:space="0" w:color="4F81BD"/>
            </w:tcBorders>
            <w:shd w:val="clear" w:color="auto" w:fill="auto"/>
          </w:tcPr>
          <w:p w14:paraId="2ADF8DA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{"citationItems":[{"id":"ITEM-1","itemData":{"DOI":"10.1787/g222d18af-en","abstract":"Predicting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approach.","author":[{"dropping-particle":"","family":"OECD","given":"","non-dropping-particle":"","parse-names":false,"suffix":""}],"id":"ITEM-1","issued":{"date-parts":[["2019"]]},"publisher":"Organisation for Economic Co-operation and Development","publisher-place":"Paris, France","title":"PISA 2018 Results. Combined executive summaries","type":"book"},"uris":["http://www.mendeley.com/documents/?uuid=41e6fb2f-fed9-4d0d-912c-0f588f4920c7"]}],"mendeley":{"formattedCitation":"(48)","plainTextFormattedCitation":"(48)","previouslyFormattedCitation":"(48)"},"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(48)</w:t>
            </w:r>
            <w:r w:rsidRPr="00B64DA3">
              <w:rPr>
                <w:rFonts w:ascii="Times New Roman" w:eastAsia="Calibri" w:hAnsi="Times New Roman" w:cs="Times New Roman"/>
                <w:sz w:val="16"/>
                <w:szCs w:val="16"/>
                <w:lang w:val="en-US"/>
              </w:rPr>
              <w:fldChar w:fldCharType="end"/>
            </w:r>
          </w:p>
        </w:tc>
        <w:tc>
          <w:tcPr>
            <w:tcW w:w="1935" w:type="dxa"/>
            <w:tcBorders>
              <w:top w:val="single" w:sz="4" w:space="0" w:color="4F81BD"/>
              <w:bottom w:val="single" w:sz="4" w:space="0" w:color="4F81BD"/>
            </w:tcBorders>
            <w:shd w:val="clear" w:color="auto" w:fill="auto"/>
          </w:tcPr>
          <w:p w14:paraId="5D4AEADB"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(10,11,14,17,19) </w:t>
            </w:r>
          </w:p>
        </w:tc>
      </w:tr>
      <w:tr w:rsidR="00B64DA3" w:rsidRPr="00B64DA3" w14:paraId="21408651" w14:textId="77777777" w:rsidTr="00CE381C">
        <w:trPr>
          <w:trHeight w:val="420"/>
        </w:trPr>
        <w:tc>
          <w:tcPr>
            <w:tcW w:w="562" w:type="dxa"/>
            <w:vMerge/>
            <w:tcBorders>
              <w:right w:val="nil"/>
            </w:tcBorders>
            <w:shd w:val="clear" w:color="auto" w:fill="FFFFFF"/>
          </w:tcPr>
          <w:p w14:paraId="68554074"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2996A1AC"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General trust in government</w:t>
            </w:r>
          </w:p>
        </w:tc>
        <w:tc>
          <w:tcPr>
            <w:tcW w:w="992" w:type="dxa"/>
            <w:shd w:val="clear" w:color="auto" w:fill="auto"/>
          </w:tcPr>
          <w:p w14:paraId="12C4FCC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2A2342F4"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The share of the population expressing confidence in the work of government </w:t>
            </w:r>
          </w:p>
        </w:tc>
        <w:tc>
          <w:tcPr>
            <w:tcW w:w="2126" w:type="dxa"/>
            <w:shd w:val="clear" w:color="auto" w:fill="auto"/>
          </w:tcPr>
          <w:p w14:paraId="25CC557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October 2020;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{"citationItems":[{"id":"ITEM-1","itemData":{"author":[{"dropping-particle":"","family":"European Commission","given":"","non-dropping-particle":"","parse-names":false,"suffix":""}],"id":"ITEM-1","issued":{"date-parts":[["2020"]]},"publisher":"European Commission","publisher-place":"Brussels, Belgium","title":"Uncertainty/EU/Hope. Public opinion in times of COVID-19","type":"book"},"uris":["http://www.mendeley.com/documents/?uuid=053583d7-28a7-43c5-83e5-5bf488708d3f"]}],"mendeley":{"formattedCitation":"(49)","plainTextFormattedCitation":"(49)","previouslyFormattedCitation":"(49)"},"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(49)</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2AF8AE3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(10,20,22) </w:t>
            </w:r>
          </w:p>
        </w:tc>
      </w:tr>
      <w:tr w:rsidR="00B64DA3" w:rsidRPr="00B64DA3" w14:paraId="79AEF769" w14:textId="77777777" w:rsidTr="00CE381C">
        <w:trPr>
          <w:trHeight w:val="580"/>
        </w:trPr>
        <w:tc>
          <w:tcPr>
            <w:tcW w:w="562" w:type="dxa"/>
            <w:vMerge/>
            <w:tcBorders>
              <w:top w:val="single" w:sz="4" w:space="0" w:color="4F81BD"/>
              <w:bottom w:val="single" w:sz="4" w:space="0" w:color="4F81BD"/>
              <w:right w:val="nil"/>
            </w:tcBorders>
            <w:shd w:val="clear" w:color="auto" w:fill="FFFFFF"/>
          </w:tcPr>
          <w:p w14:paraId="436DA173"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5FD7925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Satisfaction with democracy</w:t>
            </w:r>
          </w:p>
        </w:tc>
        <w:tc>
          <w:tcPr>
            <w:tcW w:w="992" w:type="dxa"/>
            <w:tcBorders>
              <w:top w:val="single" w:sz="4" w:space="0" w:color="4F81BD"/>
              <w:bottom w:val="single" w:sz="4" w:space="0" w:color="4F81BD"/>
            </w:tcBorders>
            <w:shd w:val="clear" w:color="auto" w:fill="auto"/>
          </w:tcPr>
          <w:p w14:paraId="6C15099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tcBorders>
              <w:top w:val="single" w:sz="4" w:space="0" w:color="4F81BD"/>
              <w:bottom w:val="single" w:sz="4" w:space="0" w:color="4F81BD"/>
            </w:tcBorders>
            <w:shd w:val="clear" w:color="auto" w:fill="auto"/>
          </w:tcPr>
          <w:p w14:paraId="7E1DA95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The share of the population satisfied with the way democracy works in their country</w:t>
            </w:r>
          </w:p>
        </w:tc>
        <w:tc>
          <w:tcPr>
            <w:tcW w:w="2126" w:type="dxa"/>
            <w:tcBorders>
              <w:top w:val="single" w:sz="4" w:space="0" w:color="4F81BD"/>
              <w:bottom w:val="single" w:sz="4" w:space="0" w:color="4F81BD"/>
            </w:tcBorders>
            <w:shd w:val="clear" w:color="auto" w:fill="auto"/>
          </w:tcPr>
          <w:p w14:paraId="52F747F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April 2021;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{"citationItems":[{"id":"ITEM-1","itemData":{"author":[{"dropping-particle":"","family":"European Commission","given":"","non-dropping-particle":"","parse-names":false,"suffix":""}],"id":"ITEM-1","issued":{"date-parts":[["2021"]]},"publisher":"European Commission","publisher-place":"Brussels, Belgium","title":"Resilience and recovery: Public opinion one year into the pandemic","type":"book"},"uris":["http://www.mendeley.com/documents/?uuid=dd81fe6c-0801-419e-a858-11a4fd412b09"]}],"mendeley":{"formattedCitation":"(50)","plainTextFormattedCitation":"(50)","previouslyFormattedCitation":"(50)"},"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(50)</w:t>
            </w:r>
            <w:r w:rsidRPr="00B64DA3">
              <w:rPr>
                <w:rFonts w:ascii="Times New Roman" w:eastAsia="Calibri" w:hAnsi="Times New Roman" w:cs="Times New Roman"/>
                <w:sz w:val="16"/>
                <w:szCs w:val="16"/>
                <w:lang w:val="en-US"/>
              </w:rPr>
              <w:fldChar w:fldCharType="end"/>
            </w:r>
          </w:p>
        </w:tc>
        <w:tc>
          <w:tcPr>
            <w:tcW w:w="1935" w:type="dxa"/>
            <w:tcBorders>
              <w:top w:val="single" w:sz="4" w:space="0" w:color="4F81BD"/>
              <w:bottom w:val="single" w:sz="4" w:space="0" w:color="4F81BD"/>
            </w:tcBorders>
            <w:shd w:val="clear" w:color="auto" w:fill="auto"/>
          </w:tcPr>
          <w:p w14:paraId="7390162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(52,53) </w:t>
            </w:r>
          </w:p>
        </w:tc>
      </w:tr>
      <w:tr w:rsidR="00B64DA3" w:rsidRPr="00B64DA3" w14:paraId="46563A45" w14:textId="77777777" w:rsidTr="00CE381C">
        <w:trPr>
          <w:trHeight w:val="580"/>
        </w:trPr>
        <w:tc>
          <w:tcPr>
            <w:tcW w:w="562" w:type="dxa"/>
            <w:vMerge/>
            <w:tcBorders>
              <w:right w:val="nil"/>
            </w:tcBorders>
            <w:shd w:val="clear" w:color="auto" w:fill="FFFFFF"/>
          </w:tcPr>
          <w:p w14:paraId="48567327"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378C6A5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Distrust in science</w:t>
            </w:r>
          </w:p>
        </w:tc>
        <w:tc>
          <w:tcPr>
            <w:tcW w:w="992" w:type="dxa"/>
            <w:shd w:val="clear" w:color="auto" w:fill="auto"/>
          </w:tcPr>
          <w:p w14:paraId="20D7ACC0"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0D0AF6E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The share of population thinking that we can no longer trust scientists to tell the truth about controversial topics because they depend on money from industry</w:t>
            </w:r>
          </w:p>
        </w:tc>
        <w:tc>
          <w:tcPr>
            <w:tcW w:w="2126" w:type="dxa"/>
            <w:shd w:val="clear" w:color="auto" w:fill="auto"/>
          </w:tcPr>
          <w:p w14:paraId="78ADC0E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April-May 2021;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{"citationItems":[{"id":"ITEM-1","itemData":{"DOI":"10.2775/071577","ISBN":"9789276411475","author":[{"dropping-particle":"","family":"European Commission","given":"","non-dropping-particle":"","parse-names":false,"suffix":""}],"id":"ITEM-1","issue":"May","issued":{"date-parts":[["2021"]]},"publisher":"European Commission","publisher-place":"Brussels, Belgium","title":"Special Eurobarometer 516: European citizens ’ knowledge and attitudes towards science and technology","type":"book"},"uris":["http://www.mendeley.com/documents/?uuid=172bfc5d-c7a0-466b-8923-41b21d7d1f76"]}],"mendeley":{"formattedCitation":"(33)","plainTextFormattedCitation":"(33)","previouslyFormattedCitation":"(33)"},"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(33)</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3CCE030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(8,15,20)</w:t>
            </w:r>
          </w:p>
        </w:tc>
      </w:tr>
      <w:tr w:rsidR="00B64DA3" w:rsidRPr="00B64DA3" w14:paraId="5D721834" w14:textId="77777777" w:rsidTr="00CE381C">
        <w:trPr>
          <w:trHeight w:val="580"/>
        </w:trPr>
        <w:tc>
          <w:tcPr>
            <w:tcW w:w="562" w:type="dxa"/>
            <w:vMerge/>
            <w:tcBorders>
              <w:top w:val="single" w:sz="4" w:space="0" w:color="4F81BD"/>
              <w:bottom w:val="single" w:sz="4" w:space="0" w:color="4F81BD"/>
              <w:right w:val="nil"/>
            </w:tcBorders>
            <w:shd w:val="clear" w:color="auto" w:fill="FFFFFF"/>
          </w:tcPr>
          <w:p w14:paraId="75063B09"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0B13BD89"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Proneness to conspiracy theories </w:t>
            </w:r>
          </w:p>
        </w:tc>
        <w:tc>
          <w:tcPr>
            <w:tcW w:w="992" w:type="dxa"/>
            <w:tcBorders>
              <w:top w:val="single" w:sz="4" w:space="0" w:color="4F81BD"/>
              <w:bottom w:val="single" w:sz="4" w:space="0" w:color="4F81BD"/>
            </w:tcBorders>
            <w:shd w:val="clear" w:color="auto" w:fill="auto"/>
          </w:tcPr>
          <w:p w14:paraId="0F5AEE9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tcBorders>
              <w:top w:val="single" w:sz="4" w:space="0" w:color="4F81BD"/>
              <w:bottom w:val="single" w:sz="4" w:space="0" w:color="4F81BD"/>
            </w:tcBorders>
            <w:shd w:val="clear" w:color="auto" w:fill="auto"/>
          </w:tcPr>
          <w:p w14:paraId="2E7FC4B7"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The share of population thinking that viruses have been produced in government laboratories to control our freedom</w:t>
            </w:r>
          </w:p>
        </w:tc>
        <w:tc>
          <w:tcPr>
            <w:tcW w:w="2126" w:type="dxa"/>
            <w:tcBorders>
              <w:top w:val="single" w:sz="4" w:space="0" w:color="4F81BD"/>
              <w:bottom w:val="single" w:sz="4" w:space="0" w:color="4F81BD"/>
            </w:tcBorders>
            <w:shd w:val="clear" w:color="auto" w:fill="auto"/>
          </w:tcPr>
          <w:p w14:paraId="76AA5A3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April-May 2021;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{"citationItems":[{"id":"ITEM-1","itemData":{"DOI":"10.2775/071577","ISBN":"9789276411475","author":[{"dropping-particle":"","family":"European Commission","given":"","non-dropping-particle":"","parse-names":false,"suffix":""}],"id":"ITEM-1","issue":"May","issued":{"date-parts":[["2021"]]},"publisher":"European Commission","publisher-place":"Brussels, Belgium","title":"Special Eurobarometer 516: European citizens ’ knowledge and attitudes towards science and technology","type":"book"},"uris":["http://www.mendeley.com/documents/?uuid=172bfc5d-c7a0-466b-8923-41b21d7d1f76"]}],"mendeley":{"formattedCitation":"(33)","plainTextFormattedCitation":"(33)","previouslyFormattedCitation":"(33)"},"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(33)</w:t>
            </w:r>
            <w:r w:rsidRPr="00B64DA3">
              <w:rPr>
                <w:rFonts w:ascii="Times New Roman" w:eastAsia="Calibri" w:hAnsi="Times New Roman" w:cs="Times New Roman"/>
                <w:sz w:val="16"/>
                <w:szCs w:val="16"/>
                <w:lang w:val="en-US"/>
              </w:rPr>
              <w:fldChar w:fldCharType="end"/>
            </w:r>
          </w:p>
        </w:tc>
        <w:tc>
          <w:tcPr>
            <w:tcW w:w="1935" w:type="dxa"/>
            <w:tcBorders>
              <w:top w:val="single" w:sz="4" w:space="0" w:color="4F81BD"/>
              <w:bottom w:val="single" w:sz="4" w:space="0" w:color="4F81BD"/>
            </w:tcBorders>
            <w:shd w:val="clear" w:color="auto" w:fill="auto"/>
          </w:tcPr>
          <w:p w14:paraId="005524D1"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(14,20,36)</w:t>
            </w:r>
          </w:p>
        </w:tc>
      </w:tr>
      <w:tr w:rsidR="00B64DA3" w:rsidRPr="00B64DA3" w14:paraId="0EFB42A5" w14:textId="77777777" w:rsidTr="00CE381C">
        <w:trPr>
          <w:trHeight w:val="580"/>
        </w:trPr>
        <w:tc>
          <w:tcPr>
            <w:tcW w:w="562" w:type="dxa"/>
            <w:vMerge/>
            <w:tcBorders>
              <w:right w:val="nil"/>
            </w:tcBorders>
            <w:shd w:val="clear" w:color="auto" w:fill="FFFFFF"/>
          </w:tcPr>
          <w:p w14:paraId="7D175828"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039DF9E2"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Political orientation</w:t>
            </w:r>
          </w:p>
        </w:tc>
        <w:tc>
          <w:tcPr>
            <w:tcW w:w="992" w:type="dxa"/>
            <w:shd w:val="clear" w:color="auto" w:fill="auto"/>
          </w:tcPr>
          <w:p w14:paraId="5E88169C"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25D851C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Averaged values of citizens’ political orientations expressed on a scale from 1 (fully left) to 10 (fully right)</w:t>
            </w:r>
          </w:p>
        </w:tc>
        <w:tc>
          <w:tcPr>
            <w:tcW w:w="2126" w:type="dxa"/>
            <w:shd w:val="clear" w:color="auto" w:fill="auto"/>
          </w:tcPr>
          <w:p w14:paraId="76C57FAD"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September 2019;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{"citationItems":[{"id":"ITEM-1","itemData":{"ISBN":"9789276151357","author":[{"dropping-particle":"","family":"European Commission","given":"","non-dropping-particle":"","parse-names":false,"suffix":""}],"id":"ITEM-1","issued":{"date-parts":[["2020"]]},"publisher-place":"Brussels, Belgium","title":"Special Eurobarometer 498. Undeclared work in the European Union","type":"report"},"uris":["http://www.mendeley.com/documents/?uuid=5279a514-4ec0-459f-b33b-4c2187fc1f33"]}],"mendeley":{"formattedCitation":"(53)","plainTextFormattedCitation":"(53)","previouslyFormattedCitation":"(53)"},"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(53)</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11C007E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(15,43,55)</w:t>
            </w:r>
          </w:p>
        </w:tc>
      </w:tr>
      <w:tr w:rsidR="00B64DA3" w:rsidRPr="00B64DA3" w14:paraId="0376567D" w14:textId="77777777" w:rsidTr="00CE381C">
        <w:trPr>
          <w:trHeight w:val="461"/>
        </w:trPr>
        <w:tc>
          <w:tcPr>
            <w:tcW w:w="562" w:type="dxa"/>
            <w:vMerge/>
            <w:tcBorders>
              <w:top w:val="single" w:sz="4" w:space="0" w:color="4F81BD"/>
              <w:bottom w:val="single" w:sz="4" w:space="0" w:color="4F81BD"/>
              <w:right w:val="nil"/>
            </w:tcBorders>
            <w:shd w:val="clear" w:color="auto" w:fill="FFFFFF"/>
          </w:tcPr>
          <w:p w14:paraId="583869BD"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tcBorders>
              <w:top w:val="single" w:sz="4" w:space="0" w:color="4F81BD"/>
              <w:bottom w:val="single" w:sz="4" w:space="0" w:color="4F81BD"/>
            </w:tcBorders>
            <w:shd w:val="clear" w:color="auto" w:fill="auto"/>
          </w:tcPr>
          <w:p w14:paraId="073D618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Religiosity</w:t>
            </w:r>
          </w:p>
        </w:tc>
        <w:tc>
          <w:tcPr>
            <w:tcW w:w="992" w:type="dxa"/>
            <w:tcBorders>
              <w:top w:val="single" w:sz="4" w:space="0" w:color="4F81BD"/>
              <w:bottom w:val="single" w:sz="4" w:space="0" w:color="4F81BD"/>
            </w:tcBorders>
            <w:shd w:val="clear" w:color="auto" w:fill="auto"/>
          </w:tcPr>
          <w:p w14:paraId="58D3917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tcBorders>
              <w:top w:val="single" w:sz="4" w:space="0" w:color="4F81BD"/>
              <w:bottom w:val="single" w:sz="4" w:space="0" w:color="4F81BD"/>
            </w:tcBorders>
            <w:shd w:val="clear" w:color="auto" w:fill="auto"/>
          </w:tcPr>
          <w:p w14:paraId="47818EF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The share of the population attending religious services (apart from weddings, funerals, and christenings) at least once a week</w:t>
            </w:r>
          </w:p>
        </w:tc>
        <w:tc>
          <w:tcPr>
            <w:tcW w:w="2126" w:type="dxa"/>
            <w:tcBorders>
              <w:top w:val="single" w:sz="4" w:space="0" w:color="4F81BD"/>
              <w:bottom w:val="single" w:sz="4" w:space="0" w:color="4F81BD"/>
            </w:tcBorders>
            <w:shd w:val="clear" w:color="auto" w:fill="auto"/>
          </w:tcPr>
          <w:p w14:paraId="5056DE7E"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URL":"https://www.atlasofeuropeanvalues.eu/maptool.html","accessed":{"date-parts":[["2021","6","10"]]},"author":[{"dropping-particle":"","family":"EVS","given":"","non-dropping-particle":"","parse-names":false,"suffix":""}],"id":"ITEM-1","issued":{"date-parts":[["2021"]]},"title":"European Values Study","type":"webpage"},"uris":["http://www.mendeley.com/documents/?uuid=f2ac3164-5b42-4004-9cec-bb8be672582b"]}],"mendeley":{"formattedCitation":"(55)","manualFormatting":"Source: (55)","plainTextFormattedCitation":"(55)","previouslyFormattedCitation":"(55)"},"properties":{"noteIndex":0},"schema":"https://github.com/citation-style-language/schema/raw/master/csl-citation.json"}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 xml:space="preserve">Source: </w:t>
            </w:r>
            <w:r w:rsidRPr="00B64DA3">
              <w:rPr>
                <w:rFonts w:ascii="Times New Roman" w:eastAsia="Calibri" w:hAnsi="Times New Roman" w:cs="Times New Roman"/>
                <w:noProof/>
                <w:sz w:val="16"/>
                <w:szCs w:val="16"/>
                <w:lang w:val="en-US"/>
              </w:rPr>
              <w:fldChar w:fldCharType="begin" w:fldLock="1"/>
            </w:r>
            <w:r w:rsidRPr="00B64DA3">
              <w:rPr>
                <w:rFonts w:ascii="Times New Roman" w:eastAsia="Calibri" w:hAnsi="Times New Roman" w:cs="Times New Roman"/>
                <w:noProof/>
                <w:sz w:val="16"/>
                <w:szCs w:val="16"/>
                <w:lang w:val="en-US"/>
              </w:rPr>
              <w:instrText>ADDIN CSL_CITATION {"citationItems":[{"id":"ITEM-1","itemData":{"URL":"https://www.atlasofeuropeanvalues.eu/maptool.html","accessed":{"date-parts":[["2021","6","10"]]},"author":[{"dropping-particle":"","family":"EVS","given":"","non-dropping-particle":"","parse-names":false,"suffix":""}],"id":"ITEM-1","issued":{"date-parts":[["2021"]]},"title":"European Values Study","type":"webpage"},"uris":["http://www.mendeley.com/documents/?uuid=f2ac3164-5b42-4004-9cec-bb8be672582b"]}],"mendeley":{"formattedCitation":"(55)","plainTextFormattedCitation":"(55)","previouslyFormattedCitation":"(55)"},"properties":{"noteIndex":0},"schema":"https://github.com/citation-style-language/schema/raw/master/csl-citation.json"}</w:instrText>
            </w:r>
            <w:r w:rsidRPr="00B64DA3">
              <w:rPr>
                <w:rFonts w:ascii="Times New Roman" w:eastAsia="Calibri" w:hAnsi="Times New Roman" w:cs="Times New Roman"/>
                <w:noProof/>
                <w:sz w:val="16"/>
                <w:szCs w:val="16"/>
                <w:lang w:val="en-US"/>
              </w:rPr>
              <w:fldChar w:fldCharType="separate"/>
            </w:r>
            <w:r w:rsidRPr="00B64DA3">
              <w:rPr>
                <w:rFonts w:ascii="Times New Roman" w:eastAsia="Calibri" w:hAnsi="Times New Roman" w:cs="Times New Roman"/>
                <w:noProof/>
                <w:sz w:val="16"/>
                <w:szCs w:val="16"/>
                <w:lang w:val="en-US"/>
              </w:rPr>
              <w:t>(55)</w:t>
            </w:r>
            <w:r w:rsidRPr="00B64DA3">
              <w:rPr>
                <w:rFonts w:ascii="Times New Roman" w:eastAsia="Calibri" w:hAnsi="Times New Roman" w:cs="Times New Roman"/>
                <w:noProof/>
                <w:sz w:val="16"/>
                <w:szCs w:val="16"/>
                <w:lang w:val="en-US"/>
              </w:rPr>
              <w:fldChar w:fldCharType="end"/>
            </w:r>
            <w:r w:rsidRPr="00B64DA3">
              <w:rPr>
                <w:rFonts w:ascii="Times New Roman" w:eastAsia="Calibri" w:hAnsi="Times New Roman" w:cs="Times New Roman"/>
                <w:sz w:val="16"/>
                <w:szCs w:val="16"/>
                <w:lang w:val="en-US"/>
              </w:rPr>
              <w:fldChar w:fldCharType="end"/>
            </w:r>
          </w:p>
        </w:tc>
        <w:tc>
          <w:tcPr>
            <w:tcW w:w="1935" w:type="dxa"/>
            <w:tcBorders>
              <w:top w:val="single" w:sz="4" w:space="0" w:color="4F81BD"/>
              <w:bottom w:val="single" w:sz="4" w:space="0" w:color="4F81BD"/>
            </w:tcBorders>
            <w:shd w:val="clear" w:color="auto" w:fill="auto"/>
          </w:tcPr>
          <w:p w14:paraId="2FA2612A"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(21,22,57)</w:t>
            </w:r>
          </w:p>
        </w:tc>
      </w:tr>
      <w:tr w:rsidR="00B64DA3" w:rsidRPr="00B64DA3" w14:paraId="2FBCBFE5" w14:textId="77777777" w:rsidTr="00CE381C">
        <w:trPr>
          <w:trHeight w:val="409"/>
        </w:trPr>
        <w:tc>
          <w:tcPr>
            <w:tcW w:w="562" w:type="dxa"/>
            <w:vMerge/>
            <w:tcBorders>
              <w:right w:val="nil"/>
            </w:tcBorders>
            <w:shd w:val="clear" w:color="auto" w:fill="FFFFFF"/>
          </w:tcPr>
          <w:p w14:paraId="6DE09ECC" w14:textId="77777777" w:rsidR="00B64DA3" w:rsidRPr="00B64DA3" w:rsidRDefault="00B64DA3" w:rsidP="00B64DA3">
            <w:pPr>
              <w:spacing w:after="0" w:line="240" w:lineRule="auto"/>
              <w:rPr>
                <w:rFonts w:ascii="Times New Roman" w:eastAsia="Calibri" w:hAnsi="Times New Roman" w:cs="Times New Roman"/>
                <w:b/>
                <w:bCs/>
                <w:sz w:val="16"/>
                <w:szCs w:val="16"/>
                <w:lang w:val="en-US"/>
              </w:rPr>
            </w:pPr>
          </w:p>
        </w:tc>
        <w:tc>
          <w:tcPr>
            <w:tcW w:w="3119" w:type="dxa"/>
            <w:shd w:val="clear" w:color="auto" w:fill="auto"/>
          </w:tcPr>
          <w:p w14:paraId="5D38EA73"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Social cohesion</w:t>
            </w:r>
          </w:p>
        </w:tc>
        <w:tc>
          <w:tcPr>
            <w:tcW w:w="992" w:type="dxa"/>
            <w:shd w:val="clear" w:color="auto" w:fill="auto"/>
          </w:tcPr>
          <w:p w14:paraId="6B871ECF"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Interval</w:t>
            </w:r>
          </w:p>
        </w:tc>
        <w:tc>
          <w:tcPr>
            <w:tcW w:w="4820" w:type="dxa"/>
            <w:shd w:val="clear" w:color="auto" w:fill="auto"/>
          </w:tcPr>
          <w:p w14:paraId="39B5CDA8"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The share of people who feel very attached to their country</w:t>
            </w:r>
          </w:p>
        </w:tc>
        <w:tc>
          <w:tcPr>
            <w:tcW w:w="2126" w:type="dxa"/>
            <w:shd w:val="clear" w:color="auto" w:fill="auto"/>
          </w:tcPr>
          <w:p w14:paraId="0E9F7396"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 xml:space="preserve">Figures refer to February-March 2021; Source: </w:t>
            </w:r>
            <w:r w:rsidRPr="00B64DA3">
              <w:rPr>
                <w:rFonts w:ascii="Times New Roman" w:eastAsia="Calibri" w:hAnsi="Times New Roman" w:cs="Times New Roman"/>
                <w:sz w:val="16"/>
                <w:szCs w:val="16"/>
                <w:lang w:val="en-US"/>
              </w:rPr>
              <w:fldChar w:fldCharType="begin" w:fldLock="1"/>
            </w:r>
            <w:r w:rsidRPr="00B64DA3">
              <w:rPr>
                <w:rFonts w:ascii="Times New Roman" w:eastAsia="Calibri" w:hAnsi="Times New Roman" w:cs="Times New Roman"/>
                <w:sz w:val="16"/>
                <w:szCs w:val="16"/>
                <w:lang w:val="en-US"/>
              </w:rPr>
              <w:instrText>ADDIN CSL_CITATION {"citationItems":[{"id":"ITEM-1","itemData":{"DOI":"10.4337/9781781954706.00015","ISBN":"9781781954706","abstract":"European citizenship is a peculiar construct. It is citizenship of a ŉonstate’. Moreover, it is not based on exclusive individual membership of the EU polity; rather, it is derived from national citizenships of EU member states (Closa, 1992) and it was linked already from the first treaties to EU-specific rights to free movement and non-discrimination based on nationality (Plender, 1976; Evans, 1984; Maas, 2007; Olsen, 2008). Not only that, it has been - and still is - hotly contested among academics and politicians alike. This is, of course, not surprising as citizenship is often seen as one of the crucial ideas, statuses and institutions of the nationstate. Is ‘European’ citizenship then not an oxymoron, a veritable ‘pie in the sky’ (D’Oliveira, 1995) that has little to do with citizens’ real lives and more to do with the utopian visions of overzealous political leaders and cosmopolitan academics? This chapter charts the vast research field on European citizenship that has blossomed since citizenship became ‘official’ in European integration through so-called Union citizenship in the Maastricht Treaty. In so doing, the chapter focuses primarily on the political science literature with certain forays into political philosophy and European law where needed. As this volume deals with political citizenship and social movements, specific emphasis is put on different strands of research that focus on the meaning of European citizenship and its development as a specific kind of citizenship institution ‘beyond’ the nation-state.","author":[{"dropping-particle":"","family":"European Commission","given":"","non-dropping-particle":"","parse-names":false,"suffix":""}],"container-title":"Handbook of Political Citizenship and Social Movements","id":"ITEM-1","issued":{"date-parts":[["2021"]]},"publisher":"European Commission","publisher-place":"Brussels, Belgium","title":"Standard Eurobarometer 94: European citizenship","type":"book"},"uris":["http://www.mendeley.com/documents/?uuid=d75c613a-8642-4bf7-b59e-bc663942a570"]}],"mendeley":{"formattedCitation":"(57)","plainTextFormattedCitation":"(57)","previouslyFormattedCitation":"(57)"},"properties":{"noteIndex":0},"schema":"https://github.com/citation-style-language/schema/raw/master/csl-citation.json"}</w:instrText>
            </w:r>
            <w:r w:rsidRPr="00B64DA3">
              <w:rPr>
                <w:rFonts w:ascii="Times New Roman" w:eastAsia="Calibri" w:hAnsi="Times New Roman" w:cs="Times New Roman"/>
                <w:sz w:val="16"/>
                <w:szCs w:val="16"/>
                <w:lang w:val="en-US"/>
              </w:rPr>
              <w:fldChar w:fldCharType="separate"/>
            </w:r>
            <w:r w:rsidRPr="00B64DA3">
              <w:rPr>
                <w:rFonts w:ascii="Times New Roman" w:eastAsia="Calibri" w:hAnsi="Times New Roman" w:cs="Times New Roman"/>
                <w:noProof/>
                <w:sz w:val="16"/>
                <w:szCs w:val="16"/>
                <w:lang w:val="en-US"/>
              </w:rPr>
              <w:t>(57)</w:t>
            </w:r>
            <w:r w:rsidRPr="00B64DA3">
              <w:rPr>
                <w:rFonts w:ascii="Times New Roman" w:eastAsia="Calibri" w:hAnsi="Times New Roman" w:cs="Times New Roman"/>
                <w:sz w:val="16"/>
                <w:szCs w:val="16"/>
                <w:lang w:val="en-US"/>
              </w:rPr>
              <w:fldChar w:fldCharType="end"/>
            </w:r>
          </w:p>
        </w:tc>
        <w:tc>
          <w:tcPr>
            <w:tcW w:w="1935" w:type="dxa"/>
            <w:shd w:val="clear" w:color="auto" w:fill="auto"/>
          </w:tcPr>
          <w:p w14:paraId="1621F4E5" w14:textId="77777777" w:rsidR="00B64DA3" w:rsidRPr="00B64DA3" w:rsidRDefault="00B64DA3" w:rsidP="00B64DA3">
            <w:pPr>
              <w:spacing w:after="0" w:line="240" w:lineRule="auto"/>
              <w:rPr>
                <w:rFonts w:ascii="Times New Roman" w:eastAsia="Calibri" w:hAnsi="Times New Roman" w:cs="Times New Roman"/>
                <w:sz w:val="16"/>
                <w:szCs w:val="16"/>
                <w:lang w:val="en-US"/>
              </w:rPr>
            </w:pPr>
            <w:r w:rsidRPr="00B64DA3">
              <w:rPr>
                <w:rFonts w:ascii="Times New Roman" w:eastAsia="Calibri" w:hAnsi="Times New Roman" w:cs="Times New Roman"/>
                <w:sz w:val="16"/>
                <w:szCs w:val="16"/>
                <w:lang w:val="en-US"/>
              </w:rPr>
              <w:t>(9,20)</w:t>
            </w:r>
          </w:p>
        </w:tc>
      </w:tr>
    </w:tbl>
    <w:p w14:paraId="104D910F" w14:textId="44371E33" w:rsidR="007A0E3A" w:rsidRPr="00B64DA3" w:rsidRDefault="00B64DA3" w:rsidP="00B64DA3">
      <w:pPr>
        <w:spacing w:after="240" w:line="240" w:lineRule="auto"/>
        <w:rPr>
          <w:rFonts w:ascii="Times New Roman" w:eastAsia="Calibri" w:hAnsi="Times New Roman" w:cs="Times New Roman"/>
          <w:sz w:val="20"/>
          <w:lang w:val="en-US"/>
        </w:rPr>
      </w:pPr>
      <w:r w:rsidRPr="00B64DA3">
        <w:rPr>
          <w:rFonts w:ascii="Times New Roman" w:eastAsia="Calibri" w:hAnsi="Times New Roman" w:cs="Times New Roman"/>
          <w:sz w:val="24"/>
          <w:lang w:val="en-US"/>
        </w:rPr>
        <w:t>Source: Author’s own representation</w:t>
      </w:r>
      <w:bookmarkEnd w:id="0"/>
    </w:p>
    <w:sectPr w:rsidR="007A0E3A" w:rsidRPr="00B64DA3" w:rsidSect="00AF1306">
      <w:pgSz w:w="15840" w:h="12240" w:orient="landscape"/>
      <w:pgMar w:top="1282" w:right="1138" w:bottom="1181" w:left="1138" w:header="283" w:footer="51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A3"/>
    <w:rsid w:val="00234B1F"/>
    <w:rsid w:val="007A0E3A"/>
    <w:rsid w:val="00B64D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E807"/>
  <w15:chartTrackingRefBased/>
  <w15:docId w15:val="{7564E1DB-5B67-4AE6-81C8-D171917E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6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58EE159C1924F8652B06F120A6EA7" ma:contentTypeVersion="11" ma:contentTypeDescription="Create a new document." ma:contentTypeScope="" ma:versionID="e1f16e98f3f73d58d664d827f53c162f">
  <xsd:schema xmlns:xsd="http://www.w3.org/2001/XMLSchema" xmlns:xs="http://www.w3.org/2001/XMLSchema" xmlns:p="http://schemas.microsoft.com/office/2006/metadata/properties" xmlns:ns3="83beb7fb-3ec9-4221-ac63-05247518c0e4" targetNamespace="http://schemas.microsoft.com/office/2006/metadata/properties" ma:root="true" ma:fieldsID="795e872048b5152396dd9960f6cec7b0" ns3:_="">
    <xsd:import namespace="83beb7fb-3ec9-4221-ac63-05247518c0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eb7fb-3ec9-4221-ac63-05247518c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8F32E-C652-4959-8F99-F2889BBBD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eb7fb-3ec9-4221-ac63-05247518c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DE048-963A-48DD-A341-4A8A32F544F0}">
  <ds:schemaRefs>
    <ds:schemaRef ds:uri="http://schemas.microsoft.com/sharepoint/v3/contenttype/forms"/>
  </ds:schemaRefs>
</ds:datastoreItem>
</file>

<file path=customXml/itemProps3.xml><?xml version="1.0" encoding="utf-8"?>
<ds:datastoreItem xmlns:ds="http://schemas.openxmlformats.org/officeDocument/2006/customXml" ds:itemID="{2FCC12D7-FE2F-43FA-9400-8CCBF99B7CAA}">
  <ds:schemaRefs>
    <ds:schemaRef ds:uri="http://purl.org/dc/term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83beb7fb-3ec9-4221-ac63-05247518c0e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13474</Words>
  <Characters>76804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dc:creator>
  <cp:keywords/>
  <dc:description/>
  <cp:lastModifiedBy>JS</cp:lastModifiedBy>
  <cp:revision>2</cp:revision>
  <dcterms:created xsi:type="dcterms:W3CDTF">2022-11-02T06:11:00Z</dcterms:created>
  <dcterms:modified xsi:type="dcterms:W3CDTF">2022-11-02T06:11:00Z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0x01010075058EE159C1924F8652B06F120A6EA7</vt:lpwstr>
  </property>
</Properties>
</file>