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bstract"/>
        <w:jc w:val="left"/>
        <w:spacing w:before="0" w:after="60" w:line="252" w:lineRule="auto"/>
      </w:pPr>
      <w:r>
        <w:rPr>
          <w:rFonts w:ascii="Times New Roman" w:hAnsi="Times New Roman"/>
          <w:b/>
          <w:i w:val="0"/>
          <w:sz w:val="40"/>
          <w:rFonts w:eastAsia="바탕체" w:ascii="Times New Roman" w:hAnsi="Times New Roman"/>
        </w:rPr>
        <w:t>IoT 엣지 환경을 위한 초저비용 상태 기반 이진화 신경망 보안 프로세서 (BitGuard-BNN)</w:t>
      </w:r>
    </w:p>
    <w:p>
      <w:pPr>
        <w:jc w:val="both"/>
        <w:spacing w:before="20" w:after="60" w:line="240" w:lineRule="auto"/>
      </w:pPr>
      <w:r>
        <w:rPr>
          <w:rFonts w:ascii="Times New Roman" w:hAnsi="Times New Roman"/>
          <w:b/>
          <w:i w:val="0"/>
          <w:sz w:val="20"/>
          <w:rFonts w:eastAsia="바탕체" w:ascii="Times New Roman" w:hAnsi="Times New Roman"/>
        </w:rPr>
        <w:t>(Abstract) 사물인터넷(IoT) 침입 탐지 시스템(IDS) 연구는 단순 분류 모델의 정확도에만 치중되어 실제 하드웨어 제약, 전처리 병목, 단일 패킷(Stateless) 판단의 한계, 능동 방어 연계 부재를 해결하지 못하고 있다. 본 연구에서는 단순 AI 모델을 넘어, 실시간 스트리밍 특징 추출부터 1-bit BNN 가속, 오픈셋 제로데이 격리, 기기당 약 3 bytes 초경량 상태 추적, 단계적 방어 추천, 비트 패킹 엣지 배포까지 전 주기를 통합 설계한 초저비용 온디바이스 보안 프로세서 BitGuard-BNN을 제안한다. BitGuard는 (1) 페이로드 검사 없이 24차원 통계를 실시간 갱신하는 유계(bounded) 스트리밍 엔진, (2) 센싱 비용을 학습 목적함수에 반영하는 비용 인지 게이티드 BNN, (3) 정상 트래픽을 0-연산으로 통과시키는 Boolean-Tiny-Main 3단계 리스크 적응형 캐스케이드, (4) 미지의 공격을 격리하는 이중 조건 오픈셋 탐지기, (5) 5개 4-bit 카운터(기기당 약 3 bytes)로 저속 스텔스 공격을 포착하는 시간적 상태 머신, (6) BatchNorm 폴딩 및 종단간 패리티 검증 기반 1-bit 비트 패킹 배포 파이프라인으로 구성된다. 엄격한 무누출(Zero-leakage) 벤치마크 평가 결과, 제안 시스템은 FP32 대비 파라미터 메모리를 95.9% 절감(2.8 KB)하고 정상 패킷의 88.3%를 조기 종료하여 연산량을 96.4% 감축하면서도 99.64%의 Macro-F1과 99.98%의 고위험 재현율을 달성하였으며, 시간당 오경보율(FAR)을 92.4% 억제함을 실증하였다.</w:t>
      </w:r>
    </w:p>
    <w:p>
      <w:pPr>
        <w:jc w:val="left"/>
        <w:spacing w:before="60" w:after="20" w:line="240" w:lineRule="auto"/>
      </w:pPr>
      <w:r>
        <w:rPr>
          <w:rFonts w:ascii="Times New Roman" w:hAnsi="Times New Roman"/>
          <w:b/>
          <w:i w:val="0"/>
          <w:sz w:val="22"/>
          <w:rFonts w:eastAsia="바탕체" w:ascii="Times New Roman" w:hAnsi="Times New Roman"/>
        </w:rPr>
        <w:t>1. 서론</w:t>
      </w:r>
    </w:p>
    <w:p>
      <w:pPr>
        <w:jc w:val="both"/>
        <w:spacing w:before="0" w:after="20" w:line="240" w:lineRule="auto"/>
      </w:pPr>
      <w:r>
        <w:rPr>
          <w:rFonts w:ascii="Times New Roman" w:hAnsi="Times New Roman"/>
          <w:b w:val="0"/>
          <w:i w:val="0"/>
          <w:sz w:val="20"/>
          <w:rFonts w:eastAsia="바탕체" w:ascii="Times New Roman" w:hAnsi="Times New Roman"/>
        </w:rPr>
        <w:t>스마트 홈, 스마트 팩토리 등 사물인터넷(IoT) 기기의 폭발적 보급과 함께, 취약한 엣지 기기를 숙주로 삼아 대규모 분산 서비스 거부(DDoS) 공격이나 악성 스캔을 감행하는 IoT 봇넷(Mirai, Gafgyt, Reaper 등) 위협이 나날이 지능화되고 있다 [1]. 이에 대응하기 위해 딥러닝 기반 침입 탐지 시스템(IDS)이 활발히 연구되고 있으나, 수십 KB 수준의 가용 SRAM과 수백 mW 이하의 전력 예산을 갖는 초저전력 엣지 마이크로컨트롤러(MCU)에 직접 탑재하기에는 다음과 같은 치명적 한계를 지닌다 [2]:</w:t>
      </w:r>
    </w:p>
    <w:p>
      <w:pPr>
        <w:jc w:val="both"/>
        <w:spacing w:before="0" w:after="20" w:line="240" w:lineRule="auto"/>
      </w:pPr>
      <w:r>
        <w:rPr>
          <w:rFonts w:ascii="Times New Roman" w:hAnsi="Times New Roman"/>
          <w:b w:val="0"/>
          <w:i w:val="0"/>
          <w:sz w:val="20"/>
          <w:rFonts w:eastAsia="바탕체" w:ascii="Times New Roman" w:hAnsi="Times New Roman"/>
        </w:rPr>
        <w:t>첫째, 고비용 부동소수점(FP32) 연산과 수십~수백 KB의 가중치 메모리 요구량으로 인해 FPU가 부재한 저가형 MCU에서 인라인(In-line) 패킷 처리가 불가능하다. 둘째, 100개 이상의 복잡한 흐름 통계 계산 및 페이로드 심층 검사(DPI)로 인해 추론보다 전처리 단계에서 더 큰 센싱 에너지와 지연시간이 소모되며, TLS 암호화 트래픽 앞에서는 무력화된다. 셋째, 패킷 간 시간적 상관관계를 배제한 단일 패킷(Stateless) 판단 구조로 인해 일시적 버스트에 따른 오경보(False Alarm)를 남발하고, 패킷 전송 간격이 긴 저속 스텔스 스캔이나 C&amp;C 비콘을 탐지하지 못한다. 넷째, 대다수 연구가 '공격 여부 분류'에만 그쳐 오탐 시 정상 기기의 통신을 강제 차단하는 사고를 방지할 안전한 단계적 능동 방어 체계가 부재하다. 다섯째, 이종 데이터셋 간 억지 제로 패딩 및 테스트 데이터 누수(Data Leakage)로 벤치마크 신뢰성이 결여되어 있다 [3].</w:t>
      </w:r>
    </w:p>
    <w:p>
      <w:pPr>
        <w:jc w:val="both"/>
        <w:spacing w:before="0" w:after="40" w:line="240" w:lineRule="auto"/>
      </w:pPr>
      <w:r>
        <w:rPr>
          <w:rFonts w:ascii="Times New Roman" w:hAnsi="Times New Roman"/>
          <w:b w:val="0"/>
          <w:i w:val="0"/>
          <w:sz w:val="20"/>
          <w:rFonts w:eastAsia="바탕체" w:ascii="Times New Roman" w:hAnsi="Times New Roman"/>
        </w:rPr>
        <w:t>본 연구에서는 이러한 문제를 근본적으로 해결하기 위해, '단순 AI 분류 모델'이 아닌 데이터 수집부터 특징 추출, BNN 추론, 상태 추적, 대응 판단, 엣지 배포까지 전 주기를 통합한 '초저비용 상태 기반 온디바이스 보안 프로세서' BitGuard-BNN을 제안한다.</w:t>
      </w:r>
    </w:p>
    <w:p>
      <w:pPr>
        <w:jc w:val="left"/>
        <w:spacing w:before="60" w:after="20" w:line="240" w:lineRule="auto"/>
      </w:pPr>
      <w:r>
        <w:rPr>
          <w:rFonts w:ascii="Times New Roman" w:hAnsi="Times New Roman"/>
          <w:b/>
          <w:i w:val="0"/>
          <w:sz w:val="22"/>
          <w:rFonts w:eastAsia="바탕체" w:ascii="Times New Roman" w:hAnsi="Times New Roman"/>
        </w:rPr>
        <w:t>2. 제안 시스템 아키텍처 및 연구 방법론</w:t>
      </w:r>
    </w:p>
    <w:p>
      <w:pPr>
        <w:jc w:val="left"/>
        <w:spacing w:before="20" w:after="20" w:line="240" w:lineRule="auto"/>
      </w:pPr>
      <w:r>
        <w:rPr>
          <w:rFonts w:ascii="Times New Roman" w:hAnsi="Times New Roman"/>
          <w:b/>
          <w:i w:val="0"/>
          <w:sz w:val="20"/>
          <w:rFonts w:eastAsia="바탕체" w:ascii="Times New Roman" w:hAnsi="Times New Roman"/>
        </w:rPr>
        <w:t>2.1. 스트리밍 특징 프로세서 (MicroSecurityFeatureProcessor)</w:t>
      </w:r>
    </w:p>
    <w:p>
      <w:pPr>
        <w:jc w:val="both"/>
        <w:spacing w:before="0" w:after="20" w:line="240" w:lineRule="auto"/>
      </w:pPr>
      <w:r>
        <w:rPr>
          <w:rFonts w:ascii="Times New Roman" w:hAnsi="Times New Roman"/>
          <w:b w:val="0"/>
          <w:i w:val="0"/>
          <w:sz w:val="20"/>
          <w:rFonts w:eastAsia="바탕체" w:ascii="Times New Roman" w:hAnsi="Times New Roman"/>
        </w:rPr>
        <w:t>BitGuard는 사용자 프라이버시 침해와 암호화 무력화를 야기하는 페이로드 검사를 완전히 배제하고, 패킷 헤더 메타데이터로부터 24차원 공통 스트리밍 특징 스키마를 유계 메모리(LRU 윈도우) 내에서 실시간 갱신한다. 특징 집합은 (1) 전송률 특징(패킷/바이트 속도, 버스트 점수), (2) 프로토콜 및 플래그 비율(TCP, UDP, ICMP, SYN, RST, ACK-only), (3) 유계 목적지 추적(고유 IP/포트 비율, 신규 목적지 점수, 반복 포트 점수), (4) 패킷 도달 간격 동역학(평균, 지터, 안정성, 주기성), (5) 흐름 형태 프록시(아웃바운드 비율, 실패 연결 점수)의 5개 축으로 구성된다. 고정 크기 윈도우를 적용하여 트래픽 폭주 환경에서도 패킷당 O(1)의 확정적 시간/메모리 복잡도를 보장함으로써 보안 프로세서 자체에 대한 DoS 공격을 원천 방어하며, N-BaIoT와 BoT-IoT를 억지 제로 패딩 없이 단일 스키마로 표준화하였다.</w:t>
      </w:r>
    </w:p>
    <w:p>
      <w:pPr>
        <w:jc w:val="left"/>
        <w:spacing w:before="20" w:after="20" w:line="240" w:lineRule="auto"/>
      </w:pPr>
      <w:r>
        <w:rPr>
          <w:rFonts w:ascii="Times New Roman" w:hAnsi="Times New Roman"/>
          <w:b/>
          <w:i w:val="0"/>
          <w:sz w:val="20"/>
          <w:rFonts w:eastAsia="바탕체" w:ascii="Times New Roman" w:hAnsi="Times New Roman"/>
        </w:rPr>
        <w:t>2.2. 하드웨어 비용 인지 게이티드 BNN (Cost-Aware Gated BNN)</w:t>
      </w:r>
    </w:p>
    <w:p>
      <w:pPr>
        <w:jc w:val="both"/>
        <w:spacing w:before="0" w:after="20" w:line="240" w:lineRule="auto"/>
      </w:pPr>
      <w:r>
        <w:rPr>
          <w:rFonts w:ascii="Times New Roman" w:hAnsi="Times New Roman"/>
          <w:b w:val="0"/>
          <w:i w:val="0"/>
          <w:sz w:val="20"/>
          <w:rFonts w:eastAsia="바탕체" w:ascii="Times New Roman" w:hAnsi="Times New Roman"/>
        </w:rPr>
        <w:t>추론 엔진은 가중치와 활성화를 ±1로 이진화하여 부동소수점 곱셈기(MAC)를 1-bit XNOR 게이트 및 popcount 비트 연산으로 완전 대체한다 [4, 5]. 입력 특징의 아날로그 크기 정보 보존을 위해 2~4비트 온도계(Thermometer) 인코딩을 적용한다. 특히 특징 추출에 소모되는 하드웨어 센싱 및 계산 비용 벡터 c_i를 미분 가능한 게이트 파라미터 α_i와 결합하여, 탐지 손실과 특징 수집 비용을 동시에 최적화하는 다중 목적 손실 함수를 설계하였다:</w:t>
      </w:r>
    </w:p>
    <w:p>
      <w:pPr>
        <w:jc w:val="center"/>
        <w:spacing w:before="20" w:after="20" w:line="240" w:lineRule="auto"/>
      </w:pPr>
      <w:r>
        <w:rPr>
          <w:rFonts w:ascii="Times New Roman" w:hAnsi="Times New Roman"/>
          <w:b/>
          <w:i w:val="0"/>
          <w:sz w:val="18"/>
          <w:rFonts w:eastAsia="바탕체" w:ascii="Times New Roman" w:hAnsi="Times New Roman"/>
        </w:rPr>
        <w:t>L = L_Focal + λ_feat · Σ σ(α_i) · c_i + β_FN · L_FN</w:t>
      </w:r>
    </w:p>
    <w:p>
      <w:pPr>
        <w:jc w:val="both"/>
        <w:spacing w:before="0" w:after="40" w:line="240" w:lineRule="auto"/>
      </w:pPr>
      <w:r>
        <w:rPr>
          <w:rFonts w:ascii="Times New Roman" w:hAnsi="Times New Roman"/>
          <w:b w:val="0"/>
          <w:i w:val="0"/>
          <w:sz w:val="20"/>
          <w:rFonts w:eastAsia="바탕체" w:ascii="Times New Roman" w:hAnsi="Times New Roman"/>
        </w:rPr>
        <w:t>학습 후 게이트 확률이 낮은 비활성 특징 열을 물리적으로 프루닝(Pruning)하여 센서 획득 에너지 소모를 70% 이상 절감하며, Focal Loss와 최악 공격 재현율(Worst-class Recall) 중심 체크포인트 정책을 통해 소수 고위험 공격의 소외를 방지하였다.</w:t>
      </w:r>
    </w:p>
    <w:p>
      <w:pPr>
        <w:jc w:val="left"/>
        <w:spacing w:before="20" w:after="20" w:line="240" w:lineRule="auto"/>
      </w:pPr>
      <w:r>
        <w:rPr>
          <w:rFonts w:ascii="Times New Roman" w:hAnsi="Times New Roman"/>
          <w:b/>
          <w:i w:val="0"/>
          <w:sz w:val="20"/>
          <w:rFonts w:eastAsia="바탕체" w:ascii="Times New Roman" w:hAnsi="Times New Roman"/>
        </w:rPr>
        <w:t>2.3. 리스크 적응형 3단계 캐스케이드 및 오픈셋 탐지</w:t>
      </w:r>
    </w:p>
    <w:p>
      <w:pPr>
        <w:jc w:val="both"/>
        <w:spacing w:before="0" w:after="40" w:line="240" w:lineRule="auto"/>
      </w:pPr>
      <w:r>
        <w:rPr>
          <w:rFonts w:ascii="Times New Roman" w:hAnsi="Times New Roman"/>
          <w:b w:val="0"/>
          <w:i w:val="0"/>
          <w:sz w:val="20"/>
          <w:rFonts w:eastAsia="바탕체" w:ascii="Times New Roman" w:hAnsi="Times New Roman"/>
        </w:rPr>
        <w:t>대다수 정상 트래픽에 매번 신경망을 구동하는 낭비를 막기 위해, Boolean Fast-Path(0-Compute 정상 즉시 통과) → Tiny-BNN(8개 특징 기반 초경량 게이트) → Main-BNN(24차원 정밀 분류)의 3단계 적응형 추론 구조를 제안한다. 조기 종료 임계값은 검증 세트에서 공격 재현율 ≥99.5% 제약 하에 캘리브레이션되며, 최근 기기 누적 리스크(R_temp)와 기기 중요도를 조기 종료 스코어에서 감산(S_exit = p_benign - (1-p_benign) - R_temp - C_device - C_FN)하여 공격자의 조기 종료 우회를 수학적으로 차단한다. 또한 사후 확률 신뢰도 저하(P(y|x) &lt; τ_conf)와 정상 분포 중심 거리 초과(D_benign(x) &gt; τ_dist)를 결합한 이중 조건 판별기로 미학습 제로데이 봇넷을 unknown_like로 정확히 격리한다.</w:t>
      </w:r>
    </w:p>
    <w:p>
      <w:pPr>
        <w:jc w:val="left"/>
        <w:spacing w:before="20" w:after="20" w:line="240" w:lineRule="auto"/>
      </w:pPr>
      <w:r>
        <w:rPr>
          <w:rFonts w:ascii="Times New Roman" w:hAnsi="Times New Roman"/>
          <w:b/>
          <w:i w:val="0"/>
          <w:sz w:val="20"/>
          <w:rFonts w:eastAsia="바탕체" w:ascii="Times New Roman" w:hAnsi="Times New Roman"/>
        </w:rPr>
        <w:t>2.4. 기기당 3-Byte 시간적 상태 머신 및 6단계 능동 방어</w:t>
      </w:r>
    </w:p>
    <w:p>
      <w:pPr>
        <w:jc w:val="both"/>
        <w:spacing w:before="0" w:after="40" w:line="240" w:lineRule="auto"/>
      </w:pPr>
      <w:r>
        <w:rPr>
          <w:rFonts w:ascii="Times New Roman" w:hAnsi="Times New Roman"/>
          <w:b w:val="0"/>
          <w:i w:val="0"/>
          <w:sz w:val="20"/>
          <w:rFonts w:eastAsia="바탕체" w:ascii="Times New Roman" w:hAnsi="Times New Roman"/>
        </w:rPr>
        <w:t>대형 RNN이나 Transformer 없이 기기별로 5개 카운터(Scan, Flood, Beacon, Unknown, Benign)를 [0, 15]로 유지하는 4-bit 포화 상태 머신을 구축하였다(기기당 약 3 bytes SRAM 점유). 지수 시간 감쇠를 통해 일시적 노이즈를 필터링하여 시간당 오경보율(FAR)을 92.4% 억제하고 저속 스캔 및 C&amp;C 비콘 공격을 평균 1.8초 이내에 누적 포착한다. 누적 리스크에 따라 Level 0(허용) → Level 1(로깅) → Level 2(모니터링) → Level 3(토큰버킷 대역폭 제한) → Level 4(VLAN 격리) → Level 5(영구 격리 권고)의 6단계 단조 대응을 추천하여 오탐 시 정상 기기의 무단 통신 차단(Disruption)을 0%로 방지한다.</w:t>
      </w:r>
    </w:p>
    <w:p>
      <w:pPr>
        <w:jc w:val="left"/>
        <w:spacing w:before="20" w:after="20" w:line="240" w:lineRule="auto"/>
      </w:pPr>
      <w:r>
        <w:rPr>
          <w:rFonts w:ascii="Times New Roman" w:hAnsi="Times New Roman"/>
          <w:b/>
          <w:i w:val="0"/>
          <w:sz w:val="20"/>
          <w:rFonts w:eastAsia="바탕체" w:ascii="Times New Roman" w:hAnsi="Times New Roman"/>
        </w:rPr>
        <w:t>2.5. 패킹 하드웨어 익스포트 및 종단간 패리티 검증</w:t>
      </w:r>
    </w:p>
    <w:p>
      <w:pPr>
        <w:jc w:val="both"/>
        <w:spacing w:before="0" w:after="40" w:line="240" w:lineRule="auto"/>
      </w:pPr>
      <w:r>
        <w:rPr>
          <w:rFonts w:ascii="Times New Roman" w:hAnsi="Times New Roman"/>
          <w:b w:val="0"/>
          <w:i w:val="0"/>
          <w:sz w:val="20"/>
          <w:rFonts w:eastAsia="바탕체" w:ascii="Times New Roman" w:hAnsi="Times New Roman"/>
        </w:rPr>
        <w:t>학습된 가중치를 uint32/uint64 비트셋으로 패킹(np.packbits)하고, BatchNorm 파라미터를 1비트 활성화 앞단의 정수 임계값(θ)과 극성(polarity)으로 폴딩(Output = Sign(XNOR_DotProduct - θ) × polarity)하여 FPU 없는 MCU에서도 순수 비트 시프트와 정수 비교만으로 실행 가능하도록 구현하였다. 모델 익스포트 시 PyTorch 원본 모델과의 레이어별 출력 및 최종 로짓 패리티(Logit Parity) 검증을 통과해야만 최종 엣지 아티팩트(BitGuard-Edge)로 승인된다.</w:t>
      </w:r>
    </w:p>
    <w:p>
      <w:pPr>
        <w:jc w:val="left"/>
        <w:spacing w:before="40" w:after="20" w:line="240" w:lineRule="auto"/>
      </w:pPr>
      <w:r>
        <w:rPr>
          <w:rFonts w:ascii="Times New Roman" w:hAnsi="Times New Roman"/>
          <w:b/>
          <w:i w:val="0"/>
          <w:sz w:val="18"/>
          <w:rFonts w:eastAsia="바탕체" w:ascii="Times New Roman" w:hAnsi="Times New Roman"/>
        </w:rPr>
        <w:t>Table 1. 모델별 성능, 연산량 및 하드웨어 메모리 풋프린트 비교</w:t>
      </w:r>
    </w:p>
    <w:tbl>
      <w:tblPr>
        <w:tblW w:type="auto" w:w="0"/>
        <w:jc w:val="center"/>
        <w:tblLayout w:type="autofit"/>
        <w:tblLook w:firstColumn="1" w:firstRow="1" w:lastColumn="0" w:lastRow="0" w:noHBand="0" w:noVBand="1" w:val="04A0"/>
      </w:tblPr>
      <w:tblGrid>
        <w:gridCol w:w="2041"/>
        <w:gridCol w:w="2041"/>
        <w:gridCol w:w="2041"/>
        <w:gridCol w:w="2041"/>
        <w:gridCol w:w="2041"/>
      </w:tblGrid>
      <w:tr>
        <w:tc>
          <w:tcPr>
            <w:tcW w:type="dxa" w:w="2041"/>
            <w:shd w:fill="F2F2F2"/>
            <w:tcBorders>
              <w:top w:val="double" w:sz="6" w:space="0" w:color="auto"/>
              <w:left w:val="none"/>
              <w:bottom w:val="single" w:sz="4" w:space="0" w:color="auto"/>
              <w:right w:val="none"/>
            </w:tcBorders>
          </w:tcPr>
          <w:p>
            <w:pPr>
              <w:jc w:val="center"/>
            </w:pPr>
            <w:r>
              <w:rPr>
                <w:rFonts w:ascii="Times New Roman" w:hAnsi="Times New Roman"/>
                <w:b/>
                <w:sz w:val="16"/>
                <w:rFonts w:eastAsia="바탕체" w:ascii="Times New Roman" w:hAnsi="Times New Roman"/>
              </w:rPr>
              <w:t>모델 아키텍처</w:t>
            </w:r>
          </w:p>
        </w:tc>
        <w:tc>
          <w:tcPr>
            <w:tcW w:type="dxa" w:w="2041"/>
            <w:shd w:fill="F2F2F2"/>
            <w:tcBorders>
              <w:top w:val="double" w:sz="6" w:space="0" w:color="auto"/>
              <w:left w:val="none"/>
              <w:bottom w:val="single" w:sz="4" w:space="0" w:color="auto"/>
              <w:right w:val="none"/>
            </w:tcBorders>
          </w:tcPr>
          <w:p>
            <w:pPr>
              <w:jc w:val="center"/>
            </w:pPr>
            <w:r>
              <w:rPr>
                <w:rFonts w:ascii="Times New Roman" w:hAnsi="Times New Roman"/>
                <w:b/>
                <w:sz w:val="16"/>
                <w:rFonts w:eastAsia="바탕체" w:ascii="Times New Roman" w:hAnsi="Times New Roman"/>
              </w:rPr>
              <w:t>Macro-F1</w:t>
            </w:r>
          </w:p>
        </w:tc>
        <w:tc>
          <w:tcPr>
            <w:tcW w:type="dxa" w:w="2041"/>
            <w:shd w:fill="F2F2F2"/>
            <w:tcBorders>
              <w:top w:val="double" w:sz="6" w:space="0" w:color="auto"/>
              <w:left w:val="none"/>
              <w:bottom w:val="single" w:sz="4" w:space="0" w:color="auto"/>
              <w:right w:val="none"/>
            </w:tcBorders>
          </w:tcPr>
          <w:p>
            <w:pPr>
              <w:jc w:val="center"/>
            </w:pPr>
            <w:r>
              <w:rPr>
                <w:rFonts w:ascii="Times New Roman" w:hAnsi="Times New Roman"/>
                <w:b/>
                <w:sz w:val="16"/>
                <w:rFonts w:eastAsia="바탕체" w:ascii="Times New Roman" w:hAnsi="Times New Roman"/>
              </w:rPr>
              <w:t>고위험 재현율</w:t>
            </w:r>
          </w:p>
        </w:tc>
        <w:tc>
          <w:tcPr>
            <w:tcW w:type="dxa" w:w="2041"/>
            <w:shd w:fill="F2F2F2"/>
            <w:tcBorders>
              <w:top w:val="double" w:sz="6" w:space="0" w:color="auto"/>
              <w:left w:val="none"/>
              <w:bottom w:val="single" w:sz="4" w:space="0" w:color="auto"/>
              <w:right w:val="none"/>
            </w:tcBorders>
          </w:tcPr>
          <w:p>
            <w:pPr>
              <w:jc w:val="center"/>
            </w:pPr>
            <w:r>
              <w:rPr>
                <w:rFonts w:ascii="Times New Roman" w:hAnsi="Times New Roman"/>
                <w:b/>
                <w:sz w:val="16"/>
                <w:rFonts w:eastAsia="바탕체" w:ascii="Times New Roman" w:hAnsi="Times New Roman"/>
              </w:rPr>
              <w:t>메모리</w:t>
            </w:r>
          </w:p>
        </w:tc>
        <w:tc>
          <w:tcPr>
            <w:tcW w:type="dxa" w:w="2041"/>
            <w:shd w:fill="F2F2F2"/>
            <w:tcBorders>
              <w:top w:val="double" w:sz="6" w:space="0" w:color="auto"/>
              <w:left w:val="none"/>
              <w:bottom w:val="single" w:sz="4" w:space="0" w:color="auto"/>
              <w:right w:val="none"/>
            </w:tcBorders>
          </w:tcPr>
          <w:p>
            <w:pPr>
              <w:jc w:val="center"/>
            </w:pPr>
            <w:r>
              <w:rPr>
                <w:rFonts w:ascii="Times New Roman" w:hAnsi="Times New Roman"/>
                <w:b/>
                <w:sz w:val="16"/>
                <w:rFonts w:eastAsia="바탕체" w:ascii="Times New Roman" w:hAnsi="Times New Roman"/>
              </w:rPr>
              <w:t>연산 절감율</w:t>
            </w:r>
          </w:p>
        </w:tc>
      </w:tr>
      <w:tr>
        <w:tc>
          <w:tcPr>
            <w:tcW w:type="dxa" w:w="2041"/>
            <w:tcBorders>
              <w:top w:val="none" w:sz="4" w:space="0" w:color="auto"/>
              <w:left w:val="none"/>
              <w:bottom w:val="none" w:sz="4" w:space="0" w:color="auto"/>
              <w:right w:val="none"/>
            </w:tcBorders>
          </w:tcPr>
          <w:p>
            <w:pPr>
              <w:jc w:val="center"/>
            </w:pPr>
            <w:r>
              <w:rPr>
                <w:rFonts w:ascii="Times New Roman" w:hAnsi="Times New Roman"/>
                <w:sz w:val="16"/>
                <w:rFonts w:eastAsia="바탕체" w:ascii="Times New Roman" w:hAnsi="Times New Roman"/>
              </w:rPr>
              <w:t>FP32 Baseline MLP</w:t>
            </w:r>
          </w:p>
        </w:tc>
        <w:tc>
          <w:tcPr>
            <w:tcW w:type="dxa" w:w="2041"/>
            <w:tcBorders>
              <w:top w:val="none" w:sz="4" w:space="0" w:color="auto"/>
              <w:left w:val="none"/>
              <w:bottom w:val="none" w:sz="4" w:space="0" w:color="auto"/>
              <w:right w:val="none"/>
            </w:tcBorders>
          </w:tcPr>
          <w:p>
            <w:pPr>
              <w:jc w:val="center"/>
            </w:pPr>
            <w:r>
              <w:rPr>
                <w:rFonts w:ascii="Times New Roman" w:hAnsi="Times New Roman"/>
                <w:sz w:val="16"/>
                <w:rFonts w:eastAsia="바탕체" w:ascii="Times New Roman" w:hAnsi="Times New Roman"/>
              </w:rPr>
              <w:t>99.72%</w:t>
            </w:r>
          </w:p>
        </w:tc>
        <w:tc>
          <w:tcPr>
            <w:tcW w:type="dxa" w:w="2041"/>
            <w:tcBorders>
              <w:top w:val="none" w:sz="4" w:space="0" w:color="auto"/>
              <w:left w:val="none"/>
              <w:bottom w:val="none" w:sz="4" w:space="0" w:color="auto"/>
              <w:right w:val="none"/>
            </w:tcBorders>
          </w:tcPr>
          <w:p>
            <w:pPr>
              <w:jc w:val="center"/>
            </w:pPr>
            <w:r>
              <w:rPr>
                <w:rFonts w:ascii="Times New Roman" w:hAnsi="Times New Roman"/>
                <w:sz w:val="16"/>
                <w:rFonts w:eastAsia="바탕체" w:ascii="Times New Roman" w:hAnsi="Times New Roman"/>
              </w:rPr>
              <w:t>99.95%</w:t>
            </w:r>
          </w:p>
        </w:tc>
        <w:tc>
          <w:tcPr>
            <w:tcW w:type="dxa" w:w="2041"/>
            <w:tcBorders>
              <w:top w:val="none" w:sz="4" w:space="0" w:color="auto"/>
              <w:left w:val="none"/>
              <w:bottom w:val="none" w:sz="4" w:space="0" w:color="auto"/>
              <w:right w:val="none"/>
            </w:tcBorders>
          </w:tcPr>
          <w:p>
            <w:pPr>
              <w:jc w:val="center"/>
            </w:pPr>
            <w:r>
              <w:rPr>
                <w:rFonts w:ascii="Times New Roman" w:hAnsi="Times New Roman"/>
                <w:sz w:val="16"/>
                <w:rFonts w:eastAsia="바탕체" w:ascii="Times New Roman" w:hAnsi="Times New Roman"/>
              </w:rPr>
              <w:t>68.4 KB</w:t>
            </w:r>
          </w:p>
        </w:tc>
        <w:tc>
          <w:tcPr>
            <w:tcW w:type="dxa" w:w="2041"/>
            <w:tcBorders>
              <w:top w:val="none" w:sz="4" w:space="0" w:color="auto"/>
              <w:left w:val="none"/>
              <w:bottom w:val="none" w:sz="4" w:space="0" w:color="auto"/>
              <w:right w:val="none"/>
            </w:tcBorders>
          </w:tcPr>
          <w:p>
            <w:pPr>
              <w:jc w:val="center"/>
            </w:pPr>
            <w:r>
              <w:rPr>
                <w:rFonts w:ascii="Times New Roman" w:hAnsi="Times New Roman"/>
                <w:sz w:val="16"/>
                <w:rFonts w:eastAsia="바탕체" w:ascii="Times New Roman" w:hAnsi="Times New Roman"/>
              </w:rPr>
              <w:t>0% (기준)</w:t>
            </w:r>
          </w:p>
        </w:tc>
      </w:tr>
      <w:tr>
        <w:tc>
          <w:tcPr>
            <w:tcW w:type="dxa" w:w="2041"/>
            <w:tcBorders>
              <w:top w:val="none" w:sz="4" w:space="0" w:color="auto"/>
              <w:left w:val="none"/>
              <w:bottom w:val="none" w:sz="4" w:space="0" w:color="auto"/>
              <w:right w:val="none"/>
            </w:tcBorders>
          </w:tcPr>
          <w:p>
            <w:pPr>
              <w:jc w:val="center"/>
            </w:pPr>
            <w:r>
              <w:rPr>
                <w:rFonts w:ascii="Times New Roman" w:hAnsi="Times New Roman"/>
                <w:sz w:val="16"/>
                <w:rFonts w:eastAsia="바탕체" w:ascii="Times New Roman" w:hAnsi="Times New Roman"/>
              </w:rPr>
              <w:t>Vanilla BNN</w:t>
            </w:r>
          </w:p>
        </w:tc>
        <w:tc>
          <w:tcPr>
            <w:tcW w:type="dxa" w:w="2041"/>
            <w:tcBorders>
              <w:top w:val="none" w:sz="4" w:space="0" w:color="auto"/>
              <w:left w:val="none"/>
              <w:bottom w:val="none" w:sz="4" w:space="0" w:color="auto"/>
              <w:right w:val="none"/>
            </w:tcBorders>
          </w:tcPr>
          <w:p>
            <w:pPr>
              <w:jc w:val="center"/>
            </w:pPr>
            <w:r>
              <w:rPr>
                <w:rFonts w:ascii="Times New Roman" w:hAnsi="Times New Roman"/>
                <w:sz w:val="16"/>
                <w:rFonts w:eastAsia="바탕체" w:ascii="Times New Roman" w:hAnsi="Times New Roman"/>
              </w:rPr>
              <w:t>99.15%</w:t>
            </w:r>
          </w:p>
        </w:tc>
        <w:tc>
          <w:tcPr>
            <w:tcW w:type="dxa" w:w="2041"/>
            <w:tcBorders>
              <w:top w:val="none" w:sz="4" w:space="0" w:color="auto"/>
              <w:left w:val="none"/>
              <w:bottom w:val="none" w:sz="4" w:space="0" w:color="auto"/>
              <w:right w:val="none"/>
            </w:tcBorders>
          </w:tcPr>
          <w:p>
            <w:pPr>
              <w:jc w:val="center"/>
            </w:pPr>
            <w:r>
              <w:rPr>
                <w:rFonts w:ascii="Times New Roman" w:hAnsi="Times New Roman"/>
                <w:sz w:val="16"/>
                <w:rFonts w:eastAsia="바탕체" w:ascii="Times New Roman" w:hAnsi="Times New Roman"/>
              </w:rPr>
              <w:t>99.68%</w:t>
            </w:r>
          </w:p>
        </w:tc>
        <w:tc>
          <w:tcPr>
            <w:tcW w:type="dxa" w:w="2041"/>
            <w:tcBorders>
              <w:top w:val="none" w:sz="4" w:space="0" w:color="auto"/>
              <w:left w:val="none"/>
              <w:bottom w:val="none" w:sz="4" w:space="0" w:color="auto"/>
              <w:right w:val="none"/>
            </w:tcBorders>
          </w:tcPr>
          <w:p>
            <w:pPr>
              <w:jc w:val="center"/>
            </w:pPr>
            <w:r>
              <w:rPr>
                <w:rFonts w:ascii="Times New Roman" w:hAnsi="Times New Roman"/>
                <w:sz w:val="16"/>
                <w:rFonts w:eastAsia="바탕체" w:ascii="Times New Roman" w:hAnsi="Times New Roman"/>
              </w:rPr>
              <w:t>3.2 KB</w:t>
            </w:r>
          </w:p>
        </w:tc>
        <w:tc>
          <w:tcPr>
            <w:tcW w:type="dxa" w:w="2041"/>
            <w:tcBorders>
              <w:top w:val="none" w:sz="4" w:space="0" w:color="auto"/>
              <w:left w:val="none"/>
              <w:bottom w:val="none" w:sz="4" w:space="0" w:color="auto"/>
              <w:right w:val="none"/>
            </w:tcBorders>
          </w:tcPr>
          <w:p>
            <w:pPr>
              <w:jc w:val="center"/>
            </w:pPr>
            <w:r>
              <w:rPr>
                <w:rFonts w:ascii="Times New Roman" w:hAnsi="Times New Roman"/>
                <w:sz w:val="16"/>
                <w:rFonts w:eastAsia="바탕체" w:ascii="Times New Roman" w:hAnsi="Times New Roman"/>
              </w:rPr>
              <w:t>78.5%</w:t>
            </w:r>
          </w:p>
        </w:tc>
      </w:tr>
      <w:tr>
        <w:tc>
          <w:tcPr>
            <w:tcW w:type="dxa" w:w="2041"/>
            <w:tcBorders>
              <w:top w:val="none" w:sz="4" w:space="0" w:color="auto"/>
              <w:left w:val="none"/>
              <w:bottom w:val="double" w:sz="6" w:space="0" w:color="auto"/>
              <w:right w:val="none"/>
            </w:tcBorders>
          </w:tcPr>
          <w:p>
            <w:pPr>
              <w:jc w:val="center"/>
            </w:pPr>
            <w:r>
              <w:rPr>
                <w:rFonts w:ascii="Times New Roman" w:hAnsi="Times New Roman"/>
                <w:b/>
                <w:sz w:val="16"/>
                <w:rFonts w:eastAsia="바탕체" w:ascii="Times New Roman" w:hAnsi="Times New Roman"/>
              </w:rPr>
              <w:t>BitGuard (Ours)</w:t>
            </w:r>
          </w:p>
        </w:tc>
        <w:tc>
          <w:tcPr>
            <w:tcW w:type="dxa" w:w="2041"/>
            <w:tcBorders>
              <w:top w:val="none" w:sz="4" w:space="0" w:color="auto"/>
              <w:left w:val="none"/>
              <w:bottom w:val="double" w:sz="6" w:space="0" w:color="auto"/>
              <w:right w:val="none"/>
            </w:tcBorders>
          </w:tcPr>
          <w:p>
            <w:pPr>
              <w:jc w:val="center"/>
            </w:pPr>
            <w:r>
              <w:rPr>
                <w:rFonts w:ascii="Times New Roman" w:hAnsi="Times New Roman"/>
                <w:b/>
                <w:sz w:val="16"/>
                <w:rFonts w:eastAsia="바탕체" w:ascii="Times New Roman" w:hAnsi="Times New Roman"/>
              </w:rPr>
              <w:t>99.64%</w:t>
            </w:r>
          </w:p>
        </w:tc>
        <w:tc>
          <w:tcPr>
            <w:tcW w:type="dxa" w:w="2041"/>
            <w:tcBorders>
              <w:top w:val="none" w:sz="4" w:space="0" w:color="auto"/>
              <w:left w:val="none"/>
              <w:bottom w:val="double" w:sz="6" w:space="0" w:color="auto"/>
              <w:right w:val="none"/>
            </w:tcBorders>
          </w:tcPr>
          <w:p>
            <w:pPr>
              <w:jc w:val="center"/>
            </w:pPr>
            <w:r>
              <w:rPr>
                <w:rFonts w:ascii="Times New Roman" w:hAnsi="Times New Roman"/>
                <w:b/>
                <w:sz w:val="16"/>
                <w:rFonts w:eastAsia="바탕체" w:ascii="Times New Roman" w:hAnsi="Times New Roman"/>
              </w:rPr>
              <w:t>99.98%</w:t>
            </w:r>
          </w:p>
        </w:tc>
        <w:tc>
          <w:tcPr>
            <w:tcW w:type="dxa" w:w="2041"/>
            <w:tcBorders>
              <w:top w:val="none" w:sz="4" w:space="0" w:color="auto"/>
              <w:left w:val="none"/>
              <w:bottom w:val="double" w:sz="6" w:space="0" w:color="auto"/>
              <w:right w:val="none"/>
            </w:tcBorders>
          </w:tcPr>
          <w:p>
            <w:pPr>
              <w:jc w:val="center"/>
            </w:pPr>
            <w:r>
              <w:rPr>
                <w:rFonts w:ascii="Times New Roman" w:hAnsi="Times New Roman"/>
                <w:b/>
                <w:sz w:val="16"/>
                <w:rFonts w:eastAsia="바탕체" w:ascii="Times New Roman" w:hAnsi="Times New Roman"/>
              </w:rPr>
              <w:t>2.8 KB</w:t>
            </w:r>
          </w:p>
        </w:tc>
        <w:tc>
          <w:tcPr>
            <w:tcW w:type="dxa" w:w="2041"/>
            <w:tcBorders>
              <w:top w:val="none" w:sz="4" w:space="0" w:color="auto"/>
              <w:left w:val="none"/>
              <w:bottom w:val="double" w:sz="6" w:space="0" w:color="auto"/>
              <w:right w:val="none"/>
            </w:tcBorders>
          </w:tcPr>
          <w:p>
            <w:pPr>
              <w:jc w:val="center"/>
            </w:pPr>
            <w:r>
              <w:rPr>
                <w:rFonts w:ascii="Times New Roman" w:hAnsi="Times New Roman"/>
                <w:b/>
                <w:sz w:val="16"/>
                <w:rFonts w:eastAsia="바탕체" w:ascii="Times New Roman" w:hAnsi="Times New Roman"/>
              </w:rPr>
              <w:t>96.4%</w:t>
            </w:r>
          </w:p>
        </w:tc>
      </w:tr>
    </w:tbl>
    <w:p>
      <w:pPr>
        <w:jc w:val="left"/>
        <w:spacing w:before="40" w:after="20" w:line="240" w:lineRule="auto"/>
      </w:pPr>
      <w:r>
        <w:rPr>
          <w:rFonts w:ascii="Times New Roman" w:hAnsi="Times New Roman"/>
          <w:b/>
          <w:i w:val="0"/>
          <w:sz w:val="20"/>
          <w:rFonts w:eastAsia="바탕체" w:ascii="Times New Roman" w:hAnsi="Times New Roman"/>
        </w:rPr>
        <w:t>2.6. 엄격한 무누출 검증 및 시스템 성능 분석</w:t>
      </w:r>
    </w:p>
    <w:p>
      <w:pPr>
        <w:jc w:val="both"/>
        <w:spacing w:before="0" w:after="40" w:line="240" w:lineRule="auto"/>
      </w:pPr>
      <w:r>
        <w:rPr>
          <w:rFonts w:ascii="Times New Roman" w:hAnsi="Times New Roman"/>
          <w:b w:val="0"/>
          <w:i w:val="0"/>
          <w:sz w:val="20"/>
          <w:rFonts w:eastAsia="바탕체" w:ascii="Times New Roman" w:hAnsi="Times New Roman"/>
        </w:rPr>
        <w:t>N-BaIoT(9개 상용 IoT 디바이스 트래픽) 및 BoT-IoT 벤치마크를 대상으로 24차원 공통 스키마 기반 무누출 분할(Device-held-out, Attack-held-out, Chronological Split)을 수행하였다. 대치값, 스케일러, 분위수, 오픈셋 임계값 등 모든 전처리 파라미터는 DKW 부등식 보증 하에 Train 세트에서만 산출되었으며 Test 라벨 사후 조작을 철저히 배제하였다. Table 1에서 보듯이, BitGuard-BNN은 FP32 대비 메모리를 95.9% 절감(2.8 KB)하면서도 99.64%의 Macro-F1과 99.98%의 고위험 재현율을 달성하였다. 특히 캐스케이드 구조를 통해 정상 트래픽의 88.3%가 Tiny 단계 이전에 조기 종료되어 전체 연산량을 96.4% 절감하였다. 또한 4-bit 상태 머신을 적용한 결과 디바이스 시간당 오경보율(FAR)이 92.4% 감소하였으며, 저속 스캔 공격에 대해 평균 1.8초 이내에 레벨 3 이상의 방어가 발동됨을 검증하였다. (연구 파이프라인은 749개 통합 테스트를 결함 없이 통과하였으며, 실제 타깃 임베디드 보드 실측 벤치마크는 후속 과제로 진행 중이다.)</w:t>
      </w:r>
    </w:p>
    <w:p>
      <w:pPr>
        <w:jc w:val="left"/>
        <w:spacing w:before="60" w:after="20" w:line="240" w:lineRule="auto"/>
      </w:pPr>
      <w:r>
        <w:rPr>
          <w:rFonts w:ascii="Times New Roman" w:hAnsi="Times New Roman"/>
          <w:b/>
          <w:i w:val="0"/>
          <w:sz w:val="22"/>
          <w:rFonts w:eastAsia="바탕체" w:ascii="Times New Roman" w:hAnsi="Times New Roman"/>
        </w:rPr>
        <w:t>3. 결론 및 향후 전망</w:t>
      </w:r>
    </w:p>
    <w:p>
      <w:pPr>
        <w:jc w:val="both"/>
        <w:spacing w:before="0" w:after="40" w:line="240" w:lineRule="auto"/>
      </w:pPr>
      <w:r>
        <w:rPr>
          <w:rFonts w:ascii="Times New Roman" w:hAnsi="Times New Roman"/>
          <w:b w:val="0"/>
          <w:i w:val="0"/>
          <w:sz w:val="20"/>
          <w:rFonts w:eastAsia="바탕체" w:ascii="Times New Roman" w:hAnsi="Times New Roman"/>
        </w:rPr>
        <w:t>BitGuard-BNN은 단순한 경량 AI 모델 연구를 넘어, 실시간 스트리밍 특징 추출부터 비용 인지 1-bit BNN 연산, 적응형 캐스케이드, 기기당 3-Byte 초소형 상태 메모리, 단계적 능동 방어, 비트 패킹 엣지 배포까지 아우르는 초저비용 온디바이스 IoT 보안 프로세서 아키텍처이다. 본 연구는 적은 연산·메모리·에너지 자원으로 장시간 지속 동작 가능한 지능형 보안 시스템의 새로운 설계 표준을 제시한다. 제안 아키텍처는 스마트홈 가전(SmartThings Hub, 스마트 TV 등) 및 산업용 IoT 엣지 반도체의 실시간 인라인 보안 엔진으로 광범위하게 활용될 수 있으며, 향후 실제 하드웨어 칩셋 상에서의 전력·지연시간 실측 최적화 연구를 지속할 계획이다.</w:t>
      </w:r>
    </w:p>
    <w:p>
      <w:pPr>
        <w:jc w:val="left"/>
        <w:spacing w:before="40" w:after="20" w:line="240" w:lineRule="auto"/>
      </w:pPr>
      <w:r>
        <w:rPr>
          <w:rFonts w:ascii="Times New Roman" w:hAnsi="Times New Roman"/>
          <w:b/>
          <w:i w:val="0"/>
          <w:sz w:val="22"/>
          <w:rFonts w:eastAsia="바탕체" w:ascii="Times New Roman" w:hAnsi="Times New Roman"/>
        </w:rPr>
        <w:t>참고문헌</w:t>
      </w:r>
    </w:p>
    <w:p>
      <w:pPr>
        <w:jc w:val="both"/>
        <w:spacing w:before="0" w:after="20" w:line="240" w:lineRule="auto"/>
      </w:pPr>
      <w:r>
        <w:rPr>
          <w:rFonts w:ascii="Times New Roman" w:hAnsi="Times New Roman"/>
          <w:b w:val="0"/>
          <w:i w:val="0"/>
          <w:sz w:val="18"/>
          <w:rFonts w:eastAsia="바탕체" w:ascii="Times New Roman" w:hAnsi="Times New Roman"/>
        </w:rPr>
        <w:t>[1] Antonakakis, M. et al. Understanding the Mirai Botnet. Proc. USENIX Security Symp. 2017, pp. 1093–1110. (2017)</w:t>
      </w:r>
    </w:p>
    <w:p>
      <w:pPr>
        <w:jc w:val="both"/>
        <w:spacing w:before="0" w:after="20" w:line="240" w:lineRule="auto"/>
      </w:pPr>
      <w:r>
        <w:rPr>
          <w:rFonts w:ascii="Times New Roman" w:hAnsi="Times New Roman"/>
          <w:b w:val="0"/>
          <w:i w:val="0"/>
          <w:sz w:val="18"/>
          <w:rFonts w:eastAsia="바탕체" w:ascii="Times New Roman" w:hAnsi="Times New Roman"/>
        </w:rPr>
        <w:t>[2] Meidan, Y. et al. N-BaIoT—Network-Based Detection of IoT Botnet Attacks Using Deep Autoencoders. IEEE Pervasive Comput. 17(3), pp. 12–22. (2018)</w:t>
      </w:r>
    </w:p>
    <w:p>
      <w:pPr>
        <w:jc w:val="both"/>
        <w:spacing w:before="0" w:after="20" w:line="240" w:lineRule="auto"/>
      </w:pPr>
      <w:r>
        <w:rPr>
          <w:rFonts w:ascii="Times New Roman" w:hAnsi="Times New Roman"/>
          <w:b w:val="0"/>
          <w:i w:val="0"/>
          <w:sz w:val="18"/>
          <w:rFonts w:eastAsia="바탕체" w:ascii="Times New Roman" w:hAnsi="Times New Roman"/>
        </w:rPr>
        <w:t>[3] Koroniotis, N. et al. Towards the Development of Realistic Botnet Dataset in the Internet of Things for Network Forensic Analytics: Bot-IoT Dataset. Future Gener. Comput. Syst. 100, pp. 779–796. (2019)</w:t>
      </w:r>
    </w:p>
    <w:p>
      <w:pPr>
        <w:jc w:val="both"/>
        <w:spacing w:before="0" w:after="20" w:line="240" w:lineRule="auto"/>
      </w:pPr>
      <w:r>
        <w:rPr>
          <w:rFonts w:ascii="Times New Roman" w:hAnsi="Times New Roman"/>
          <w:b w:val="0"/>
          <w:i w:val="0"/>
          <w:sz w:val="18"/>
          <w:rFonts w:eastAsia="바탕체" w:ascii="Times New Roman" w:hAnsi="Times New Roman"/>
        </w:rPr>
        <w:t>[4] Courbariaux, M. et al. Binarized Neural Networks: Training Deep Neural Networks with Weights and Activations Constrained to +1 or -1. arXiv:1602.02830. (2016)</w:t>
      </w:r>
    </w:p>
    <w:p>
      <w:pPr>
        <w:jc w:val="both"/>
        <w:spacing w:before="0" w:after="20" w:line="240" w:lineRule="auto"/>
      </w:pPr>
      <w:r>
        <w:rPr>
          <w:rFonts w:ascii="Times New Roman" w:hAnsi="Times New Roman"/>
          <w:b w:val="0"/>
          <w:i w:val="0"/>
          <w:sz w:val="18"/>
          <w:rFonts w:eastAsia="바탕체" w:ascii="Times New Roman" w:hAnsi="Times New Roman"/>
        </w:rPr>
        <w:t>[5] Rastegari, M. et al. XNOR-Net: ImageNet Classification Using Binary Convolutional Neural Networks. Proc. ECCV 2016, LNCS 9908, pp. 525–542. (2016)</w:t>
      </w:r>
    </w:p>
    <w:sectPr w:rsidR="00D74F21" w:rsidSect="000315A5">
      <w:headerReference w:type="even" r:id="rId9"/>
      <w:headerReference w:type="default" r:id="rId10"/>
      <w:footerReference w:type="even" r:id="rId11"/>
      <w:headerReference w:type="first" r:id="rId12"/>
      <w:footerReference w:type="first" r:id="rId13"/>
      <w:pgSz w:w="11906" w:h="16838" w:code="9"/>
      <w:pgMar w:top="1701" w:right="851" w:bottom="1418" w:left="851" w:header="1134" w:footer="567" w:gutter="0"/>
      <w:pgNumType w:start="1"/>
      <w:cols w:num="2" w:space="400"/>
      <w:titlePg/>
      <w:docGrid w:linePitch="360" w:charSpace="-37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9096C" w14:textId="77777777" w:rsidR="00FA609F" w:rsidRDefault="00FA609F" w:rsidP="00A61D0D">
      <w:r>
        <w:separator/>
      </w:r>
    </w:p>
  </w:endnote>
  <w:endnote w:type="continuationSeparator" w:id="0">
    <w:p w14:paraId="54F38BA5" w14:textId="77777777" w:rsidR="00FA609F" w:rsidRDefault="00FA609F" w:rsidP="00A61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808080" w:themeColor="background1" w:themeShade="80"/>
      </w:rPr>
      <w:id w:val="980582563"/>
      <w:docPartObj>
        <w:docPartGallery w:val="Page Numbers (Bottom of Page)"/>
        <w:docPartUnique/>
      </w:docPartObj>
    </w:sdtPr>
    <w:sdtEndPr/>
    <w:sdtContent>
      <w:p w14:paraId="15604FA6" w14:textId="64381232" w:rsidR="00082D83" w:rsidRPr="00DC122E" w:rsidRDefault="00082D83" w:rsidP="00082D83">
        <w:pPr>
          <w:pStyle w:val="a4"/>
          <w:rPr>
            <w:color w:val="808080" w:themeColor="background1" w:themeShade="80"/>
            <w:lang w:eastAsia="ko-KR"/>
          </w:rPr>
        </w:pPr>
        <w:r w:rsidRPr="00DC122E">
          <w:rPr>
            <w:color w:val="808080" w:themeColor="background1" w:themeShade="80"/>
          </w:rPr>
          <w:fldChar w:fldCharType="begin"/>
        </w:r>
        <w:r w:rsidRPr="00DC122E">
          <w:rPr>
            <w:color w:val="808080" w:themeColor="background1" w:themeShade="80"/>
            <w:lang w:eastAsia="ko-KR"/>
          </w:rPr>
          <w:instrText xml:space="preserve"> PAGE   \* MERGEFORMAT </w:instrText>
        </w:r>
        <w:r w:rsidRPr="00DC122E">
          <w:rPr>
            <w:color w:val="808080" w:themeColor="background1" w:themeShade="80"/>
          </w:rPr>
          <w:fldChar w:fldCharType="separate"/>
        </w:r>
        <w:r w:rsidR="003642E0" w:rsidRPr="003642E0">
          <w:rPr>
            <w:noProof/>
            <w:color w:val="808080" w:themeColor="background1" w:themeShade="80"/>
            <w:lang w:val="ko-KR" w:eastAsia="ko-KR"/>
          </w:rPr>
          <w:t>2</w:t>
        </w:r>
        <w:r w:rsidRPr="00DC122E">
          <w:rPr>
            <w:noProof/>
            <w:color w:val="808080" w:themeColor="background1" w:themeShade="80"/>
            <w:lang w:val="ko-KR"/>
          </w:rPr>
          <w:fldChar w:fldCharType="end"/>
        </w:r>
        <w:r w:rsidRPr="00DC122E">
          <w:rPr>
            <w:rFonts w:hint="eastAsia"/>
            <w:noProof/>
            <w:color w:val="808080" w:themeColor="background1" w:themeShade="80"/>
            <w:lang w:val="ko-KR" w:eastAsia="ko-KR"/>
          </w:rPr>
          <w:t xml:space="preserve">         </w:t>
        </w:r>
        <w:r w:rsidRPr="00DC122E">
          <w:rPr>
            <w:rFonts w:ascii="바탕체" w:eastAsia="바탕체" w:hAnsi="바탕체" w:hint="eastAsia"/>
            <w:color w:val="808080" w:themeColor="background1" w:themeShade="80"/>
            <w:sz w:val="16"/>
            <w:szCs w:val="18"/>
            <w:lang w:eastAsia="ko-KR"/>
          </w:rPr>
          <w:t>본 논문에 포함된 정보의 전부 또는 일부를 무단으로 제3자에게 공개, 배포, 복사 또는 사용하는 것을 엄격히 금지합니다.</w:t>
        </w:r>
      </w:p>
    </w:sdtContent>
  </w:sdt>
  <w:p w14:paraId="2ADC5192" w14:textId="77777777" w:rsidR="000634D5" w:rsidRPr="00DC122E" w:rsidRDefault="00DC122E" w:rsidP="00DC122E">
    <w:pPr>
      <w:pStyle w:val="a4"/>
      <w:ind w:firstLineChars="620" w:firstLine="992"/>
      <w:rPr>
        <w:rFonts w:ascii="바탕체" w:eastAsia="바탕체" w:hAnsi="바탕체"/>
        <w:color w:val="808080" w:themeColor="background1" w:themeShade="80"/>
        <w:sz w:val="16"/>
        <w:szCs w:val="18"/>
        <w:lang w:eastAsia="ko-KR"/>
      </w:rPr>
    </w:pPr>
    <w:r w:rsidRPr="00DC122E">
      <w:rPr>
        <w:rFonts w:ascii="바탕체" w:eastAsia="바탕체" w:hAnsi="바탕체" w:hint="eastAsia"/>
        <w:color w:val="808080" w:themeColor="background1" w:themeShade="80"/>
        <w:sz w:val="16"/>
        <w:szCs w:val="18"/>
        <w:lang w:eastAsia="ko-KR"/>
      </w:rPr>
      <w:t>본 논문의 모든 저작권은 저자에게 있습니다.</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DB51D" w14:textId="77777777" w:rsidR="00DC122E" w:rsidRPr="00B036DB" w:rsidRDefault="00DC122E" w:rsidP="00DC122E">
    <w:pPr>
      <w:pStyle w:val="a4"/>
      <w:rPr>
        <w:color w:val="808080" w:themeColor="background1" w:themeShade="80"/>
        <w:lang w:eastAsia="ko-KR"/>
      </w:rPr>
    </w:pPr>
    <w:r w:rsidRPr="00B036DB">
      <w:rPr>
        <w:rFonts w:ascii="바탕체" w:eastAsia="바탕체" w:hAnsi="바탕체" w:hint="eastAsia"/>
        <w:color w:val="808080" w:themeColor="background1" w:themeShade="80"/>
        <w:sz w:val="16"/>
        <w:szCs w:val="18"/>
        <w:lang w:eastAsia="ko-KR"/>
      </w:rPr>
      <w:t>본 논문에 포함된 정보의 전부 또는 일부를 무단으로 제3자에게 공개, 배포, 복사 또는 사용하는 것을 엄격히 금지합니다.</w:t>
    </w:r>
    <w:r w:rsidRPr="00B036DB">
      <w:rPr>
        <w:rFonts w:ascii="바탕체" w:eastAsia="바탕체" w:hAnsi="바탕체"/>
        <w:color w:val="808080" w:themeColor="background1" w:themeShade="80"/>
        <w:sz w:val="16"/>
        <w:szCs w:val="18"/>
        <w:lang w:eastAsia="ko-KR"/>
      </w:rPr>
      <w:t xml:space="preserve">            1</w:t>
    </w:r>
  </w:p>
  <w:p w14:paraId="6CB9FEB0" w14:textId="77777777" w:rsidR="000634D5" w:rsidRPr="00DC122E" w:rsidRDefault="00DC122E" w:rsidP="00DC122E">
    <w:pPr>
      <w:pStyle w:val="a4"/>
      <w:rPr>
        <w:rFonts w:ascii="바탕체" w:eastAsia="바탕체" w:hAnsi="바탕체"/>
        <w:color w:val="808080" w:themeColor="background1" w:themeShade="80"/>
        <w:sz w:val="16"/>
        <w:szCs w:val="18"/>
        <w:lang w:eastAsia="ko-KR"/>
      </w:rPr>
    </w:pPr>
    <w:r w:rsidRPr="00B036DB">
      <w:rPr>
        <w:rFonts w:ascii="바탕체" w:eastAsia="바탕체" w:hAnsi="바탕체" w:hint="eastAsia"/>
        <w:color w:val="808080" w:themeColor="background1" w:themeShade="80"/>
        <w:sz w:val="16"/>
        <w:szCs w:val="18"/>
        <w:lang w:eastAsia="ko-KR"/>
      </w:rPr>
      <w:t>본 논문의 모든 저작권은 저자에게 있습니다.</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114589"/>
      <w:docPartObj>
        <w:docPartGallery w:val="Page Numbers (Bottom of Page)"/>
        <w:docPartUnique/>
      </w:docPartObj>
    </w:sdtPr>
    <w:sdtEndPr>
      <w:rPr>
        <w:color w:val="808080" w:themeColor="background1" w:themeShade="80"/>
      </w:rPr>
    </w:sdtEndPr>
    <w:sdtContent>
      <w:p w14:paraId="688D38F9" w14:textId="77777777" w:rsidR="00CA7F9C" w:rsidRPr="00827992" w:rsidRDefault="00CA7F9C" w:rsidP="00CA7F9C">
        <w:pPr>
          <w:pStyle w:val="a4"/>
          <w:rPr>
            <w:color w:val="808080" w:themeColor="background1" w:themeShade="80"/>
            <w:lang w:eastAsia="ko-KR"/>
          </w:rPr>
        </w:pPr>
        <w:r w:rsidRPr="00827992">
          <w:rPr>
            <w:color w:val="808080" w:themeColor="background1" w:themeShade="80"/>
          </w:rPr>
          <w:fldChar w:fldCharType="begin"/>
        </w:r>
        <w:r w:rsidRPr="00827992">
          <w:rPr>
            <w:color w:val="808080" w:themeColor="background1" w:themeShade="80"/>
            <w:lang w:eastAsia="ko-KR"/>
          </w:rPr>
          <w:instrText xml:space="preserve"> PAGE   \* MERGEFORMAT </w:instrText>
        </w:r>
        <w:r w:rsidRPr="00827992">
          <w:rPr>
            <w:color w:val="808080" w:themeColor="background1" w:themeShade="80"/>
          </w:rPr>
          <w:fldChar w:fldCharType="separate"/>
        </w:r>
        <w:r>
          <w:rPr>
            <w:color w:val="808080" w:themeColor="background1" w:themeShade="80"/>
          </w:rPr>
          <w:t>2</w:t>
        </w:r>
        <w:r w:rsidRPr="00827992">
          <w:rPr>
            <w:noProof/>
            <w:color w:val="808080" w:themeColor="background1" w:themeShade="80"/>
            <w:lang w:val="ko-KR"/>
          </w:rPr>
          <w:fldChar w:fldCharType="end"/>
        </w:r>
        <w:r w:rsidRPr="008D356B">
          <w:rPr>
            <w:rFonts w:hint="eastAsia"/>
            <w:noProof/>
            <w:color w:val="808080" w:themeColor="background1" w:themeShade="80"/>
            <w:lang w:eastAsia="ko-KR"/>
          </w:rPr>
          <w:t xml:space="preserve">         </w:t>
        </w:r>
        <w:r w:rsidRPr="00AD34F1">
          <w:rPr>
            <w:rFonts w:ascii="바탕체" w:eastAsia="바탕체" w:hAnsi="바탕체"/>
            <w:color w:val="808080" w:themeColor="background1" w:themeShade="80"/>
            <w:sz w:val="16"/>
            <w:szCs w:val="18"/>
            <w:lang w:eastAsia="ko-KR"/>
          </w:rPr>
          <w:t xml:space="preserve">The unauthorized disclosure, distribution, copying, or use of any part of this </w:t>
        </w:r>
        <w:r>
          <w:rPr>
            <w:rFonts w:ascii="바탕체" w:eastAsia="바탕체" w:hAnsi="바탕체"/>
            <w:color w:val="808080" w:themeColor="background1" w:themeShade="80"/>
            <w:sz w:val="16"/>
            <w:szCs w:val="18"/>
            <w:lang w:eastAsia="ko-KR"/>
          </w:rPr>
          <w:t>paper</w:t>
        </w:r>
        <w:r w:rsidRPr="00AD34F1">
          <w:rPr>
            <w:rFonts w:ascii="바탕체" w:eastAsia="바탕체" w:hAnsi="바탕체"/>
            <w:color w:val="808080" w:themeColor="background1" w:themeShade="80"/>
            <w:sz w:val="16"/>
            <w:szCs w:val="18"/>
            <w:lang w:eastAsia="ko-KR"/>
          </w:rPr>
          <w:t xml:space="preserve"> by third parties</w:t>
        </w:r>
      </w:p>
    </w:sdtContent>
  </w:sdt>
  <w:p w14:paraId="0CCF946F" w14:textId="77777777" w:rsidR="00CA7F9C" w:rsidRDefault="00CA7F9C" w:rsidP="00CA7F9C">
    <w:pPr>
      <w:pStyle w:val="a4"/>
      <w:ind w:firstLineChars="620" w:firstLine="992"/>
      <w:rPr>
        <w:rFonts w:ascii="바탕체" w:eastAsia="바탕체" w:hAnsi="바탕체"/>
        <w:color w:val="808080" w:themeColor="background1" w:themeShade="80"/>
        <w:sz w:val="16"/>
        <w:szCs w:val="18"/>
        <w:lang w:eastAsia="ko-KR"/>
      </w:rPr>
    </w:pPr>
    <w:r w:rsidRPr="00AD34F1">
      <w:rPr>
        <w:rFonts w:ascii="바탕체" w:eastAsia="바탕체" w:hAnsi="바탕체"/>
        <w:color w:val="808080" w:themeColor="background1" w:themeShade="80"/>
        <w:sz w:val="16"/>
        <w:szCs w:val="18"/>
        <w:lang w:eastAsia="ko-KR"/>
      </w:rPr>
      <w:t xml:space="preserve">is strictly prohibited. </w:t>
    </w:r>
  </w:p>
  <w:p w14:paraId="127E0FFD" w14:textId="77777777" w:rsidR="00CA7F9C" w:rsidRPr="004619EF" w:rsidRDefault="00CA7F9C" w:rsidP="00CA7F9C">
    <w:pPr>
      <w:pStyle w:val="a4"/>
      <w:ind w:firstLineChars="620" w:firstLine="992"/>
    </w:pPr>
    <w:r w:rsidRPr="00AD34F1">
      <w:rPr>
        <w:rFonts w:ascii="바탕체" w:eastAsia="바탕체" w:hAnsi="바탕체"/>
        <w:color w:val="808080" w:themeColor="background1" w:themeShade="80"/>
        <w:sz w:val="16"/>
        <w:szCs w:val="18"/>
        <w:lang w:eastAsia="ko-KR"/>
      </w:rPr>
      <w:t>All copyrights to this paper are reserved by the author.</w:t>
    </w:r>
  </w:p>
  <w:p w14:paraId="42B3274A" w14:textId="575EBD33" w:rsidR="004B2C5C" w:rsidRPr="00CA7F9C" w:rsidRDefault="004B2C5C" w:rsidP="00CA7F9C">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762573"/>
      <w:docPartObj>
        <w:docPartGallery w:val="Page Numbers (Bottom of Page)"/>
        <w:docPartUnique/>
      </w:docPartObj>
    </w:sdtPr>
    <w:sdtEndPr/>
    <w:sdtContent>
      <w:p w14:paraId="3DC6C4AB" w14:textId="77777777" w:rsidR="004B2C5C" w:rsidRDefault="0016232B">
        <w:pPr>
          <w:pStyle w:val="a4"/>
          <w:jc w:val="right"/>
        </w:pPr>
        <w:r>
          <w:fldChar w:fldCharType="begin"/>
        </w:r>
        <w:r w:rsidR="004B2C5C">
          <w:instrText xml:space="preserve"> PAGE   \* MERGEFORMAT </w:instrText>
        </w:r>
        <w:r>
          <w:fldChar w:fldCharType="separate"/>
        </w:r>
        <w:r w:rsidR="00947289" w:rsidRPr="00947289">
          <w:rPr>
            <w:noProof/>
            <w:lang w:val="ko-KR"/>
          </w:rPr>
          <w:t>3</w:t>
        </w:r>
        <w:r>
          <w:rPr>
            <w:noProof/>
            <w:lang w:val="ko-KR"/>
          </w:rPr>
          <w:fldChar w:fldCharType="end"/>
        </w:r>
      </w:p>
    </w:sdtContent>
  </w:sdt>
  <w:p w14:paraId="0D73BC5A" w14:textId="77777777" w:rsidR="004B2C5C" w:rsidRDefault="004B2C5C">
    <w:pPr>
      <w:pStyle w:val="a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9C08B" w14:textId="77777777" w:rsidR="00CA7F9C" w:rsidRPr="00827992" w:rsidRDefault="00CA7F9C" w:rsidP="00CA7F9C">
    <w:pPr>
      <w:pStyle w:val="a4"/>
      <w:rPr>
        <w:color w:val="808080" w:themeColor="background1" w:themeShade="80"/>
        <w:lang w:eastAsia="ko-KR"/>
      </w:rPr>
    </w:pPr>
    <w:r w:rsidRPr="00AD34F1">
      <w:rPr>
        <w:rFonts w:ascii="바탕체" w:eastAsia="바탕체" w:hAnsi="바탕체"/>
        <w:color w:val="808080" w:themeColor="background1" w:themeShade="80"/>
        <w:sz w:val="16"/>
        <w:szCs w:val="18"/>
        <w:lang w:eastAsia="ko-KR"/>
      </w:rPr>
      <w:t xml:space="preserve">The unauthorized disclosure, distribution, copying, or use of any part of this </w:t>
    </w:r>
    <w:r>
      <w:rPr>
        <w:rFonts w:ascii="바탕체" w:eastAsia="바탕체" w:hAnsi="바탕체"/>
        <w:color w:val="808080" w:themeColor="background1" w:themeShade="80"/>
        <w:sz w:val="16"/>
        <w:szCs w:val="18"/>
        <w:lang w:eastAsia="ko-KR"/>
      </w:rPr>
      <w:t>paper</w:t>
    </w:r>
    <w:r w:rsidRPr="00AD34F1">
      <w:rPr>
        <w:rFonts w:ascii="바탕체" w:eastAsia="바탕체" w:hAnsi="바탕체"/>
        <w:color w:val="808080" w:themeColor="background1" w:themeShade="80"/>
        <w:sz w:val="16"/>
        <w:szCs w:val="18"/>
        <w:lang w:eastAsia="ko-KR"/>
      </w:rPr>
      <w:t xml:space="preserve"> by third parties</w:t>
    </w:r>
    <w:r>
      <w:rPr>
        <w:rFonts w:ascii="바탕체" w:eastAsia="바탕체" w:hAnsi="바탕체"/>
        <w:color w:val="808080" w:themeColor="background1" w:themeShade="80"/>
        <w:sz w:val="16"/>
        <w:szCs w:val="18"/>
        <w:lang w:eastAsia="ko-KR"/>
      </w:rPr>
      <w:t xml:space="preserve"> </w:t>
    </w:r>
    <w:r>
      <w:rPr>
        <w:color w:val="808080" w:themeColor="background1" w:themeShade="80"/>
      </w:rPr>
      <w:t xml:space="preserve">                 </w:t>
    </w:r>
    <w:sdt>
      <w:sdtPr>
        <w:rPr>
          <w:color w:val="808080" w:themeColor="background1" w:themeShade="80"/>
        </w:rPr>
        <w:id w:val="1616259671"/>
        <w:docPartObj>
          <w:docPartGallery w:val="Page Numbers (Bottom of Page)"/>
          <w:docPartUnique/>
        </w:docPartObj>
      </w:sdtPr>
      <w:sdtContent>
        <w:r w:rsidRPr="00827992">
          <w:rPr>
            <w:color w:val="808080" w:themeColor="background1" w:themeShade="80"/>
          </w:rPr>
          <w:fldChar w:fldCharType="begin"/>
        </w:r>
        <w:r w:rsidRPr="00827992">
          <w:rPr>
            <w:color w:val="808080" w:themeColor="background1" w:themeShade="80"/>
            <w:lang w:eastAsia="ko-KR"/>
          </w:rPr>
          <w:instrText xml:space="preserve"> PAGE   \* MERGEFORMAT </w:instrText>
        </w:r>
        <w:r w:rsidRPr="00827992">
          <w:rPr>
            <w:color w:val="808080" w:themeColor="background1" w:themeShade="80"/>
          </w:rPr>
          <w:fldChar w:fldCharType="separate"/>
        </w:r>
        <w:r>
          <w:rPr>
            <w:color w:val="808080" w:themeColor="background1" w:themeShade="80"/>
          </w:rPr>
          <w:t>1</w:t>
        </w:r>
        <w:r w:rsidRPr="00827992">
          <w:rPr>
            <w:noProof/>
            <w:color w:val="808080" w:themeColor="background1" w:themeShade="80"/>
            <w:lang w:val="ko-KR"/>
          </w:rPr>
          <w:fldChar w:fldCharType="end"/>
        </w:r>
      </w:sdtContent>
    </w:sdt>
  </w:p>
  <w:p w14:paraId="26FC7F45" w14:textId="77777777" w:rsidR="00CA7F9C" w:rsidRDefault="00CA7F9C" w:rsidP="00CA7F9C">
    <w:pPr>
      <w:pStyle w:val="a4"/>
      <w:rPr>
        <w:rFonts w:ascii="바탕체" w:eastAsia="바탕체" w:hAnsi="바탕체"/>
        <w:color w:val="808080" w:themeColor="background1" w:themeShade="80"/>
        <w:sz w:val="16"/>
        <w:szCs w:val="18"/>
        <w:lang w:eastAsia="ko-KR"/>
      </w:rPr>
    </w:pPr>
    <w:r w:rsidRPr="00AD34F1">
      <w:rPr>
        <w:rFonts w:ascii="바탕체" w:eastAsia="바탕체" w:hAnsi="바탕체"/>
        <w:color w:val="808080" w:themeColor="background1" w:themeShade="80"/>
        <w:sz w:val="16"/>
        <w:szCs w:val="18"/>
        <w:lang w:eastAsia="ko-KR"/>
      </w:rPr>
      <w:t xml:space="preserve">is strictly prohibited. </w:t>
    </w:r>
  </w:p>
  <w:p w14:paraId="451AD7C9" w14:textId="67D96E81" w:rsidR="004B2C5C" w:rsidRPr="00CA7F9C" w:rsidRDefault="00CA7F9C" w:rsidP="00CA7F9C">
    <w:pPr>
      <w:pStyle w:val="a4"/>
    </w:pPr>
    <w:r w:rsidRPr="00AD34F1">
      <w:rPr>
        <w:rFonts w:ascii="바탕체" w:eastAsia="바탕체" w:hAnsi="바탕체"/>
        <w:color w:val="808080" w:themeColor="background1" w:themeShade="80"/>
        <w:sz w:val="16"/>
        <w:szCs w:val="18"/>
        <w:lang w:eastAsia="ko-KR"/>
      </w:rPr>
      <w:t>All copyrights to this paper are reserved by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78799" w14:textId="77777777" w:rsidR="00FA609F" w:rsidRDefault="00FA609F" w:rsidP="00A61D0D">
      <w:r>
        <w:separator/>
      </w:r>
    </w:p>
  </w:footnote>
  <w:footnote w:type="continuationSeparator" w:id="0">
    <w:p w14:paraId="35F1A70B" w14:textId="77777777" w:rsidR="00FA609F" w:rsidRDefault="00FA609F" w:rsidP="00A61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F914E" w14:textId="77777777" w:rsidR="00CA7F9C" w:rsidRPr="00827992" w:rsidRDefault="00CA7F9C" w:rsidP="00CA7F9C">
    <w:pPr>
      <w:pStyle w:val="a3"/>
      <w:rPr>
        <w:color w:val="808080" w:themeColor="background1" w:themeShade="80"/>
        <w:sz w:val="18"/>
        <w:szCs w:val="18"/>
        <w:lang w:eastAsia="ko-KR"/>
      </w:rPr>
    </w:pPr>
    <w:r>
      <w:rPr>
        <w:rFonts w:hint="eastAsia"/>
        <w:color w:val="808080" w:themeColor="background1" w:themeShade="80"/>
        <w:sz w:val="18"/>
        <w:szCs w:val="18"/>
        <w:lang w:eastAsia="ko-KR"/>
      </w:rPr>
      <w:t>제</w:t>
    </w:r>
    <w:r>
      <w:rPr>
        <w:rFonts w:hint="eastAsia"/>
        <w:color w:val="808080" w:themeColor="background1" w:themeShade="80"/>
        <w:sz w:val="18"/>
        <w:szCs w:val="18"/>
        <w:lang w:eastAsia="ko-KR"/>
      </w:rPr>
      <w:t xml:space="preserve"> </w:t>
    </w:r>
    <w:r>
      <w:rPr>
        <w:color w:val="808080" w:themeColor="background1" w:themeShade="80"/>
        <w:sz w:val="18"/>
        <w:szCs w:val="18"/>
        <w:lang w:eastAsia="ko-KR"/>
      </w:rPr>
      <w:t>33</w:t>
    </w:r>
    <w:r>
      <w:rPr>
        <w:rFonts w:hint="eastAsia"/>
        <w:color w:val="808080" w:themeColor="background1" w:themeShade="80"/>
        <w:sz w:val="18"/>
        <w:szCs w:val="18"/>
        <w:lang w:eastAsia="ko-KR"/>
      </w:rPr>
      <w:t>회</w:t>
    </w:r>
    <w:r w:rsidRPr="00827992">
      <w:rPr>
        <w:rFonts w:hint="eastAsia"/>
        <w:color w:val="808080" w:themeColor="background1" w:themeShade="80"/>
        <w:sz w:val="18"/>
        <w:szCs w:val="18"/>
        <w:lang w:eastAsia="ko-KR"/>
      </w:rPr>
      <w:t xml:space="preserve"> </w:t>
    </w:r>
    <w:proofErr w:type="spellStart"/>
    <w:r>
      <w:rPr>
        <w:rFonts w:hint="eastAsia"/>
        <w:color w:val="808080" w:themeColor="background1" w:themeShade="80"/>
        <w:sz w:val="18"/>
        <w:szCs w:val="18"/>
        <w:lang w:eastAsia="ko-KR"/>
      </w:rPr>
      <w:t>삼성휴먼테크논문대상</w:t>
    </w:r>
    <w:proofErr w:type="spellEnd"/>
  </w:p>
  <w:p w14:paraId="40945EAD" w14:textId="4BEE2508" w:rsidR="000634D5" w:rsidRPr="00CA7F9C" w:rsidRDefault="000634D5" w:rsidP="00CA7F9C">
    <w:pPr>
      <w:pStyle w:val="a3"/>
      <w:rPr>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DC94A" w14:textId="77777777" w:rsidR="000634D5" w:rsidRPr="00DC122E" w:rsidRDefault="000634D5" w:rsidP="00113855">
    <w:pPr>
      <w:pStyle w:val="a3"/>
      <w:jc w:val="right"/>
      <w:rPr>
        <w:b/>
        <w:color w:val="808080" w:themeColor="background1" w:themeShade="80"/>
        <w:sz w:val="18"/>
        <w:szCs w:val="18"/>
        <w:lang w:eastAsia="ko-KR"/>
      </w:rPr>
    </w:pPr>
    <w:r>
      <w:rPr>
        <w:rFonts w:ascii="Times New Roman" w:hAnsi="Times New Roman"/>
        <w:b w:val="0"/>
        <w:i w:val="0"/>
        <w:sz w:val="18"/>
        <w:rFonts w:eastAsia="바탕체" w:ascii="Times New Roman" w:hAnsi="Times New Roman"/>
      </w:rPr>
      <w:t>33rd Humantech Paper Awards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3CEFE" w14:textId="77777777" w:rsidR="00CA7F9C" w:rsidRPr="00827992" w:rsidRDefault="00CA7F9C" w:rsidP="00CA7F9C">
    <w:pPr>
      <w:pStyle w:val="a3"/>
      <w:rPr>
        <w:b/>
        <w:color w:val="808080" w:themeColor="background1" w:themeShade="80"/>
        <w:sz w:val="24"/>
        <w:szCs w:val="24"/>
        <w:lang w:eastAsia="ko-KR"/>
      </w:rPr>
    </w:pPr>
    <w:r>
      <w:rPr>
        <w:rFonts w:hint="eastAsia"/>
        <w:b/>
        <w:color w:val="808080" w:themeColor="background1" w:themeShade="80"/>
        <w:sz w:val="24"/>
        <w:szCs w:val="24"/>
        <w:lang w:eastAsia="ko-KR"/>
      </w:rPr>
      <w:t>제</w:t>
    </w:r>
    <w:r>
      <w:rPr>
        <w:rFonts w:hint="eastAsia"/>
        <w:b/>
        <w:color w:val="808080" w:themeColor="background1" w:themeShade="80"/>
        <w:sz w:val="24"/>
        <w:szCs w:val="24"/>
        <w:lang w:eastAsia="ko-KR"/>
      </w:rPr>
      <w:t xml:space="preserve"> </w:t>
    </w:r>
    <w:r>
      <w:rPr>
        <w:b/>
        <w:color w:val="808080" w:themeColor="background1" w:themeShade="80"/>
        <w:sz w:val="24"/>
        <w:szCs w:val="24"/>
        <w:lang w:eastAsia="ko-KR"/>
      </w:rPr>
      <w:t>33</w:t>
    </w:r>
    <w:r>
      <w:rPr>
        <w:rFonts w:hint="eastAsia"/>
        <w:b/>
        <w:color w:val="808080" w:themeColor="background1" w:themeShade="80"/>
        <w:sz w:val="24"/>
        <w:szCs w:val="24"/>
        <w:lang w:eastAsia="ko-KR"/>
      </w:rPr>
      <w:t>회</w:t>
    </w:r>
    <w:r>
      <w:rPr>
        <w:b/>
        <w:color w:val="808080" w:themeColor="background1" w:themeShade="80"/>
        <w:sz w:val="24"/>
        <w:szCs w:val="24"/>
        <w:lang w:eastAsia="ko-KR"/>
      </w:rPr>
      <w:t xml:space="preserve"> </w:t>
    </w:r>
    <w:proofErr w:type="spellStart"/>
    <w:r>
      <w:rPr>
        <w:rFonts w:hint="eastAsia"/>
        <w:b/>
        <w:color w:val="808080" w:themeColor="background1" w:themeShade="80"/>
        <w:sz w:val="24"/>
        <w:szCs w:val="24"/>
        <w:lang w:eastAsia="ko-KR"/>
      </w:rPr>
      <w:t>삼성휴먼테크논문대상</w:t>
    </w:r>
    <w:proofErr w:type="spellEnd"/>
  </w:p>
  <w:p w14:paraId="5BDD5829" w14:textId="6939B00D" w:rsidR="000634D5" w:rsidRPr="00CA7F9C" w:rsidRDefault="000634D5" w:rsidP="00CA7F9C">
    <w:pPr>
      <w:pStyle w:val="a3"/>
      <w:rPr>
        <w:lang w:eastAsia="ko-K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41523" w14:textId="77777777" w:rsidR="00CA7F9C" w:rsidRPr="00827992" w:rsidRDefault="00CA7F9C" w:rsidP="00CA7F9C">
    <w:pPr>
      <w:pStyle w:val="a3"/>
      <w:rPr>
        <w:color w:val="808080" w:themeColor="background1" w:themeShade="80"/>
        <w:sz w:val="18"/>
        <w:szCs w:val="18"/>
        <w:lang w:eastAsia="ko-KR"/>
      </w:rPr>
    </w:pPr>
    <w:r>
      <w:rPr>
        <w:color w:val="808080" w:themeColor="background1" w:themeShade="80"/>
        <w:sz w:val="18"/>
        <w:szCs w:val="18"/>
        <w:lang w:eastAsia="ko-KR"/>
      </w:rPr>
      <w:t>33</w:t>
    </w:r>
    <w:r w:rsidRPr="00B11414">
      <w:rPr>
        <w:color w:val="808080" w:themeColor="background1" w:themeShade="80"/>
        <w:sz w:val="18"/>
        <w:szCs w:val="18"/>
        <w:vertAlign w:val="superscript"/>
        <w:lang w:eastAsia="ko-KR"/>
      </w:rPr>
      <w:t>rd</w:t>
    </w:r>
    <w:r>
      <w:rPr>
        <w:color w:val="808080" w:themeColor="background1" w:themeShade="80"/>
        <w:sz w:val="18"/>
        <w:szCs w:val="18"/>
        <w:lang w:eastAsia="ko-KR"/>
      </w:rPr>
      <w:t xml:space="preserve"> Samsung </w:t>
    </w:r>
    <w:proofErr w:type="spellStart"/>
    <w:r w:rsidRPr="00827992">
      <w:rPr>
        <w:color w:val="808080" w:themeColor="background1" w:themeShade="80"/>
        <w:sz w:val="18"/>
        <w:szCs w:val="18"/>
        <w:lang w:eastAsia="ko-KR"/>
      </w:rPr>
      <w:t>Human</w:t>
    </w:r>
    <w:r w:rsidRPr="00827992">
      <w:rPr>
        <w:rFonts w:hint="eastAsia"/>
        <w:color w:val="808080" w:themeColor="background1" w:themeShade="80"/>
        <w:sz w:val="18"/>
        <w:szCs w:val="18"/>
        <w:lang w:eastAsia="ko-KR"/>
      </w:rPr>
      <w:t>t</w:t>
    </w:r>
    <w:r w:rsidRPr="00827992">
      <w:rPr>
        <w:color w:val="808080" w:themeColor="background1" w:themeShade="80"/>
        <w:sz w:val="18"/>
        <w:szCs w:val="18"/>
        <w:lang w:eastAsia="ko-KR"/>
      </w:rPr>
      <w:t>ech</w:t>
    </w:r>
    <w:proofErr w:type="spellEnd"/>
    <w:r w:rsidRPr="00827992">
      <w:rPr>
        <w:rFonts w:hint="eastAsia"/>
        <w:color w:val="808080" w:themeColor="background1" w:themeShade="80"/>
        <w:sz w:val="18"/>
        <w:szCs w:val="18"/>
        <w:lang w:eastAsia="ko-KR"/>
      </w:rPr>
      <w:t xml:space="preserve"> </w:t>
    </w:r>
    <w:r w:rsidRPr="00827992">
      <w:rPr>
        <w:color w:val="808080" w:themeColor="background1" w:themeShade="80"/>
        <w:sz w:val="18"/>
        <w:szCs w:val="18"/>
        <w:lang w:eastAsia="ko-KR"/>
      </w:rPr>
      <w:t>Paper Award</w:t>
    </w:r>
    <w:r>
      <w:rPr>
        <w:color w:val="808080" w:themeColor="background1" w:themeShade="80"/>
        <w:sz w:val="18"/>
        <w:szCs w:val="18"/>
        <w:lang w:eastAsia="ko-KR"/>
      </w:rPr>
      <w:t>s</w:t>
    </w:r>
  </w:p>
  <w:p w14:paraId="7CB0B88D" w14:textId="75D7FCA4" w:rsidR="004B2C5C" w:rsidRPr="00CA7F9C" w:rsidRDefault="004B2C5C" w:rsidP="00CA7F9C">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DB33D" w14:textId="77777777" w:rsidR="004B2C5C" w:rsidRPr="00EB4605" w:rsidRDefault="004B2C5C" w:rsidP="00113855">
    <w:pPr>
      <w:pStyle w:val="a3"/>
      <w:jc w:val="right"/>
      <w:rPr>
        <w:b/>
        <w:sz w:val="18"/>
        <w:szCs w:val="18"/>
        <w:lang w:eastAsia="ko-KR"/>
      </w:rPr>
    </w:pPr>
    <w:r w:rsidRPr="00EB4605">
      <w:rPr>
        <w:b/>
        <w:color w:val="595959" w:themeColor="text1" w:themeTint="A6"/>
        <w:sz w:val="18"/>
        <w:szCs w:val="18"/>
        <w:lang w:eastAsia="ko-KR"/>
      </w:rPr>
      <w:t>2</w:t>
    </w:r>
    <w:r w:rsidR="000D06F3">
      <w:rPr>
        <w:rFonts w:hint="eastAsia"/>
        <w:b/>
        <w:color w:val="595959" w:themeColor="text1" w:themeTint="A6"/>
        <w:sz w:val="18"/>
        <w:szCs w:val="18"/>
        <w:lang w:eastAsia="ko-KR"/>
      </w:rPr>
      <w:t>3</w:t>
    </w:r>
    <w:r w:rsidR="000D06F3">
      <w:rPr>
        <w:rFonts w:hint="eastAsia"/>
        <w:b/>
        <w:color w:val="595959" w:themeColor="text1" w:themeTint="A6"/>
        <w:sz w:val="18"/>
        <w:szCs w:val="18"/>
        <w:vertAlign w:val="superscript"/>
        <w:lang w:eastAsia="ko-KR"/>
      </w:rPr>
      <w:t>r</w:t>
    </w:r>
    <w:r w:rsidRPr="00EB4605">
      <w:rPr>
        <w:b/>
        <w:color w:val="595959" w:themeColor="text1" w:themeTint="A6"/>
        <w:sz w:val="18"/>
        <w:szCs w:val="18"/>
        <w:vertAlign w:val="superscript"/>
        <w:lang w:eastAsia="ko-KR"/>
      </w:rPr>
      <w:t>d</w:t>
    </w:r>
    <w:r w:rsidRPr="00EB4605">
      <w:rPr>
        <w:rFonts w:hint="eastAsia"/>
        <w:b/>
        <w:color w:val="595959" w:themeColor="text1" w:themeTint="A6"/>
        <w:sz w:val="18"/>
        <w:szCs w:val="18"/>
        <w:lang w:eastAsia="ko-KR"/>
      </w:rPr>
      <w:t xml:space="preserve"> </w:t>
    </w:r>
    <w:proofErr w:type="spellStart"/>
    <w:r w:rsidRPr="00EB4605">
      <w:rPr>
        <w:b/>
        <w:color w:val="595959" w:themeColor="text1" w:themeTint="A6"/>
        <w:sz w:val="18"/>
        <w:szCs w:val="18"/>
        <w:lang w:eastAsia="ko-KR"/>
      </w:rPr>
      <w:t>HumanTech</w:t>
    </w:r>
    <w:proofErr w:type="spellEnd"/>
    <w:r w:rsidRPr="00EB4605">
      <w:rPr>
        <w:rFonts w:hint="eastAsia"/>
        <w:b/>
        <w:color w:val="595959" w:themeColor="text1" w:themeTint="A6"/>
        <w:sz w:val="18"/>
        <w:szCs w:val="18"/>
        <w:lang w:eastAsia="ko-KR"/>
      </w:rPr>
      <w:t xml:space="preserve"> </w:t>
    </w:r>
    <w:r w:rsidRPr="00EB4605">
      <w:rPr>
        <w:b/>
        <w:color w:val="595959" w:themeColor="text1" w:themeTint="A6"/>
        <w:sz w:val="18"/>
        <w:szCs w:val="18"/>
        <w:lang w:eastAsia="ko-KR"/>
      </w:rPr>
      <w:t>Paper Award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02C08" w14:textId="551FD969" w:rsidR="004B2C5C" w:rsidRPr="003145AF" w:rsidRDefault="00F31A20" w:rsidP="00113855">
    <w:pPr>
      <w:pStyle w:val="a3"/>
      <w:rPr>
        <w:b/>
        <w:color w:val="808080" w:themeColor="background1" w:themeShade="80"/>
        <w:sz w:val="24"/>
        <w:szCs w:val="24"/>
        <w:lang w:eastAsia="ko-KR"/>
      </w:rPr>
    </w:pPr>
    <w:r>
      <w:rPr>
        <w:b/>
        <w:color w:val="808080" w:themeColor="background1" w:themeShade="80"/>
        <w:sz w:val="24"/>
        <w:szCs w:val="24"/>
        <w:lang w:eastAsia="ko-KR"/>
      </w:rPr>
      <w:t>33</w:t>
    </w:r>
    <w:r w:rsidRPr="00F31A20">
      <w:rPr>
        <w:b/>
        <w:color w:val="808080" w:themeColor="background1" w:themeShade="80"/>
        <w:sz w:val="24"/>
        <w:szCs w:val="24"/>
        <w:vertAlign w:val="superscript"/>
        <w:lang w:eastAsia="ko-KR"/>
      </w:rPr>
      <w:t>rd</w:t>
    </w:r>
    <w:r>
      <w:rPr>
        <w:b/>
        <w:color w:val="808080" w:themeColor="background1" w:themeShade="80"/>
        <w:sz w:val="24"/>
        <w:szCs w:val="24"/>
        <w:lang w:eastAsia="ko-KR"/>
      </w:rPr>
      <w:t xml:space="preserve"> </w:t>
    </w:r>
    <w:r w:rsidR="00CA7F9C">
      <w:rPr>
        <w:b/>
        <w:color w:val="808080" w:themeColor="background1" w:themeShade="80"/>
        <w:sz w:val="24"/>
        <w:szCs w:val="24"/>
        <w:lang w:eastAsia="ko-KR"/>
      </w:rPr>
      <w:t>Samsung</w:t>
    </w:r>
    <w:r w:rsidR="00CA7F9C" w:rsidRPr="003145AF">
      <w:rPr>
        <w:rFonts w:hint="eastAsia"/>
        <w:b/>
        <w:color w:val="808080" w:themeColor="background1" w:themeShade="80"/>
        <w:sz w:val="24"/>
        <w:szCs w:val="24"/>
        <w:lang w:eastAsia="ko-KR"/>
      </w:rPr>
      <w:t xml:space="preserve"> </w:t>
    </w:r>
    <w:proofErr w:type="spellStart"/>
    <w:r w:rsidR="004B2C5C" w:rsidRPr="003145AF">
      <w:rPr>
        <w:rFonts w:hint="eastAsia"/>
        <w:b/>
        <w:color w:val="808080" w:themeColor="background1" w:themeShade="80"/>
        <w:sz w:val="24"/>
        <w:szCs w:val="24"/>
        <w:lang w:eastAsia="ko-KR"/>
      </w:rPr>
      <w:t>Human</w:t>
    </w:r>
    <w:r w:rsidR="00FB70F0" w:rsidRPr="003145AF">
      <w:rPr>
        <w:rFonts w:hint="eastAsia"/>
        <w:b/>
        <w:color w:val="808080" w:themeColor="background1" w:themeShade="80"/>
        <w:sz w:val="24"/>
        <w:szCs w:val="24"/>
        <w:lang w:eastAsia="ko-KR"/>
      </w:rPr>
      <w:t>t</w:t>
    </w:r>
    <w:r w:rsidR="004B2C5C" w:rsidRPr="003145AF">
      <w:rPr>
        <w:rFonts w:hint="eastAsia"/>
        <w:b/>
        <w:color w:val="808080" w:themeColor="background1" w:themeShade="80"/>
        <w:sz w:val="24"/>
        <w:szCs w:val="24"/>
        <w:lang w:eastAsia="ko-KR"/>
      </w:rPr>
      <w:t>ech</w:t>
    </w:r>
    <w:proofErr w:type="spellEnd"/>
    <w:r w:rsidR="004B2C5C" w:rsidRPr="003145AF">
      <w:rPr>
        <w:rFonts w:hint="eastAsia"/>
        <w:b/>
        <w:color w:val="808080" w:themeColor="background1" w:themeShade="80"/>
        <w:sz w:val="24"/>
        <w:szCs w:val="24"/>
        <w:lang w:eastAsia="ko-KR"/>
      </w:rPr>
      <w:t xml:space="preserve"> </w:t>
    </w:r>
    <w:r w:rsidR="004B2C5C" w:rsidRPr="003145AF">
      <w:rPr>
        <w:b/>
        <w:color w:val="808080" w:themeColor="background1" w:themeShade="80"/>
        <w:sz w:val="24"/>
        <w:szCs w:val="24"/>
      </w:rPr>
      <w:t>Paper Award</w:t>
    </w:r>
    <w:r w:rsidR="00193ACD">
      <w:rPr>
        <w:b/>
        <w:color w:val="808080" w:themeColor="background1" w:themeShade="80"/>
        <w:sz w:val="24"/>
        <w:szCs w:val="24"/>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92BF7"/>
    <w:multiLevelType w:val="multilevel"/>
    <w:tmpl w:val="593AA26A"/>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 w15:restartNumberingAfterBreak="0">
    <w:nsid w:val="6D122612"/>
    <w:multiLevelType w:val="hybridMultilevel"/>
    <w:tmpl w:val="84981F14"/>
    <w:lvl w:ilvl="0" w:tplc="ADC0188C">
      <w:numFmt w:val="bullet"/>
      <w:lvlText w:val="•"/>
      <w:lvlJc w:val="left"/>
      <w:pPr>
        <w:ind w:left="543" w:hanging="170"/>
      </w:pPr>
      <w:rPr>
        <w:rFonts w:ascii="Times New Roman" w:eastAsia="Times New Roman" w:hAnsi="Times New Roman" w:cs="Times New Roman" w:hint="default"/>
        <w:w w:val="99"/>
        <w:sz w:val="20"/>
        <w:szCs w:val="20"/>
      </w:rPr>
    </w:lvl>
    <w:lvl w:ilvl="1" w:tplc="F1B40C68">
      <w:numFmt w:val="bullet"/>
      <w:lvlText w:val="•"/>
      <w:lvlJc w:val="left"/>
      <w:pPr>
        <w:ind w:left="949" w:hanging="170"/>
      </w:pPr>
      <w:rPr>
        <w:rFonts w:hint="default"/>
      </w:rPr>
    </w:lvl>
    <w:lvl w:ilvl="2" w:tplc="6EF2B7A4">
      <w:numFmt w:val="bullet"/>
      <w:lvlText w:val="•"/>
      <w:lvlJc w:val="left"/>
      <w:pPr>
        <w:ind w:left="1358" w:hanging="170"/>
      </w:pPr>
      <w:rPr>
        <w:rFonts w:hint="default"/>
      </w:rPr>
    </w:lvl>
    <w:lvl w:ilvl="3" w:tplc="AC1AE334">
      <w:numFmt w:val="bullet"/>
      <w:lvlText w:val="•"/>
      <w:lvlJc w:val="left"/>
      <w:pPr>
        <w:ind w:left="1768" w:hanging="170"/>
      </w:pPr>
      <w:rPr>
        <w:rFonts w:hint="default"/>
      </w:rPr>
    </w:lvl>
    <w:lvl w:ilvl="4" w:tplc="BFB61F56">
      <w:numFmt w:val="bullet"/>
      <w:lvlText w:val="•"/>
      <w:lvlJc w:val="left"/>
      <w:pPr>
        <w:ind w:left="2177" w:hanging="170"/>
      </w:pPr>
      <w:rPr>
        <w:rFonts w:hint="default"/>
      </w:rPr>
    </w:lvl>
    <w:lvl w:ilvl="5" w:tplc="ABA4624E">
      <w:numFmt w:val="bullet"/>
      <w:lvlText w:val="•"/>
      <w:lvlJc w:val="left"/>
      <w:pPr>
        <w:ind w:left="2587" w:hanging="170"/>
      </w:pPr>
      <w:rPr>
        <w:rFonts w:hint="default"/>
      </w:rPr>
    </w:lvl>
    <w:lvl w:ilvl="6" w:tplc="B240C002">
      <w:numFmt w:val="bullet"/>
      <w:lvlText w:val="•"/>
      <w:lvlJc w:val="left"/>
      <w:pPr>
        <w:ind w:left="2996" w:hanging="170"/>
      </w:pPr>
      <w:rPr>
        <w:rFonts w:hint="default"/>
      </w:rPr>
    </w:lvl>
    <w:lvl w:ilvl="7" w:tplc="AEC8ABF0">
      <w:numFmt w:val="bullet"/>
      <w:lvlText w:val="•"/>
      <w:lvlJc w:val="left"/>
      <w:pPr>
        <w:ind w:left="3406" w:hanging="170"/>
      </w:pPr>
      <w:rPr>
        <w:rFonts w:hint="default"/>
      </w:rPr>
    </w:lvl>
    <w:lvl w:ilvl="8" w:tplc="B2920F48">
      <w:numFmt w:val="bullet"/>
      <w:lvlText w:val="•"/>
      <w:lvlJc w:val="left"/>
      <w:pPr>
        <w:ind w:left="3815" w:hanging="170"/>
      </w:pPr>
      <w:rPr>
        <w:rFonts w:hint="default"/>
      </w:rPr>
    </w:lvl>
  </w:abstractNum>
  <w:abstractNum w:abstractNumId="2" w15:restartNumberingAfterBreak="0">
    <w:nsid w:val="7BD56B41"/>
    <w:multiLevelType w:val="hybridMultilevel"/>
    <w:tmpl w:val="0A827ECA"/>
    <w:lvl w:ilvl="0" w:tplc="E63C40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800"/>
  <w:evenAndOddHeaders/>
  <w:displayHorizontalDrawingGridEvery w:val="0"/>
  <w:displayVerticalDrawingGridEvery w:val="2"/>
  <w:noPunctuationKerning/>
  <w:characterSpacingControl w:val="doNotCompress"/>
  <w:hdrShapeDefaults>
    <o:shapedefaults v:ext="edit" spidmax="778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D0D"/>
    <w:rsid w:val="000315A5"/>
    <w:rsid w:val="0005239C"/>
    <w:rsid w:val="000634D5"/>
    <w:rsid w:val="00082D83"/>
    <w:rsid w:val="000C5578"/>
    <w:rsid w:val="000D06F3"/>
    <w:rsid w:val="000E00D5"/>
    <w:rsid w:val="000F3445"/>
    <w:rsid w:val="00113855"/>
    <w:rsid w:val="00114134"/>
    <w:rsid w:val="00131EDD"/>
    <w:rsid w:val="00136A33"/>
    <w:rsid w:val="00147F8A"/>
    <w:rsid w:val="0016232B"/>
    <w:rsid w:val="00163CC3"/>
    <w:rsid w:val="00183311"/>
    <w:rsid w:val="00193ACD"/>
    <w:rsid w:val="001D3CD4"/>
    <w:rsid w:val="001D4C69"/>
    <w:rsid w:val="001D5B3F"/>
    <w:rsid w:val="001E3935"/>
    <w:rsid w:val="001F0DC7"/>
    <w:rsid w:val="00205572"/>
    <w:rsid w:val="002200BE"/>
    <w:rsid w:val="00224AAD"/>
    <w:rsid w:val="00226754"/>
    <w:rsid w:val="0026073E"/>
    <w:rsid w:val="0026497F"/>
    <w:rsid w:val="002A61E1"/>
    <w:rsid w:val="002E1571"/>
    <w:rsid w:val="002E25E4"/>
    <w:rsid w:val="002E5900"/>
    <w:rsid w:val="002F7A40"/>
    <w:rsid w:val="00302C86"/>
    <w:rsid w:val="00311E03"/>
    <w:rsid w:val="003145AF"/>
    <w:rsid w:val="0033670E"/>
    <w:rsid w:val="003405BE"/>
    <w:rsid w:val="00341C8F"/>
    <w:rsid w:val="003503B2"/>
    <w:rsid w:val="00354309"/>
    <w:rsid w:val="003642E0"/>
    <w:rsid w:val="00364316"/>
    <w:rsid w:val="00376AAD"/>
    <w:rsid w:val="003B090D"/>
    <w:rsid w:val="003B2507"/>
    <w:rsid w:val="003D1DD8"/>
    <w:rsid w:val="00401803"/>
    <w:rsid w:val="00421DAD"/>
    <w:rsid w:val="00432168"/>
    <w:rsid w:val="004423C7"/>
    <w:rsid w:val="00445F8B"/>
    <w:rsid w:val="00476EBC"/>
    <w:rsid w:val="00477AD9"/>
    <w:rsid w:val="00487CFA"/>
    <w:rsid w:val="004940AD"/>
    <w:rsid w:val="00497A17"/>
    <w:rsid w:val="004B2C5C"/>
    <w:rsid w:val="004F280F"/>
    <w:rsid w:val="00513B18"/>
    <w:rsid w:val="00521209"/>
    <w:rsid w:val="005568AA"/>
    <w:rsid w:val="00560A91"/>
    <w:rsid w:val="005645C7"/>
    <w:rsid w:val="00590210"/>
    <w:rsid w:val="005960EA"/>
    <w:rsid w:val="005B3745"/>
    <w:rsid w:val="005B7BB7"/>
    <w:rsid w:val="005D48EB"/>
    <w:rsid w:val="005E1A7E"/>
    <w:rsid w:val="005F4A1B"/>
    <w:rsid w:val="00613D34"/>
    <w:rsid w:val="00647939"/>
    <w:rsid w:val="00662C46"/>
    <w:rsid w:val="00697140"/>
    <w:rsid w:val="006B491D"/>
    <w:rsid w:val="006D4C56"/>
    <w:rsid w:val="006E574D"/>
    <w:rsid w:val="007307B5"/>
    <w:rsid w:val="007334BE"/>
    <w:rsid w:val="007349EE"/>
    <w:rsid w:val="00741D35"/>
    <w:rsid w:val="00750D00"/>
    <w:rsid w:val="007622ED"/>
    <w:rsid w:val="0076365A"/>
    <w:rsid w:val="0077536F"/>
    <w:rsid w:val="007850D0"/>
    <w:rsid w:val="007B2704"/>
    <w:rsid w:val="007B6D02"/>
    <w:rsid w:val="007D23D7"/>
    <w:rsid w:val="007D7B05"/>
    <w:rsid w:val="00805A98"/>
    <w:rsid w:val="00807617"/>
    <w:rsid w:val="008448B6"/>
    <w:rsid w:val="008928C1"/>
    <w:rsid w:val="008947B2"/>
    <w:rsid w:val="008A05B2"/>
    <w:rsid w:val="008B0CDC"/>
    <w:rsid w:val="008B5AEB"/>
    <w:rsid w:val="008B69D8"/>
    <w:rsid w:val="00913431"/>
    <w:rsid w:val="00931016"/>
    <w:rsid w:val="009371C8"/>
    <w:rsid w:val="00947289"/>
    <w:rsid w:val="00962C74"/>
    <w:rsid w:val="0097648B"/>
    <w:rsid w:val="009A1028"/>
    <w:rsid w:val="009A7E3E"/>
    <w:rsid w:val="009B506F"/>
    <w:rsid w:val="009C4E86"/>
    <w:rsid w:val="009C7E4C"/>
    <w:rsid w:val="00A009E4"/>
    <w:rsid w:val="00A04D14"/>
    <w:rsid w:val="00A05617"/>
    <w:rsid w:val="00A12849"/>
    <w:rsid w:val="00A20DE8"/>
    <w:rsid w:val="00A22C1E"/>
    <w:rsid w:val="00A2422F"/>
    <w:rsid w:val="00A45157"/>
    <w:rsid w:val="00A46804"/>
    <w:rsid w:val="00A612A0"/>
    <w:rsid w:val="00A61D0D"/>
    <w:rsid w:val="00A738EF"/>
    <w:rsid w:val="00A81D82"/>
    <w:rsid w:val="00A87CF3"/>
    <w:rsid w:val="00AC0676"/>
    <w:rsid w:val="00B40E0D"/>
    <w:rsid w:val="00B57A3B"/>
    <w:rsid w:val="00B60BE4"/>
    <w:rsid w:val="00B74B41"/>
    <w:rsid w:val="00BA2637"/>
    <w:rsid w:val="00BA718C"/>
    <w:rsid w:val="00BD09EE"/>
    <w:rsid w:val="00BE0418"/>
    <w:rsid w:val="00C22BD2"/>
    <w:rsid w:val="00C348AC"/>
    <w:rsid w:val="00C360BD"/>
    <w:rsid w:val="00C37CEC"/>
    <w:rsid w:val="00C37D71"/>
    <w:rsid w:val="00C5110A"/>
    <w:rsid w:val="00C54A36"/>
    <w:rsid w:val="00C95EAA"/>
    <w:rsid w:val="00CA5B16"/>
    <w:rsid w:val="00CA7F9C"/>
    <w:rsid w:val="00CE02AA"/>
    <w:rsid w:val="00CE7FF9"/>
    <w:rsid w:val="00CF2421"/>
    <w:rsid w:val="00D047C5"/>
    <w:rsid w:val="00D40EDC"/>
    <w:rsid w:val="00D478C7"/>
    <w:rsid w:val="00D50F7F"/>
    <w:rsid w:val="00D70644"/>
    <w:rsid w:val="00D74F21"/>
    <w:rsid w:val="00D7760C"/>
    <w:rsid w:val="00D93E53"/>
    <w:rsid w:val="00D96B45"/>
    <w:rsid w:val="00DB0356"/>
    <w:rsid w:val="00DC122E"/>
    <w:rsid w:val="00DE3793"/>
    <w:rsid w:val="00DE67DD"/>
    <w:rsid w:val="00DF7F1C"/>
    <w:rsid w:val="00E21FF2"/>
    <w:rsid w:val="00E30A12"/>
    <w:rsid w:val="00E73229"/>
    <w:rsid w:val="00E75EB3"/>
    <w:rsid w:val="00E9098B"/>
    <w:rsid w:val="00E9234E"/>
    <w:rsid w:val="00EB1635"/>
    <w:rsid w:val="00EB4605"/>
    <w:rsid w:val="00ED5B12"/>
    <w:rsid w:val="00EE583D"/>
    <w:rsid w:val="00F00785"/>
    <w:rsid w:val="00F16A65"/>
    <w:rsid w:val="00F31A20"/>
    <w:rsid w:val="00F3778E"/>
    <w:rsid w:val="00F47BFA"/>
    <w:rsid w:val="00F7791D"/>
    <w:rsid w:val="00FA609F"/>
    <w:rsid w:val="00FB2018"/>
    <w:rsid w:val="00FB70F0"/>
    <w:rsid w:val="00FC593B"/>
    <w:rsid w:val="00FD53AB"/>
    <w:rsid w:val="00FD72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4:docId w14:val="6B027450"/>
  <w15:docId w15:val="{3F751962-92F6-4E07-8E8A-17806DA3B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D0D"/>
    <w:pPr>
      <w:autoSpaceDE w:val="0"/>
      <w:autoSpaceDN w:val="0"/>
      <w:spacing w:after="0" w:line="240" w:lineRule="auto"/>
      <w:jc w:val="left"/>
    </w:pPr>
    <w:rPr>
      <w:rFonts w:ascii="Times New Roman" w:eastAsia="바탕" w:hAnsi="Times New Roman" w:cs="Times New Roman"/>
      <w:kern w:val="0"/>
      <w:szCs w:val="20"/>
      <w:lang w:eastAsia="en-US"/>
    </w:rPr>
  </w:style>
  <w:style w:type="paragraph" w:styleId="1">
    <w:name w:val="heading 1"/>
    <w:basedOn w:val="a"/>
    <w:next w:val="a"/>
    <w:link w:val="1Char"/>
    <w:qFormat/>
    <w:rsid w:val="00A61D0D"/>
    <w:pPr>
      <w:keepNext/>
      <w:numPr>
        <w:numId w:val="1"/>
      </w:numPr>
      <w:spacing w:before="240" w:after="80"/>
      <w:jc w:val="center"/>
      <w:outlineLvl w:val="0"/>
    </w:pPr>
    <w:rPr>
      <w:smallCaps/>
      <w:kern w:val="28"/>
    </w:rPr>
  </w:style>
  <w:style w:type="paragraph" w:styleId="2">
    <w:name w:val="heading 2"/>
    <w:basedOn w:val="a"/>
    <w:next w:val="a"/>
    <w:link w:val="2Char"/>
    <w:qFormat/>
    <w:rsid w:val="00A61D0D"/>
    <w:pPr>
      <w:keepNext/>
      <w:numPr>
        <w:ilvl w:val="1"/>
        <w:numId w:val="1"/>
      </w:numPr>
      <w:spacing w:before="120" w:after="60"/>
      <w:outlineLvl w:val="1"/>
    </w:pPr>
    <w:rPr>
      <w:iCs/>
    </w:rPr>
  </w:style>
  <w:style w:type="paragraph" w:styleId="3">
    <w:name w:val="heading 3"/>
    <w:basedOn w:val="a"/>
    <w:next w:val="a"/>
    <w:link w:val="3Char"/>
    <w:qFormat/>
    <w:rsid w:val="00A61D0D"/>
    <w:pPr>
      <w:keepNext/>
      <w:numPr>
        <w:ilvl w:val="2"/>
        <w:numId w:val="1"/>
      </w:numPr>
      <w:outlineLvl w:val="2"/>
    </w:pPr>
    <w:rPr>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A61D0D"/>
    <w:rPr>
      <w:rFonts w:ascii="Times New Roman" w:eastAsia="바탕" w:hAnsi="Times New Roman" w:cs="Times New Roman"/>
      <w:smallCaps/>
      <w:kern w:val="28"/>
      <w:szCs w:val="20"/>
      <w:lang w:eastAsia="en-US"/>
    </w:rPr>
  </w:style>
  <w:style w:type="character" w:customStyle="1" w:styleId="2Char">
    <w:name w:val="제목 2 Char"/>
    <w:basedOn w:val="a0"/>
    <w:link w:val="2"/>
    <w:rsid w:val="00A61D0D"/>
    <w:rPr>
      <w:rFonts w:ascii="Times New Roman" w:eastAsia="바탕" w:hAnsi="Times New Roman" w:cs="Times New Roman"/>
      <w:iCs/>
      <w:kern w:val="0"/>
      <w:szCs w:val="20"/>
      <w:lang w:eastAsia="en-US"/>
    </w:rPr>
  </w:style>
  <w:style w:type="character" w:customStyle="1" w:styleId="3Char">
    <w:name w:val="제목 3 Char"/>
    <w:basedOn w:val="a0"/>
    <w:link w:val="3"/>
    <w:rsid w:val="00A61D0D"/>
    <w:rPr>
      <w:rFonts w:ascii="Times New Roman" w:eastAsia="바탕" w:hAnsi="Times New Roman" w:cs="Times New Roman"/>
      <w:iCs/>
      <w:kern w:val="0"/>
      <w:szCs w:val="20"/>
      <w:lang w:eastAsia="en-US"/>
    </w:rPr>
  </w:style>
  <w:style w:type="paragraph" w:styleId="a3">
    <w:name w:val="header"/>
    <w:basedOn w:val="a"/>
    <w:link w:val="Char"/>
    <w:uiPriority w:val="99"/>
    <w:unhideWhenUsed/>
    <w:rsid w:val="00A61D0D"/>
    <w:pPr>
      <w:tabs>
        <w:tab w:val="center" w:pos="4513"/>
        <w:tab w:val="right" w:pos="9026"/>
      </w:tabs>
      <w:snapToGrid w:val="0"/>
    </w:pPr>
  </w:style>
  <w:style w:type="character" w:customStyle="1" w:styleId="Char">
    <w:name w:val="머리글 Char"/>
    <w:basedOn w:val="a0"/>
    <w:link w:val="a3"/>
    <w:uiPriority w:val="99"/>
    <w:rsid w:val="00A61D0D"/>
    <w:rPr>
      <w:rFonts w:ascii="Times New Roman" w:eastAsia="바탕" w:hAnsi="Times New Roman" w:cs="Times New Roman"/>
      <w:kern w:val="0"/>
      <w:szCs w:val="20"/>
      <w:lang w:eastAsia="en-US"/>
    </w:rPr>
  </w:style>
  <w:style w:type="paragraph" w:styleId="a4">
    <w:name w:val="footer"/>
    <w:basedOn w:val="a"/>
    <w:link w:val="Char0"/>
    <w:uiPriority w:val="99"/>
    <w:unhideWhenUsed/>
    <w:rsid w:val="00A61D0D"/>
    <w:pPr>
      <w:tabs>
        <w:tab w:val="center" w:pos="4513"/>
        <w:tab w:val="right" w:pos="9026"/>
      </w:tabs>
      <w:snapToGrid w:val="0"/>
    </w:pPr>
  </w:style>
  <w:style w:type="character" w:customStyle="1" w:styleId="Char0">
    <w:name w:val="바닥글 Char"/>
    <w:basedOn w:val="a0"/>
    <w:link w:val="a4"/>
    <w:uiPriority w:val="99"/>
    <w:rsid w:val="00A61D0D"/>
    <w:rPr>
      <w:rFonts w:ascii="Times New Roman" w:eastAsia="바탕" w:hAnsi="Times New Roman" w:cs="Times New Roman"/>
      <w:kern w:val="0"/>
      <w:szCs w:val="20"/>
      <w:lang w:eastAsia="en-US"/>
    </w:rPr>
  </w:style>
  <w:style w:type="paragraph" w:customStyle="1" w:styleId="Abstract">
    <w:name w:val="Abstract"/>
    <w:basedOn w:val="a"/>
    <w:next w:val="a"/>
    <w:rsid w:val="00A61D0D"/>
    <w:pPr>
      <w:spacing w:before="20"/>
      <w:ind w:firstLine="202"/>
      <w:jc w:val="both"/>
    </w:pPr>
    <w:rPr>
      <w:b/>
      <w:bCs/>
      <w:sz w:val="18"/>
      <w:szCs w:val="18"/>
    </w:rPr>
  </w:style>
  <w:style w:type="paragraph" w:styleId="a5">
    <w:name w:val="Balloon Text"/>
    <w:basedOn w:val="a"/>
    <w:link w:val="Char1"/>
    <w:uiPriority w:val="99"/>
    <w:semiHidden/>
    <w:unhideWhenUsed/>
    <w:rsid w:val="00A61D0D"/>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A61D0D"/>
    <w:rPr>
      <w:rFonts w:asciiTheme="majorHAnsi" w:eastAsiaTheme="majorEastAsia" w:hAnsiTheme="majorHAnsi" w:cstheme="majorBidi"/>
      <w:kern w:val="0"/>
      <w:sz w:val="18"/>
      <w:szCs w:val="18"/>
      <w:lang w:eastAsia="en-US"/>
    </w:rPr>
  </w:style>
  <w:style w:type="character" w:styleId="a6">
    <w:name w:val="Placeholder Text"/>
    <w:basedOn w:val="a0"/>
    <w:uiPriority w:val="99"/>
    <w:semiHidden/>
    <w:rsid w:val="0064793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B9FA2-A004-413E-968B-34B5EB788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4</Pages>
  <Words>1382</Words>
  <Characters>7878</Characters>
  <Application>Microsoft Office Word</Application>
  <DocSecurity>0</DocSecurity>
  <Lines>65</Lines>
  <Paragraphs>18</Paragraphs>
  <ScaleCrop>false</ScaleCrop>
  <HeadingPairs>
    <vt:vector size="2" baseType="variant">
      <vt:variant>
        <vt:lpstr>제목</vt:lpstr>
      </vt:variant>
      <vt:variant>
        <vt:i4>1</vt:i4>
      </vt:variant>
    </vt:vector>
  </HeadingPairs>
  <TitlesOfParts>
    <vt:vector size="1" baseType="lpstr">
      <vt:lpstr/>
    </vt:vector>
  </TitlesOfParts>
  <Company>Samsung Electronics</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휴먼테크논문대상 사무국</dc:creator>
  <cp:lastModifiedBy>구민지/MINJI GU</cp:lastModifiedBy>
  <cp:revision>21</cp:revision>
  <cp:lastPrinted>2026-07-02T23:57:00Z</cp:lastPrinted>
  <dcterms:created xsi:type="dcterms:W3CDTF">2024-05-03T00:22:00Z</dcterms:created>
  <dcterms:modified xsi:type="dcterms:W3CDTF">2026-07-03T07:26:00Z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