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B6AFA" w14:textId="77777777" w:rsidR="00DC5AC1" w:rsidRDefault="00DC5AC1" w:rsidP="00DC5AC1">
      <w:r>
        <w:t>Readme file for Deaton and Aten, “</w:t>
      </w:r>
      <w:r w:rsidRPr="00DC5AC1">
        <w:t xml:space="preserve">Trying to understand the PPPs in </w:t>
      </w:r>
      <w:r>
        <w:t xml:space="preserve">ICP 2011: why are the </w:t>
      </w:r>
      <w:r w:rsidRPr="00DC5AC1">
        <w:t>results so different?</w:t>
      </w:r>
      <w:r>
        <w:t>”</w:t>
      </w:r>
    </w:p>
    <w:p w14:paraId="3C83AFE5" w14:textId="77777777" w:rsidR="00DC5AC1" w:rsidRDefault="00DC5AC1" w:rsidP="00DC5AC1"/>
    <w:p w14:paraId="22FFAB14" w14:textId="77777777" w:rsidR="00DC5AC1" w:rsidRDefault="00DC5AC1" w:rsidP="00DC5AC1">
      <w:r>
        <w:t>There are five directories within the zip file, one for each figure, and one for all three tables. Tables 2 and 3 come from the same code.</w:t>
      </w:r>
    </w:p>
    <w:p w14:paraId="50D87DE6" w14:textId="77777777" w:rsidR="007A6C0D" w:rsidRDefault="007A6C0D" w:rsidP="00DC5AC1"/>
    <w:p w14:paraId="1C62CF87" w14:textId="06E11C58" w:rsidR="007A6C0D" w:rsidRDefault="007A6C0D" w:rsidP="00DC5AC1">
      <w:r>
        <w:t>They are as follows:</w:t>
      </w:r>
    </w:p>
    <w:p w14:paraId="4597A8FF" w14:textId="77777777" w:rsidR="007A6C0D" w:rsidRDefault="007A6C0D" w:rsidP="00DC5AC1"/>
    <w:p w14:paraId="15C021E5" w14:textId="62E28347" w:rsidR="007A6C0D" w:rsidRDefault="007A6C0D" w:rsidP="00DC5AC1">
      <w:r>
        <w:t>Directory fig1 contains the program Draw_Figure1.do, together with its log file Draw_Figure1.log, and the graph Figure1.gph. It also contains three data sets that the program uses.</w:t>
      </w:r>
    </w:p>
    <w:p w14:paraId="663B067E" w14:textId="77777777" w:rsidR="007A6C0D" w:rsidRDefault="007A6C0D" w:rsidP="00DC5AC1"/>
    <w:p w14:paraId="0174F109" w14:textId="0DC51A41" w:rsidR="007A6C0D" w:rsidRDefault="007A6C0D" w:rsidP="00DC5AC1">
      <w:r>
        <w:t xml:space="preserve">Directory fig2 contains the program Draw_Figure2.do, the log file, and </w:t>
      </w:r>
      <w:proofErr w:type="spellStart"/>
      <w:r>
        <w:t>gph</w:t>
      </w:r>
      <w:proofErr w:type="spellEnd"/>
      <w:r>
        <w:t xml:space="preserve"> file. It also contains the data sets that the program uses.</w:t>
      </w:r>
    </w:p>
    <w:p w14:paraId="26D3287D" w14:textId="77777777" w:rsidR="007A6C0D" w:rsidRDefault="007A6C0D" w:rsidP="00DC5AC1"/>
    <w:p w14:paraId="5D8CF718" w14:textId="31B445BE" w:rsidR="007A6C0D" w:rsidRDefault="007A6C0D" w:rsidP="00DC5AC1">
      <w:r>
        <w:t xml:space="preserve">Directory fig3 contains the program Draw_Figure3.do, the log file, and </w:t>
      </w:r>
      <w:proofErr w:type="spellStart"/>
      <w:r>
        <w:t>gph</w:t>
      </w:r>
      <w:proofErr w:type="spellEnd"/>
      <w:r>
        <w:t xml:space="preserve"> file. It also contains the data set that the program uses.</w:t>
      </w:r>
    </w:p>
    <w:p w14:paraId="6BE44930" w14:textId="77777777" w:rsidR="007A6C0D" w:rsidRDefault="007A6C0D" w:rsidP="00DC5AC1"/>
    <w:p w14:paraId="2FD89500" w14:textId="100B4AE7" w:rsidR="007A6C0D" w:rsidRDefault="007A6C0D" w:rsidP="00DC5AC1">
      <w:r>
        <w:t xml:space="preserve">Directory fig4 contains the program Draw_Figure4.do, the log file, the </w:t>
      </w:r>
      <w:proofErr w:type="spellStart"/>
      <w:r>
        <w:t>gph</w:t>
      </w:r>
      <w:proofErr w:type="spellEnd"/>
      <w:r>
        <w:t xml:space="preserve"> file, and the three data sets that it uses.</w:t>
      </w:r>
    </w:p>
    <w:p w14:paraId="1F44089E" w14:textId="77777777" w:rsidR="007A6C0D" w:rsidRDefault="007A6C0D" w:rsidP="00DC5AC1"/>
    <w:p w14:paraId="1C45278F" w14:textId="0C5BFADB" w:rsidR="007A6C0D" w:rsidRDefault="007A6C0D" w:rsidP="00DC5AC1">
      <w:r>
        <w:t>Directory tables contains the programs table_1.do for table 1, and tables_2_3.do for tables 2 and 3. The log files and .</w:t>
      </w:r>
      <w:proofErr w:type="spellStart"/>
      <w:r>
        <w:t>dta</w:t>
      </w:r>
      <w:proofErr w:type="spellEnd"/>
      <w:r>
        <w:t xml:space="preserve"> files are there too.</w:t>
      </w:r>
      <w:bookmarkStart w:id="0" w:name="_GoBack"/>
      <w:bookmarkEnd w:id="0"/>
    </w:p>
    <w:p w14:paraId="4552E24D" w14:textId="77777777" w:rsidR="00DC5AC1" w:rsidRDefault="00DC5AC1" w:rsidP="00DC5AC1"/>
    <w:p w14:paraId="17C07B1E" w14:textId="77777777" w:rsidR="00DC5AC1" w:rsidRDefault="00DC5AC1" w:rsidP="00DC5AC1">
      <w:r>
        <w:t>We have provided the programs and data files that replicate the graphs and tables in the paper. Table 2 was renormalized for the latest version, based on referees’ comments, but the published numbers can readily be calculated from the numbers in the .log file.</w:t>
      </w:r>
    </w:p>
    <w:p w14:paraId="4E3FEAE4" w14:textId="77777777" w:rsidR="00DC5AC1" w:rsidRDefault="00DC5AC1" w:rsidP="00DC5AC1"/>
    <w:p w14:paraId="05230120" w14:textId="77777777" w:rsidR="002C0581" w:rsidRPr="002C0581" w:rsidRDefault="00DC5AC1" w:rsidP="0075754B">
      <w:pPr>
        <w:rPr>
          <w:rFonts w:ascii="Times New Roman" w:eastAsia="Times New Roman" w:hAnsi="Times New Roman" w:cs="Times New Roman"/>
          <w:vanish/>
        </w:rPr>
      </w:pPr>
      <w:r>
        <w:t xml:space="preserve">The underlying data used to prepare the data files used here come from two sources, either the World Development Indicators of the World Bank, various versions, or from the International Comparison Program (ICP). The programs and data sets supplied here will replicate the results in the paper. In order to reconstruct one of our data sets, </w:t>
      </w:r>
      <w:proofErr w:type="spellStart"/>
      <w:r>
        <w:t>icp_ring_cpi_xr.dta</w:t>
      </w:r>
      <w:proofErr w:type="spellEnd"/>
      <w:r>
        <w:t xml:space="preserve">, which is used in Tables 2 and 3 and in Figure 4, ICP data for the ring countries are required, from the ring list for ICP2005, and from the global list in ICP2011. </w:t>
      </w:r>
      <w:r w:rsidR="002C0581">
        <w:t xml:space="preserve">These data are made freely available to bona fide researchers. The contact information is ICP Global Office, The World Bank, Development Economics Data Group (DECDG), 1818 H Street NW, Washington DC 20433, USA. </w:t>
      </w:r>
      <w:hyperlink r:id="rId4" w:history="1">
        <w:r w:rsidR="002C0581" w:rsidRPr="00535CC1">
          <w:rPr>
            <w:rStyle w:val="Hyperlink"/>
          </w:rPr>
          <w:t>icp@worldbank.org</w:t>
        </w:r>
      </w:hyperlink>
      <w:r w:rsidR="002C0581">
        <w:t xml:space="preserve"> </w:t>
      </w:r>
      <w:r w:rsidR="0075754B">
        <w:t>Tel +1 202 473 3930 (outside the US) or +1 800 590 1906 (inside the US).</w:t>
      </w:r>
      <w:r w:rsidR="0075754B" w:rsidRPr="002C0581">
        <w:rPr>
          <w:rFonts w:ascii="Times New Roman" w:eastAsia="Times New Roman" w:hAnsi="Times New Roman" w:cs="Times New Roman"/>
          <w:vanish/>
        </w:rPr>
        <w:t xml:space="preserve"> </w:t>
      </w:r>
    </w:p>
    <w:tbl>
      <w:tblPr>
        <w:tblW w:w="11100" w:type="dxa"/>
        <w:tblCellSpacing w:w="0" w:type="dxa"/>
        <w:shd w:val="clear" w:color="auto" w:fill="FFFFFF"/>
        <w:tblCellMar>
          <w:left w:w="0" w:type="dxa"/>
          <w:right w:w="0" w:type="dxa"/>
        </w:tblCellMar>
        <w:tblLook w:val="04A0" w:firstRow="1" w:lastRow="0" w:firstColumn="1" w:lastColumn="0" w:noHBand="0" w:noVBand="1"/>
      </w:tblPr>
      <w:tblGrid>
        <w:gridCol w:w="11100"/>
      </w:tblGrid>
      <w:tr w:rsidR="002C0581" w:rsidRPr="002C0581" w14:paraId="2A7B6C3A" w14:textId="77777777" w:rsidTr="002C0581">
        <w:trPr>
          <w:tblCellSpacing w:w="0" w:type="dxa"/>
        </w:trPr>
        <w:tc>
          <w:tcPr>
            <w:tcW w:w="0" w:type="auto"/>
            <w:shd w:val="clear" w:color="auto" w:fill="FFFFFF"/>
            <w:hideMark/>
          </w:tcPr>
          <w:p w14:paraId="2AEEE95D" w14:textId="77777777" w:rsidR="002C0581" w:rsidRPr="002C0581" w:rsidRDefault="002C0581" w:rsidP="002C0581">
            <w:pPr>
              <w:rPr>
                <w:rFonts w:ascii="Arial" w:eastAsia="Times New Roman" w:hAnsi="Arial" w:cs="Arial"/>
                <w:color w:val="000000"/>
                <w:sz w:val="18"/>
                <w:szCs w:val="18"/>
              </w:rPr>
            </w:pPr>
            <w:r w:rsidRPr="002C0581">
              <w:rPr>
                <w:rFonts w:ascii="Arial" w:eastAsia="Times New Roman" w:hAnsi="Arial" w:cs="Arial"/>
                <w:noProof/>
                <w:color w:val="000000"/>
                <w:sz w:val="18"/>
                <w:szCs w:val="18"/>
              </w:rPr>
              <mc:AlternateContent>
                <mc:Choice Requires="wps">
                  <w:drawing>
                    <wp:inline distT="0" distB="0" distL="0" distR="0" wp14:anchorId="59034ECA" wp14:editId="6EF28B79">
                      <wp:extent cx="7620" cy="58420"/>
                      <wp:effectExtent l="0" t="0" r="0" b="0"/>
                      <wp:docPr id="1" name="Rectangle 1" descr="http://web.worldbank.org/external/default/main?pagePK=60002244&amp;theSitePK=270065&amp;contentMDK=23562416&amp;noSURL=Y&amp;piPK=620023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CD996" id="Rectangle 1" o:spid="_x0000_s1026" alt="http://web.worldbank.org/external/default/main?pagePK=60002244&amp;theSitePK=270065&amp;contentMDK=23562416&amp;noSURL=Y&amp;piPK=62002388" style="width:.6pt;height:4.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" filled="f" stroked="f">
                      <o:lock v:ext="edit" aspectratio="t"/>
                      <w10:anchorlock/>
                    </v:rect>
                  </w:pict>
                </mc:Fallback>
              </mc:AlternateContent>
            </w:r>
          </w:p>
        </w:tc>
      </w:tr>
    </w:tbl>
    <w:p w14:paraId="5BF3C5EF" w14:textId="77777777" w:rsidR="002C0581" w:rsidRPr="00DC5AC1" w:rsidRDefault="002C0581" w:rsidP="00DC5AC1"/>
    <w:p w14:paraId="31FD4C00" w14:textId="77777777" w:rsidR="00DC5AC1" w:rsidRDefault="00DC5AC1" w:rsidP="00DC5AC1">
      <w:pPr>
        <w:jc w:val="center"/>
      </w:pPr>
    </w:p>
    <w:p w14:paraId="5D595E3C" w14:textId="77777777" w:rsidR="00B53F9B" w:rsidRDefault="007A6C0D"/>
    <w:sectPr w:rsidR="00B53F9B" w:rsidSect="00FC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C1"/>
    <w:rsid w:val="002C0581"/>
    <w:rsid w:val="0075754B"/>
    <w:rsid w:val="007A6C0D"/>
    <w:rsid w:val="00B63E1A"/>
    <w:rsid w:val="00DC5AC1"/>
    <w:rsid w:val="00DD679D"/>
    <w:rsid w:val="00FC5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F585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A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C0581"/>
    <w:pPr>
      <w:spacing w:before="100" w:beforeAutospacing="1" w:after="100" w:afterAutospacing="1"/>
    </w:pPr>
    <w:rPr>
      <w:rFonts w:ascii="Times New Roman" w:eastAsiaTheme="minorHAnsi" w:hAnsi="Times New Roman" w:cs="Times New Roman"/>
    </w:rPr>
  </w:style>
  <w:style w:type="character" w:customStyle="1" w:styleId="BodyTextChar">
    <w:name w:val="Body Text Char"/>
    <w:basedOn w:val="DefaultParagraphFont"/>
    <w:link w:val="BodyText"/>
    <w:uiPriority w:val="99"/>
    <w:semiHidden/>
    <w:rsid w:val="002C0581"/>
    <w:rPr>
      <w:rFonts w:ascii="Times New Roman" w:hAnsi="Times New Roman" w:cs="Times New Roman"/>
    </w:rPr>
  </w:style>
  <w:style w:type="character" w:styleId="Strong">
    <w:name w:val="Strong"/>
    <w:basedOn w:val="DefaultParagraphFont"/>
    <w:uiPriority w:val="22"/>
    <w:qFormat/>
    <w:rsid w:val="002C0581"/>
    <w:rPr>
      <w:b/>
      <w:bCs/>
    </w:rPr>
  </w:style>
  <w:style w:type="character" w:customStyle="1" w:styleId="apple-converted-space">
    <w:name w:val="apple-converted-space"/>
    <w:basedOn w:val="DefaultParagraphFont"/>
    <w:rsid w:val="002C0581"/>
  </w:style>
  <w:style w:type="character" w:customStyle="1" w:styleId="safetag">
    <w:name w:val="safetag"/>
    <w:basedOn w:val="DefaultParagraphFont"/>
    <w:rsid w:val="002C0581"/>
  </w:style>
  <w:style w:type="character" w:styleId="Hyperlink">
    <w:name w:val="Hyperlink"/>
    <w:basedOn w:val="DefaultParagraphFont"/>
    <w:uiPriority w:val="99"/>
    <w:unhideWhenUsed/>
    <w:rsid w:val="002C0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8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cp@worldbank.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Angus Deaton</cp:lastModifiedBy>
  <cp:revision>2</cp:revision>
  <dcterms:created xsi:type="dcterms:W3CDTF">2016-06-01T14:58:00Z</dcterms:created>
  <dcterms:modified xsi:type="dcterms:W3CDTF">2016-06-01T14:58:00Z</dcterms:modified>
</cp:coreProperties>
</file>