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Amended and Restated Agreement of Limited Partnership</w:t>
      </w:r>
    </w:p>
    <w:p>
      <w:pPr>
        <w:pStyle w:val="Subtitle"/>
      </w:pPr>
      <w:r>
        <w:t xml:space="preserve">Blackstone Credit Partners VI, LP</w:t>
      </w:r>
    </w:p>
    <w:p>
      <w:pPr>
        <w:pStyle w:val="Date"/>
      </w:pPr>
      <w:r>
        <w:t xml:space="preserve">November 1, 2024</w:t>
      </w:r>
    </w:p>
    <w:bookmarkStart w:id="10" w:name="X974250ad231ffd948e19651e70a8fb6d7e77c57"/>
    <w:p>
      <w:pPr>
        <w:pStyle w:val="Heading1"/>
      </w:pPr>
      <w:r>
        <w:t xml:space="preserve">AMENDED AND RESTATED AGREEMENT OF LIMITED PARTNERSHIP</w:t>
      </w:r>
    </w:p>
    <w:bookmarkStart w:id="9" w:name="blackstone-credit-partners-vi-lp"/>
    <w:p>
      <w:pPr>
        <w:pStyle w:val="Heading2"/>
      </w:pPr>
      <w:r>
        <w:t xml:space="preserve">BLACKSTONE CREDIT PARTNERS VI, LP</w:t>
      </w:r>
    </w:p>
    <w:p>
      <w:pPr>
        <w:pStyle w:val="FirstParagraph"/>
      </w:pPr>
      <w:r>
        <w:rPr>
          <w:i/>
          <w:iCs/>
        </w:rPr>
        <w:t xml:space="preserve">A Delaware Limited Partnership</w:t>
      </w:r>
    </w:p>
    <w:p>
      <w:pPr>
        <w:pStyle w:val="BodyText"/>
      </w:pPr>
      <w:r>
        <w:rPr>
          <w:b/>
          <w:bCs/>
        </w:rPr>
        <w:t xml:space="preserve">Dated as of November 1, 2024</w:t>
      </w:r>
    </w:p>
    <w:p>
      <w:r>
        <w:pict>
          <v:rect style="width:0;height:1.5pt" o:hralign="center" o:hrstd="t" o:hr="t"/>
        </w:pict>
      </w:r>
    </w:p>
    <w:bookmarkEnd w:id="9"/>
    <w:bookmarkEnd w:id="10"/>
    <w:bookmarkStart w:id="11" w:name="table-of-contents"/>
    <w:p>
      <w:pPr>
        <w:pStyle w:val="Heading1"/>
      </w:pPr>
      <w:r>
        <w:t xml:space="preserve">TABLE OF CONTENTS</w:t>
      </w:r>
    </w:p>
    <w:p>
      <w:pPr>
        <w:pStyle w:val="Compact"/>
        <w:numPr>
          <w:ilvl w:val="0"/>
          <w:numId w:val="1001"/>
        </w:numPr>
      </w:pPr>
      <w:r>
        <w:t xml:space="preserve">Definitions</w:t>
      </w:r>
    </w:p>
    <w:p>
      <w:pPr>
        <w:pStyle w:val="Compact"/>
        <w:numPr>
          <w:ilvl w:val="0"/>
          <w:numId w:val="1001"/>
        </w:numPr>
      </w:pPr>
      <w:r>
        <w:t xml:space="preserve">Organization</w:t>
      </w:r>
    </w:p>
    <w:p>
      <w:pPr>
        <w:pStyle w:val="Compact"/>
        <w:numPr>
          <w:ilvl w:val="0"/>
          <w:numId w:val="1001"/>
        </w:numPr>
      </w:pPr>
      <w:r>
        <w:t xml:space="preserve">Purpose and Business</w:t>
      </w:r>
    </w:p>
    <w:p>
      <w:pPr>
        <w:pStyle w:val="Compact"/>
        <w:numPr>
          <w:ilvl w:val="0"/>
          <w:numId w:val="1001"/>
        </w:numPr>
      </w:pPr>
      <w:r>
        <w:t xml:space="preserve">Capital Contributions</w:t>
      </w:r>
    </w:p>
    <w:p>
      <w:pPr>
        <w:pStyle w:val="Compact"/>
        <w:numPr>
          <w:ilvl w:val="0"/>
          <w:numId w:val="1001"/>
        </w:numPr>
      </w:pPr>
      <w:r>
        <w:t xml:space="preserve">Allocations and Distributions</w:t>
      </w:r>
    </w:p>
    <w:p>
      <w:pPr>
        <w:pStyle w:val="Compact"/>
        <w:numPr>
          <w:ilvl w:val="0"/>
          <w:numId w:val="1001"/>
        </w:numPr>
      </w:pPr>
      <w:r>
        <w:t xml:space="preserve">Management</w:t>
      </w:r>
    </w:p>
    <w:p>
      <w:pPr>
        <w:pStyle w:val="Compact"/>
        <w:numPr>
          <w:ilvl w:val="0"/>
          <w:numId w:val="1001"/>
        </w:numPr>
      </w:pPr>
      <w:r>
        <w:t xml:space="preserve">Limited Partners</w:t>
      </w:r>
    </w:p>
    <w:p>
      <w:pPr>
        <w:pStyle w:val="Compact"/>
        <w:numPr>
          <w:ilvl w:val="0"/>
          <w:numId w:val="1001"/>
        </w:numPr>
      </w:pPr>
      <w:r>
        <w:t xml:space="preserve">Transfer of Interests</w:t>
      </w:r>
    </w:p>
    <w:p>
      <w:pPr>
        <w:pStyle w:val="Compact"/>
        <w:numPr>
          <w:ilvl w:val="0"/>
          <w:numId w:val="1001"/>
        </w:numPr>
      </w:pPr>
      <w:r>
        <w:t xml:space="preserve">Dissolution and Liquidation</w:t>
      </w:r>
    </w:p>
    <w:p>
      <w:pPr>
        <w:pStyle w:val="Compact"/>
        <w:numPr>
          <w:ilvl w:val="0"/>
          <w:numId w:val="1001"/>
        </w:numPr>
      </w:pPr>
      <w:r>
        <w:t xml:space="preserve">Indemnification</w:t>
      </w:r>
    </w:p>
    <w:p>
      <w:pPr>
        <w:pStyle w:val="Compact"/>
        <w:numPr>
          <w:ilvl w:val="0"/>
          <w:numId w:val="1001"/>
        </w:numPr>
      </w:pPr>
      <w:r>
        <w:t xml:space="preserve">Miscellaneous</w:t>
      </w:r>
    </w:p>
    <w:p>
      <w:r>
        <w:pict>
          <v:rect style="width:0;height:1.5pt" o:hralign="center" o:hrstd="t" o:hr="t"/>
        </w:pict>
      </w:r>
    </w:p>
    <w:bookmarkEnd w:id="11"/>
    <w:bookmarkStart w:id="12" w:name="article-i---definitions"/>
    <w:p>
      <w:pPr>
        <w:pStyle w:val="Heading1"/>
      </w:pPr>
      <w:r>
        <w:t xml:space="preserve">ARTICLE I - DEFINITIONS</w:t>
      </w:r>
    </w:p>
    <w:p>
      <w:pPr>
        <w:pStyle w:val="FirstParagraph"/>
      </w:pPr>
      <w:r>
        <w:rPr>
          <w:b/>
          <w:bCs/>
        </w:rPr>
        <w:t xml:space="preserve">1.1 Definitions.</w:t>
      </w:r>
      <w:r>
        <w:t xml:space="preserve"> </w:t>
      </w:r>
      <w:r>
        <w:t xml:space="preserve">As used in this Agreement, the following terms have the meanings set forth below:</w:t>
      </w:r>
    </w:p>
    <w:p>
      <w:pPr>
        <w:pStyle w:val="BodyText"/>
      </w:pPr>
      <w:r>
        <w:rPr>
          <w:b/>
          <w:bCs/>
        </w:rPr>
        <w:t xml:space="preserve">“Adjusted Capital Account”</w:t>
      </w:r>
      <w:r>
        <w:t xml:space="preserve"> </w:t>
      </w:r>
      <w:r>
        <w:t xml:space="preserve">means, with respect to any Partner, such Partner’s Capital Account as of the end of the relevant fiscal year, after giving effect to the following adjustments: (i) increase such Capital Account by any amounts which such Partner is obligated to restore or is deemed to be obligated to restore pursuant to Regulations Section 1.704-1(b)(2)(ii)(c).</w:t>
      </w:r>
    </w:p>
    <w:p>
      <w:pPr>
        <w:pStyle w:val="BodyText"/>
      </w:pPr>
      <w:r>
        <w:rPr>
          <w:b/>
          <w:bCs/>
        </w:rPr>
        <w:t xml:space="preserve">“Affiliate”</w:t>
      </w:r>
      <w:r>
        <w:t xml:space="preserve"> </w:t>
      </w:r>
      <w:r>
        <w:t xml:space="preserve">means, with respect to any Person, any other Person directly or indirectly controlling, controlled by, or under common control with such Person.</w:t>
      </w:r>
    </w:p>
    <w:p>
      <w:pPr>
        <w:pStyle w:val="BodyText"/>
      </w:pPr>
      <w:r>
        <w:rPr>
          <w:b/>
          <w:bCs/>
        </w:rPr>
        <w:t xml:space="preserve">“Agreement”</w:t>
      </w:r>
      <w:r>
        <w:t xml:space="preserve"> </w:t>
      </w:r>
      <w:r>
        <w:t xml:space="preserve">means this Amended and Restated Agreement of Limited Partnership, as amended from time to time.</w:t>
      </w:r>
    </w:p>
    <w:p>
      <w:pPr>
        <w:pStyle w:val="BodyText"/>
      </w:pPr>
      <w:r>
        <w:rPr>
          <w:b/>
          <w:bCs/>
        </w:rPr>
        <w:t xml:space="preserve">“Capital Account”</w:t>
      </w:r>
      <w:r>
        <w:t xml:space="preserve"> </w:t>
      </w:r>
      <w:r>
        <w:t xml:space="preserve">means, with respect to any Partner, the Capital Account maintained for such Partner in accordance with Section 4.4.</w:t>
      </w:r>
    </w:p>
    <w:p>
      <w:pPr>
        <w:pStyle w:val="BodyText"/>
      </w:pPr>
      <w:r>
        <w:rPr>
          <w:b/>
          <w:bCs/>
        </w:rPr>
        <w:t xml:space="preserve">“Capital Commitment”</w:t>
      </w:r>
      <w:r>
        <w:t xml:space="preserve"> </w:t>
      </w:r>
      <w:r>
        <w:t xml:space="preserve">means, with respect to any Limited Partner, the total amount that such Limited Partner has committed to contribute to the Partnership pursuant to its Subscription Agreement.</w:t>
      </w:r>
    </w:p>
    <w:p>
      <w:pPr>
        <w:pStyle w:val="BodyText"/>
      </w:pPr>
      <w:r>
        <w:rPr>
          <w:b/>
          <w:bCs/>
        </w:rPr>
        <w:t xml:space="preserve">“Capital Contribution”</w:t>
      </w:r>
      <w:r>
        <w:t xml:space="preserve"> </w:t>
      </w:r>
      <w:r>
        <w:t xml:space="preserve">means, with respect to any Partner, the aggregate amount of cash and the fair market value of any property contributed by such Partner to the Partnership.</w:t>
      </w:r>
    </w:p>
    <w:p>
      <w:pPr>
        <w:pStyle w:val="BodyText"/>
      </w:pPr>
      <w:r>
        <w:rPr>
          <w:b/>
          <w:bCs/>
        </w:rPr>
        <w:t xml:space="preserve">“Carried Interest”</w:t>
      </w:r>
      <w:r>
        <w:t xml:space="preserve"> </w:t>
      </w:r>
      <w:r>
        <w:t xml:space="preserve">has the meaning set forth in Section 5.3.</w:t>
      </w:r>
    </w:p>
    <w:p>
      <w:pPr>
        <w:pStyle w:val="BodyText"/>
      </w:pPr>
      <w:r>
        <w:rPr>
          <w:b/>
          <w:bCs/>
        </w:rPr>
        <w:t xml:space="preserve">“Closing”</w:t>
      </w:r>
      <w:r>
        <w:t xml:space="preserve"> </w:t>
      </w:r>
      <w:r>
        <w:t xml:space="preserve">means each date on which Limited Partners are admitted to the Partnership.</w:t>
      </w:r>
    </w:p>
    <w:p>
      <w:pPr>
        <w:pStyle w:val="BodyText"/>
      </w:pPr>
      <w:r>
        <w:rPr>
          <w:b/>
          <w:bCs/>
        </w:rPr>
        <w:t xml:space="preserve">“Code”</w:t>
      </w:r>
      <w:r>
        <w:t xml:space="preserve"> </w:t>
      </w:r>
      <w:r>
        <w:t xml:space="preserve">means the Internal Revenue Code of 1986, as amended.</w:t>
      </w:r>
    </w:p>
    <w:p>
      <w:pPr>
        <w:pStyle w:val="BodyText"/>
      </w:pPr>
      <w:r>
        <w:rPr>
          <w:b/>
          <w:bCs/>
        </w:rPr>
        <w:t xml:space="preserve">“Delaware Act”</w:t>
      </w:r>
      <w:r>
        <w:t xml:space="preserve"> </w:t>
      </w:r>
      <w:r>
        <w:t xml:space="preserve">means the Delaware Revised Uniform Limited Partnership Act, as amended.</w:t>
      </w:r>
    </w:p>
    <w:p>
      <w:pPr>
        <w:pStyle w:val="BodyText"/>
      </w:pPr>
      <w:r>
        <w:rPr>
          <w:b/>
          <w:bCs/>
        </w:rPr>
        <w:t xml:space="preserve">“Distributable Proceeds”</w:t>
      </w:r>
      <w:r>
        <w:t xml:space="preserve"> </w:t>
      </w:r>
      <w:r>
        <w:t xml:space="preserve">means, with respect to any fiscal year or other period, (i) the amount of cash and the fair market value of any securities or other property distributed or to be distributed by the Partnership during such period, minus (ii) reserves established by the General Partner for anticipated expenses, liabilities, and future Capital Calls.</w:t>
      </w:r>
    </w:p>
    <w:p>
      <w:pPr>
        <w:pStyle w:val="BodyText"/>
      </w:pPr>
      <w:r>
        <w:rPr>
          <w:b/>
          <w:bCs/>
        </w:rPr>
        <w:t xml:space="preserve">“Final Closing”</w:t>
      </w:r>
      <w:r>
        <w:t xml:space="preserve"> </w:t>
      </w:r>
      <w:r>
        <w:t xml:space="preserve">means December 31, 2024, or such later date as the General Partner may determine.</w:t>
      </w:r>
    </w:p>
    <w:p>
      <w:pPr>
        <w:pStyle w:val="BodyText"/>
      </w:pPr>
      <w:r>
        <w:rPr>
          <w:b/>
          <w:bCs/>
        </w:rPr>
        <w:t xml:space="preserve">“Fund Expenses”</w:t>
      </w:r>
      <w:r>
        <w:t xml:space="preserve"> </w:t>
      </w:r>
      <w:r>
        <w:t xml:space="preserve">has the meaning set forth in Section 6.6.</w:t>
      </w:r>
    </w:p>
    <w:p>
      <w:pPr>
        <w:pStyle w:val="BodyText"/>
      </w:pPr>
      <w:r>
        <w:rPr>
          <w:b/>
          <w:bCs/>
        </w:rPr>
        <w:t xml:space="preserve">“General Partner”</w:t>
      </w:r>
      <w:r>
        <w:t xml:space="preserve"> </w:t>
      </w:r>
      <w:r>
        <w:t xml:space="preserve">means Blackstone Credit GP VI LLC, a Delaware limited liability company, or any successor general partner.</w:t>
      </w:r>
    </w:p>
    <w:p>
      <w:pPr>
        <w:pStyle w:val="BodyText"/>
      </w:pPr>
      <w:r>
        <w:rPr>
          <w:b/>
          <w:bCs/>
        </w:rPr>
        <w:t xml:space="preserve">“Initial Closing”</w:t>
      </w:r>
      <w:r>
        <w:t xml:space="preserve"> </w:t>
      </w:r>
      <w:r>
        <w:t xml:space="preserve">means November 1, 2024.</w:t>
      </w:r>
    </w:p>
    <w:p>
      <w:pPr>
        <w:pStyle w:val="BodyText"/>
      </w:pPr>
      <w:r>
        <w:rPr>
          <w:b/>
          <w:bCs/>
        </w:rPr>
        <w:t xml:space="preserve">“Investment”</w:t>
      </w:r>
      <w:r>
        <w:t xml:space="preserve"> </w:t>
      </w:r>
      <w:r>
        <w:t xml:space="preserve">means any investment made by the Partnership.</w:t>
      </w:r>
    </w:p>
    <w:p>
      <w:pPr>
        <w:pStyle w:val="BodyText"/>
      </w:pPr>
      <w:r>
        <w:rPr>
          <w:b/>
          <w:bCs/>
        </w:rPr>
        <w:t xml:space="preserve">“Investment Manager”</w:t>
      </w:r>
      <w:r>
        <w:t xml:space="preserve"> </w:t>
      </w:r>
      <w:r>
        <w:t xml:space="preserve">means Blackstone Credit Management LLC, a Delaware limited liability company.</w:t>
      </w:r>
    </w:p>
    <w:p>
      <w:pPr>
        <w:pStyle w:val="BodyText"/>
      </w:pPr>
      <w:r>
        <w:rPr>
          <w:b/>
          <w:bCs/>
        </w:rPr>
        <w:t xml:space="preserve">“Investment Period”</w:t>
      </w:r>
      <w:r>
        <w:t xml:space="preserve"> </w:t>
      </w:r>
      <w:r>
        <w:t xml:space="preserve">means the period commencing on the Initial Closing and ending on the earlier of (i) the fifth anniversary of the Final Closing, (ii) the date on which 90% of Capital Commitments have been invested or reserved for follow-on investments, or (iii) the date determined by the General Partner in its sole discretion.</w:t>
      </w:r>
    </w:p>
    <w:p>
      <w:pPr>
        <w:pStyle w:val="BodyText"/>
      </w:pPr>
      <w:r>
        <w:rPr>
          <w:b/>
          <w:bCs/>
        </w:rPr>
        <w:t xml:space="preserve">“Limited Partner”</w:t>
      </w:r>
      <w:r>
        <w:t xml:space="preserve"> </w:t>
      </w:r>
      <w:r>
        <w:t xml:space="preserve">means each Person who is admitted to the Partnership as a limited partner.</w:t>
      </w:r>
    </w:p>
    <w:p>
      <w:pPr>
        <w:pStyle w:val="BodyText"/>
      </w:pPr>
      <w:r>
        <w:rPr>
          <w:b/>
          <w:bCs/>
        </w:rPr>
        <w:t xml:space="preserve">“Management Fee”</w:t>
      </w:r>
      <w:r>
        <w:t xml:space="preserve"> </w:t>
      </w:r>
      <w:r>
        <w:t xml:space="preserve">has the meaning set forth in Section 6.5.</w:t>
      </w:r>
    </w:p>
    <w:p>
      <w:pPr>
        <w:pStyle w:val="BodyText"/>
      </w:pPr>
      <w:r>
        <w:rPr>
          <w:b/>
          <w:bCs/>
        </w:rPr>
        <w:t xml:space="preserve">“Net Asset Value”</w:t>
      </w:r>
      <w:r>
        <w:t xml:space="preserve"> </w:t>
      </w:r>
      <w:r>
        <w:t xml:space="preserve">means the value of the Partnership’s assets minus its liabilities.</w:t>
      </w:r>
    </w:p>
    <w:p>
      <w:pPr>
        <w:pStyle w:val="BodyText"/>
      </w:pPr>
      <w:r>
        <w:rPr>
          <w:b/>
          <w:bCs/>
        </w:rPr>
        <w:t xml:space="preserve">“Partner”</w:t>
      </w:r>
      <w:r>
        <w:t xml:space="preserve"> </w:t>
      </w:r>
      <w:r>
        <w:t xml:space="preserve">means the General Partner or any Limited Partner.</w:t>
      </w:r>
    </w:p>
    <w:p>
      <w:pPr>
        <w:pStyle w:val="BodyText"/>
      </w:pPr>
      <w:r>
        <w:rPr>
          <w:b/>
          <w:bCs/>
        </w:rPr>
        <w:t xml:space="preserve">“Partnership”</w:t>
      </w:r>
      <w:r>
        <w:t xml:space="preserve"> </w:t>
      </w:r>
      <w:r>
        <w:t xml:space="preserve">means Blackstone Credit Partners VI, LP, a Delaware limited partnership.</w:t>
      </w:r>
    </w:p>
    <w:p>
      <w:pPr>
        <w:pStyle w:val="BodyText"/>
      </w:pPr>
      <w:r>
        <w:rPr>
          <w:b/>
          <w:bCs/>
        </w:rPr>
        <w:t xml:space="preserve">“Partnership Interest”</w:t>
      </w:r>
      <w:r>
        <w:t xml:space="preserve"> </w:t>
      </w:r>
      <w:r>
        <w:t xml:space="preserve">means, with respect to any Partner, such Partner’s entire interest in the Partnership.</w:t>
      </w:r>
    </w:p>
    <w:p>
      <w:pPr>
        <w:pStyle w:val="BodyText"/>
      </w:pPr>
      <w:r>
        <w:rPr>
          <w:b/>
          <w:bCs/>
        </w:rPr>
        <w:t xml:space="preserve">“Percentage Interest”</w:t>
      </w:r>
      <w:r>
        <w:t xml:space="preserve"> </w:t>
      </w:r>
      <w:r>
        <w:t xml:space="preserve">means, with respect to any Partner at any time, the ratio of such Partner’s Capital Commitment to the aggregate Capital Commitments of all Partners.</w:t>
      </w:r>
    </w:p>
    <w:p>
      <w:pPr>
        <w:pStyle w:val="BodyText"/>
      </w:pPr>
      <w:r>
        <w:rPr>
          <w:b/>
          <w:bCs/>
        </w:rPr>
        <w:t xml:space="preserve">“Person”</w:t>
      </w:r>
      <w:r>
        <w:t xml:space="preserve"> </w:t>
      </w:r>
      <w:r>
        <w:t xml:space="preserve">means any individual, corporation, partnership, limited liability company, trust, or other entity.</w:t>
      </w:r>
    </w:p>
    <w:p>
      <w:pPr>
        <w:pStyle w:val="BodyText"/>
      </w:pPr>
      <w:r>
        <w:rPr>
          <w:b/>
          <w:bCs/>
        </w:rPr>
        <w:t xml:space="preserve">“Subscription Agreement”</w:t>
      </w:r>
      <w:r>
        <w:t xml:space="preserve"> </w:t>
      </w:r>
      <w:r>
        <w:t xml:space="preserve">means the subscription agreement between the Partnership and each Limited Partner.</w:t>
      </w:r>
    </w:p>
    <w:p>
      <w:pPr>
        <w:pStyle w:val="BodyText"/>
      </w:pPr>
      <w:r>
        <w:rPr>
          <w:b/>
          <w:bCs/>
        </w:rPr>
        <w:t xml:space="preserve">“Term”</w:t>
      </w:r>
      <w:r>
        <w:t xml:space="preserve"> </w:t>
      </w:r>
      <w:r>
        <w:t xml:space="preserve">means the period described in Section 2.4.</w:t>
      </w:r>
    </w:p>
    <w:p>
      <w:r>
        <w:pict>
          <v:rect style="width:0;height:1.5pt" o:hralign="center" o:hrstd="t" o:hr="t"/>
        </w:pict>
      </w:r>
    </w:p>
    <w:bookmarkEnd w:id="12"/>
    <w:bookmarkStart w:id="13" w:name="article-ii---organization"/>
    <w:p>
      <w:pPr>
        <w:pStyle w:val="Heading1"/>
      </w:pPr>
      <w:r>
        <w:t xml:space="preserve">ARTICLE II - ORGANIZATION</w:t>
      </w:r>
    </w:p>
    <w:p>
      <w:pPr>
        <w:pStyle w:val="FirstParagraph"/>
      </w:pPr>
      <w:r>
        <w:rPr>
          <w:b/>
          <w:bCs/>
        </w:rPr>
        <w:t xml:space="preserve">2.1 Formation.</w:t>
      </w:r>
      <w:r>
        <w:t xml:space="preserve"> </w:t>
      </w:r>
      <w:r>
        <w:t xml:space="preserve">The Partnership was formed as a Delaware limited partnership on September 15, 2024, pursuant to the Delaware Act.</w:t>
      </w:r>
    </w:p>
    <w:p>
      <w:pPr>
        <w:pStyle w:val="BodyText"/>
      </w:pPr>
      <w:r>
        <w:rPr>
          <w:b/>
          <w:bCs/>
        </w:rPr>
        <w:t xml:space="preserve">2.2 Name.</w:t>
      </w:r>
      <w:r>
        <w:t xml:space="preserve"> </w:t>
      </w:r>
      <w:r>
        <w:t xml:space="preserve">The name of the Partnership is</w:t>
      </w:r>
      <w:r>
        <w:t xml:space="preserve"> </w:t>
      </w:r>
      <w:r>
        <w:t xml:space="preserve">“Blackstone Credit Partners VI, LP”</w:t>
      </w:r>
      <w:r>
        <w:t xml:space="preserve"> </w:t>
      </w:r>
      <w:r>
        <w:t xml:space="preserve">or such other name as the General Partner may determine.</w:t>
      </w:r>
    </w:p>
    <w:p>
      <w:pPr>
        <w:pStyle w:val="BodyText"/>
      </w:pPr>
      <w:r>
        <w:rPr>
          <w:b/>
          <w:bCs/>
        </w:rPr>
        <w:t xml:space="preserve">2.3 Principal Office.</w:t>
      </w:r>
      <w:r>
        <w:t xml:space="preserve"> </w:t>
      </w:r>
      <w:r>
        <w:t xml:space="preserve">The principal office of the Partnership is located at 345 Park Avenue, New York, New York 10154, or such other place as the General Partner may determine.</w:t>
      </w:r>
    </w:p>
    <w:p>
      <w:pPr>
        <w:pStyle w:val="BodyText"/>
      </w:pPr>
      <w:r>
        <w:rPr>
          <w:b/>
          <w:bCs/>
        </w:rPr>
        <w:t xml:space="preserve">2.4 Term.</w:t>
      </w:r>
      <w:r>
        <w:t xml:space="preserve"> </w:t>
      </w:r>
      <w:r>
        <w:t xml:space="preserve">The Partnership shall continue until December 31, 2034, unless earlier dissolved pursuant to Article IX. The General Partner may extend the Term for up to two additional one-year periods.</w:t>
      </w:r>
    </w:p>
    <w:p>
      <w:pPr>
        <w:pStyle w:val="BodyText"/>
      </w:pPr>
      <w:r>
        <w:rPr>
          <w:b/>
          <w:bCs/>
        </w:rPr>
        <w:t xml:space="preserve">2.5 Registered Agent.</w:t>
      </w:r>
      <w:r>
        <w:t xml:space="preserve"> </w:t>
      </w:r>
      <w:r>
        <w:t xml:space="preserve">The registered agent of the Partnership in Delaware is Corporation Service Company, 251 Little Falls Drive, Wilmington, Delaware 19808.</w:t>
      </w:r>
    </w:p>
    <w:p>
      <w:r>
        <w:pict>
          <v:rect style="width:0;height:1.5pt" o:hralign="center" o:hrstd="t" o:hr="t"/>
        </w:pict>
      </w:r>
    </w:p>
    <w:bookmarkEnd w:id="13"/>
    <w:bookmarkStart w:id="14" w:name="article-iii---purpose-and-business"/>
    <w:p>
      <w:pPr>
        <w:pStyle w:val="Heading1"/>
      </w:pPr>
      <w:r>
        <w:t xml:space="preserve">ARTICLE III - PURPOSE AND BUSINESS</w:t>
      </w:r>
    </w:p>
    <w:p>
      <w:pPr>
        <w:pStyle w:val="FirstParagraph"/>
      </w:pPr>
      <w:r>
        <w:rPr>
          <w:b/>
          <w:bCs/>
        </w:rPr>
        <w:t xml:space="preserve">3.1 Purpose.</w:t>
      </w:r>
      <w:r>
        <w:t xml:space="preserve"> </w:t>
      </w:r>
      <w:r>
        <w:t xml:space="preserve">The purpose of the Partnership is to:</w:t>
      </w:r>
    </w:p>
    <w:p>
      <w:pPr>
        <w:numPr>
          <w:ilvl w:val="0"/>
          <w:numId w:val="1002"/>
        </w:numPr>
      </w:pPr>
      <w:r>
        <w:t xml:space="preserve">Make, hold, and dispose of Investments primarily in credit-related securities and instruments, including but not limited to leveraged loans, high-yield bonds, distressed debt, mezzanine debt, structured credit, and credit derivatives;</w:t>
      </w:r>
    </w:p>
    <w:p>
      <w:pPr>
        <w:numPr>
          <w:ilvl w:val="0"/>
          <w:numId w:val="1002"/>
        </w:numPr>
      </w:pPr>
      <w:r>
        <w:t xml:space="preserve">Enter into agreements and arrangements necessary or advisable in connection with the foregoing; and</w:t>
      </w:r>
    </w:p>
    <w:p>
      <w:pPr>
        <w:numPr>
          <w:ilvl w:val="0"/>
          <w:numId w:val="1002"/>
        </w:numPr>
      </w:pPr>
      <w:r>
        <w:t xml:space="preserve">Engage in any other lawful activity related to the foregoing.</w:t>
      </w:r>
    </w:p>
    <w:p>
      <w:pPr>
        <w:pStyle w:val="FirstParagraph"/>
      </w:pPr>
      <w:r>
        <w:rPr>
          <w:b/>
          <w:bCs/>
        </w:rPr>
        <w:t xml:space="preserve">3.2 Investment Guidelines.</w:t>
      </w:r>
      <w:r>
        <w:t xml:space="preserve"> </w:t>
      </w:r>
      <w:r>
        <w:t xml:space="preserve">The Partnership shall conduct its investment activities in accordance with the investment guidelines set forth in the Private Placement Memorandum, as may be amended from time to time with the consent of the Advisory Committee.</w:t>
      </w:r>
    </w:p>
    <w:p>
      <w:pPr>
        <w:pStyle w:val="BodyText"/>
      </w:pPr>
      <w:r>
        <w:rPr>
          <w:b/>
          <w:bCs/>
        </w:rPr>
        <w:t xml:space="preserve">3.3 Powers.</w:t>
      </w:r>
      <w:r>
        <w:t xml:space="preserve"> </w:t>
      </w:r>
      <w:r>
        <w:t xml:space="preserve">The Partnership shall have all powers necessary or convenient to carry out its purposes, including the power to:</w:t>
      </w:r>
    </w:p>
    <w:p>
      <w:pPr>
        <w:pStyle w:val="Compact"/>
        <w:numPr>
          <w:ilvl w:val="0"/>
          <w:numId w:val="1003"/>
        </w:numPr>
      </w:pPr>
      <w:r>
        <w:t xml:space="preserve">Acquire, hold, and dispose of Investments;</w:t>
      </w:r>
    </w:p>
    <w:p>
      <w:pPr>
        <w:pStyle w:val="Compact"/>
        <w:numPr>
          <w:ilvl w:val="0"/>
          <w:numId w:val="1003"/>
        </w:numPr>
      </w:pPr>
      <w:r>
        <w:t xml:space="preserve">Borrow money and incur indebtedness;</w:t>
      </w:r>
    </w:p>
    <w:p>
      <w:pPr>
        <w:pStyle w:val="Compact"/>
        <w:numPr>
          <w:ilvl w:val="0"/>
          <w:numId w:val="1003"/>
        </w:numPr>
      </w:pPr>
      <w:r>
        <w:t xml:space="preserve">Enter into derivative transactions;</w:t>
      </w:r>
    </w:p>
    <w:p>
      <w:pPr>
        <w:pStyle w:val="Compact"/>
        <w:numPr>
          <w:ilvl w:val="0"/>
          <w:numId w:val="1003"/>
        </w:numPr>
      </w:pPr>
      <w:r>
        <w:t xml:space="preserve">Make distributions to Partners; and</w:t>
      </w:r>
    </w:p>
    <w:p>
      <w:pPr>
        <w:pStyle w:val="Compact"/>
        <w:numPr>
          <w:ilvl w:val="0"/>
          <w:numId w:val="1003"/>
        </w:numPr>
      </w:pPr>
      <w:r>
        <w:t xml:space="preserve">Take any other action permitted by the Delaware Act.</w:t>
      </w:r>
    </w:p>
    <w:p>
      <w:r>
        <w:pict>
          <v:rect style="width:0;height:1.5pt" o:hralign="center" o:hrstd="t" o:hr="t"/>
        </w:pict>
      </w:r>
    </w:p>
    <w:bookmarkEnd w:id="14"/>
    <w:bookmarkStart w:id="15" w:name="article-iv---capital-contributions"/>
    <w:p>
      <w:pPr>
        <w:pStyle w:val="Heading1"/>
      </w:pPr>
      <w:r>
        <w:t xml:space="preserve">ARTICLE IV - CAPITAL CONTRIBUTIONS</w:t>
      </w:r>
    </w:p>
    <w:p>
      <w:pPr>
        <w:pStyle w:val="FirstParagraph"/>
      </w:pPr>
      <w:r>
        <w:rPr>
          <w:b/>
          <w:bCs/>
        </w:rPr>
        <w:t xml:space="preserve">4.1 Capital Commitments.</w:t>
      </w:r>
      <w:r>
        <w:t xml:space="preserve"> </w:t>
      </w:r>
      <w:r>
        <w:t xml:space="preserve">Each Limited Partner has made a Capital Commitment as set forth in such Limited Partner’s Subscription Agreement. The General Partner has made a Capital Commitment equal to at least 1% of total Capital Commitments.</w:t>
      </w:r>
    </w:p>
    <w:p>
      <w:pPr>
        <w:pStyle w:val="BodyText"/>
      </w:pPr>
      <w:r>
        <w:rPr>
          <w:b/>
          <w:bCs/>
        </w:rPr>
        <w:t xml:space="preserve">4.2 Capital Calls.</w:t>
      </w:r>
      <w:r>
        <w:t xml:space="preserve"> </w:t>
      </w:r>
      <w:r>
        <w:t xml:space="preserve">The General Partner may call Capital Contributions from the Partners pro rata based on their Capital Commitments upon at least ten (10) business days’ prior written notice. Capital Contributions shall be used for:</w:t>
      </w:r>
    </w:p>
    <w:p>
      <w:pPr>
        <w:pStyle w:val="Compact"/>
        <w:numPr>
          <w:ilvl w:val="0"/>
          <w:numId w:val="1004"/>
        </w:numPr>
      </w:pPr>
      <w:r>
        <w:t xml:space="preserve">Making and funding Investments;</w:t>
      </w:r>
    </w:p>
    <w:p>
      <w:pPr>
        <w:pStyle w:val="Compact"/>
        <w:numPr>
          <w:ilvl w:val="0"/>
          <w:numId w:val="1004"/>
        </w:numPr>
      </w:pPr>
      <w:r>
        <w:t xml:space="preserve">Paying Fund Expenses and Management Fees;</w:t>
      </w:r>
    </w:p>
    <w:p>
      <w:pPr>
        <w:pStyle w:val="Compact"/>
        <w:numPr>
          <w:ilvl w:val="0"/>
          <w:numId w:val="1004"/>
        </w:numPr>
      </w:pPr>
      <w:r>
        <w:t xml:space="preserve">Establishing reserves; and</w:t>
      </w:r>
    </w:p>
    <w:p>
      <w:pPr>
        <w:pStyle w:val="Compact"/>
        <w:numPr>
          <w:ilvl w:val="0"/>
          <w:numId w:val="1004"/>
        </w:numPr>
      </w:pPr>
      <w:r>
        <w:t xml:space="preserve">Any other Partnership purpose.</w:t>
      </w:r>
    </w:p>
    <w:p>
      <w:pPr>
        <w:pStyle w:val="FirstParagraph"/>
      </w:pPr>
      <w:r>
        <w:rPr>
          <w:b/>
          <w:bCs/>
        </w:rPr>
        <w:t xml:space="preserve">4.3 Default.</w:t>
      </w:r>
      <w:r>
        <w:t xml:space="preserve"> </w:t>
      </w:r>
      <w:r>
        <w:t xml:space="preserve">If a Limited Partner fails to make a required Capital Contribution within five (5) business days after the due date (a</w:t>
      </w:r>
      <w:r>
        <w:t xml:space="preserve"> </w:t>
      </w:r>
      <w:r>
        <w:t xml:space="preserve">“Defaulting Partner”</w:t>
      </w:r>
      <w:r>
        <w:t xml:space="preserve">), the General Partner may:</w:t>
      </w:r>
    </w:p>
    <w:p>
      <w:pPr>
        <w:pStyle w:val="Compact"/>
        <w:numPr>
          <w:ilvl w:val="0"/>
          <w:numId w:val="1005"/>
        </w:numPr>
      </w:pPr>
      <w:r>
        <w:t xml:space="preserve">Charge interest on the unpaid amount at the prime rate plus 4% per annum;</w:t>
      </w:r>
    </w:p>
    <w:p>
      <w:pPr>
        <w:pStyle w:val="Compact"/>
        <w:numPr>
          <w:ilvl w:val="0"/>
          <w:numId w:val="1005"/>
        </w:numPr>
      </w:pPr>
      <w:r>
        <w:t xml:space="preserve">Reduce such Limited Partner’s Capital Commitment and Percentage Interest;</w:t>
      </w:r>
    </w:p>
    <w:p>
      <w:pPr>
        <w:pStyle w:val="Compact"/>
        <w:numPr>
          <w:ilvl w:val="0"/>
          <w:numId w:val="1005"/>
        </w:numPr>
      </w:pPr>
      <w:r>
        <w:t xml:space="preserve">Permit other Partners to fund the defaulted amount;</w:t>
      </w:r>
    </w:p>
    <w:p>
      <w:pPr>
        <w:pStyle w:val="Compact"/>
        <w:numPr>
          <w:ilvl w:val="0"/>
          <w:numId w:val="1005"/>
        </w:numPr>
      </w:pPr>
      <w:r>
        <w:t xml:space="preserve">Forfeit up to 50% of such Limited Partner’s Capital Account; and/or</w:t>
      </w:r>
    </w:p>
    <w:p>
      <w:pPr>
        <w:pStyle w:val="Compact"/>
        <w:numPr>
          <w:ilvl w:val="0"/>
          <w:numId w:val="1005"/>
        </w:numPr>
      </w:pPr>
      <w:r>
        <w:t xml:space="preserve">Take any other action permitted by law.</w:t>
      </w:r>
    </w:p>
    <w:p>
      <w:pPr>
        <w:pStyle w:val="FirstParagraph"/>
      </w:pPr>
      <w:r>
        <w:rPr>
          <w:b/>
          <w:bCs/>
        </w:rPr>
        <w:t xml:space="preserve">4.4 Capital Accounts.</w:t>
      </w:r>
      <w:r>
        <w:t xml:space="preserve"> </w:t>
      </w:r>
      <w:r>
        <w:t xml:space="preserve">A Capital Account shall be maintained for each Partner in accordance with the Code and applicable Treasury Regulations.</w:t>
      </w:r>
    </w:p>
    <w:p>
      <w:pPr>
        <w:pStyle w:val="BodyText"/>
      </w:pPr>
      <w:r>
        <w:rPr>
          <w:b/>
          <w:bCs/>
        </w:rPr>
        <w:t xml:space="preserve">4.5 No Interest.</w:t>
      </w:r>
      <w:r>
        <w:t xml:space="preserve"> </w:t>
      </w:r>
      <w:r>
        <w:t xml:space="preserve">No Partner shall be entitled to interest on Capital Contributions or Capital Account balances.</w:t>
      </w:r>
    </w:p>
    <w:p>
      <w:pPr>
        <w:pStyle w:val="BodyText"/>
      </w:pPr>
      <w:r>
        <w:rPr>
          <w:b/>
          <w:bCs/>
        </w:rPr>
        <w:t xml:space="preserve">4.6 Withdrawal of Capital.</w:t>
      </w:r>
      <w:r>
        <w:t xml:space="preserve"> </w:t>
      </w:r>
      <w:r>
        <w:t xml:space="preserve">No Partner may withdraw capital from the Partnership except as provided in this Agreement.</w:t>
      </w:r>
    </w:p>
    <w:p>
      <w:r>
        <w:pict>
          <v:rect style="width:0;height:1.5pt" o:hralign="center" o:hrstd="t" o:hr="t"/>
        </w:pict>
      </w:r>
    </w:p>
    <w:bookmarkEnd w:id="15"/>
    <w:bookmarkStart w:id="16" w:name="X115784b1bb94d18432dcb7a24072a16d9ab9437"/>
    <w:p>
      <w:pPr>
        <w:pStyle w:val="Heading1"/>
      </w:pPr>
      <w:r>
        <w:t xml:space="preserve">ARTICLE V - ALLOCATIONS AND DISTRIBUTIONS</w:t>
      </w:r>
    </w:p>
    <w:p>
      <w:pPr>
        <w:pStyle w:val="FirstParagraph"/>
      </w:pPr>
      <w:r>
        <w:rPr>
          <w:b/>
          <w:bCs/>
        </w:rPr>
        <w:t xml:space="preserve">5.1 Allocations of Net Profits and Losses.</w:t>
      </w:r>
      <w:r>
        <w:t xml:space="preserve"> </w:t>
      </w:r>
      <w:r>
        <w:t xml:space="preserve">Net profits and losses shall be allocated among the Partners in accordance with their Percentage Interests, subject to the carried interest allocation in Section 5.3.</w:t>
      </w:r>
    </w:p>
    <w:p>
      <w:pPr>
        <w:pStyle w:val="BodyText"/>
      </w:pPr>
      <w:r>
        <w:rPr>
          <w:b/>
          <w:bCs/>
        </w:rPr>
        <w:t xml:space="preserve">5.2 Distributions.</w:t>
      </w:r>
      <w:r>
        <w:t xml:space="preserve"> </w:t>
      </w:r>
      <w:r>
        <w:t xml:space="preserve">The General Partner shall make distributions to Partners at such times and in such amounts as it determines in its sole discretion, subject to reserves for anticipated expenses and liabilities. Distributions shall be made in the following order of priority:</w:t>
      </w:r>
    </w:p>
    <w:p>
      <w:pPr>
        <w:numPr>
          <w:ilvl w:val="0"/>
          <w:numId w:val="1006"/>
        </w:numPr>
      </w:pPr>
      <w:r>
        <w:rPr>
          <w:b/>
          <w:bCs/>
        </w:rPr>
        <w:t xml:space="preserve">Return of Capital.</w:t>
      </w:r>
      <w:r>
        <w:t xml:space="preserve"> </w:t>
      </w:r>
      <w:r>
        <w:t xml:space="preserve">First, 100% to the Limited Partners pro rata until each Limited Partner has received cumulative distributions equal to its Capital Contributions attributable to realized Investments;</w:t>
      </w:r>
    </w:p>
    <w:p>
      <w:pPr>
        <w:numPr>
          <w:ilvl w:val="0"/>
          <w:numId w:val="1006"/>
        </w:numPr>
      </w:pPr>
      <w:r>
        <w:rPr>
          <w:b/>
          <w:bCs/>
        </w:rPr>
        <w:t xml:space="preserve">Preferred Return.</w:t>
      </w:r>
      <w:r>
        <w:t xml:space="preserve"> </w:t>
      </w:r>
      <w:r>
        <w:t xml:space="preserve">Second, 100% to the Limited Partners pro rata until each Limited Partner has received a cumulative annual return of 8% on its Capital Contributions (the</w:t>
      </w:r>
      <w:r>
        <w:t xml:space="preserve"> </w:t>
      </w:r>
      <w:r>
        <w:t xml:space="preserve">“Preferred Return”</w:t>
      </w:r>
      <w:r>
        <w:t xml:space="preserve">);</w:t>
      </w:r>
    </w:p>
    <w:p>
      <w:pPr>
        <w:numPr>
          <w:ilvl w:val="0"/>
          <w:numId w:val="1006"/>
        </w:numPr>
      </w:pPr>
      <w:r>
        <w:rPr>
          <w:b/>
          <w:bCs/>
        </w:rPr>
        <w:t xml:space="preserve">Catch-Up.</w:t>
      </w:r>
      <w:r>
        <w:t xml:space="preserve"> </w:t>
      </w:r>
      <w:r>
        <w:t xml:space="preserve">Third, 100% to the General Partner until the General Partner has received cumulative distributions equal to 20% of the sum of distributions under clauses (b) and (c);</w:t>
      </w:r>
    </w:p>
    <w:p>
      <w:pPr>
        <w:numPr>
          <w:ilvl w:val="0"/>
          <w:numId w:val="1006"/>
        </w:numPr>
      </w:pPr>
      <w:r>
        <w:rPr>
          <w:b/>
          <w:bCs/>
        </w:rPr>
        <w:t xml:space="preserve">Carried Interest.</w:t>
      </w:r>
      <w:r>
        <w:t xml:space="preserve"> </w:t>
      </w:r>
      <w:r>
        <w:t xml:space="preserve">Thereafter, 80% to the Limited Partners pro rata and 20% to the General Partner (the</w:t>
      </w:r>
      <w:r>
        <w:t xml:space="preserve"> </w:t>
      </w:r>
      <w:r>
        <w:t xml:space="preserve">“Carried Interest”</w:t>
      </w:r>
      <w:r>
        <w:t xml:space="preserve">).</w:t>
      </w:r>
    </w:p>
    <w:p>
      <w:pPr>
        <w:pStyle w:val="FirstParagraph"/>
      </w:pPr>
      <w:r>
        <w:rPr>
          <w:b/>
          <w:bCs/>
        </w:rPr>
        <w:t xml:space="preserve">5.3 Carried Interest.</w:t>
      </w:r>
      <w:r>
        <w:t xml:space="preserve"> </w:t>
      </w:r>
      <w:r>
        <w:t xml:space="preserve">The General Partner shall be entitled to receive Carried Interest equal to 20% of net profits, subject to the Preferred Return and distribution waterfall set forth in Section 5.2.</w:t>
      </w:r>
    </w:p>
    <w:p>
      <w:pPr>
        <w:pStyle w:val="BodyText"/>
      </w:pPr>
      <w:r>
        <w:rPr>
          <w:b/>
          <w:bCs/>
        </w:rPr>
        <w:t xml:space="preserve">5.4 Tax Distributions.</w:t>
      </w:r>
      <w:r>
        <w:t xml:space="preserve"> </w:t>
      </w:r>
      <w:r>
        <w:t xml:space="preserve">The General Partner may make distributions to Partners to enable them to pay taxes on Partnership income allocated to them.</w:t>
      </w:r>
    </w:p>
    <w:p>
      <w:pPr>
        <w:pStyle w:val="BodyText"/>
      </w:pPr>
      <w:r>
        <w:rPr>
          <w:b/>
          <w:bCs/>
        </w:rPr>
        <w:t xml:space="preserve">5.5 Clawback.</w:t>
      </w:r>
      <w:r>
        <w:t xml:space="preserve"> </w:t>
      </w:r>
      <w:r>
        <w:t xml:space="preserve">Upon liquidation of the Partnership, the General Partner shall return to the Partnership any excess Carried Interest received, such that the General Partner’s cumulative distributions do not exceed 20% of cumulative net profits.</w:t>
      </w:r>
    </w:p>
    <w:p>
      <w:pPr>
        <w:pStyle w:val="BodyText"/>
      </w:pPr>
      <w:r>
        <w:rPr>
          <w:b/>
          <w:bCs/>
        </w:rPr>
        <w:t xml:space="preserve">5.6 Withholding.</w:t>
      </w:r>
      <w:r>
        <w:t xml:space="preserve"> </w:t>
      </w:r>
      <w:r>
        <w:t xml:space="preserve">The Partnership may withhold taxes from distributions as required by law.</w:t>
      </w:r>
    </w:p>
    <w:p>
      <w:r>
        <w:pict>
          <v:rect style="width:0;height:1.5pt" o:hralign="center" o:hrstd="t" o:hr="t"/>
        </w:pict>
      </w:r>
    </w:p>
    <w:bookmarkEnd w:id="16"/>
    <w:bookmarkStart w:id="17" w:name="article-vi---management"/>
    <w:p>
      <w:pPr>
        <w:pStyle w:val="Heading1"/>
      </w:pPr>
      <w:r>
        <w:t xml:space="preserve">ARTICLE VI - MANAGEMENT</w:t>
      </w:r>
    </w:p>
    <w:p>
      <w:pPr>
        <w:pStyle w:val="FirstParagraph"/>
      </w:pPr>
      <w:r>
        <w:rPr>
          <w:b/>
          <w:bCs/>
        </w:rPr>
        <w:t xml:space="preserve">6.1 General Partner Authority.</w:t>
      </w:r>
      <w:r>
        <w:t xml:space="preserve"> </w:t>
      </w:r>
      <w:r>
        <w:t xml:space="preserve">The General Partner shall have full and exclusive authority to manage the business and affairs of the Partnership. The General Partner may delegate any of its duties to the Investment Manager or any other Person.</w:t>
      </w:r>
    </w:p>
    <w:p>
      <w:pPr>
        <w:pStyle w:val="BodyText"/>
      </w:pPr>
      <w:r>
        <w:rPr>
          <w:b/>
          <w:bCs/>
        </w:rPr>
        <w:t xml:space="preserve">6.2 Investment Decisions.</w:t>
      </w:r>
      <w:r>
        <w:t xml:space="preserve"> </w:t>
      </w:r>
      <w:r>
        <w:t xml:space="preserve">All investment decisions shall be made by the General Partner or its delegate, the Investment Manager.</w:t>
      </w:r>
    </w:p>
    <w:p>
      <w:pPr>
        <w:pStyle w:val="BodyText"/>
      </w:pPr>
      <w:r>
        <w:rPr>
          <w:b/>
          <w:bCs/>
        </w:rPr>
        <w:t xml:space="preserve">6.3 Standard of Care.</w:t>
      </w:r>
      <w:r>
        <w:t xml:space="preserve"> </w:t>
      </w:r>
      <w:r>
        <w:t xml:space="preserve">The General Partner shall discharge its duties in good faith and with the care that an ordinarily prudent person in a like position would exercise under similar circumstances.</w:t>
      </w:r>
    </w:p>
    <w:p>
      <w:pPr>
        <w:pStyle w:val="BodyText"/>
      </w:pPr>
      <w:r>
        <w:rPr>
          <w:b/>
          <w:bCs/>
        </w:rPr>
        <w:t xml:space="preserve">6.4 Exculpation.</w:t>
      </w:r>
      <w:r>
        <w:t xml:space="preserve"> </w:t>
      </w:r>
      <w:r>
        <w:t xml:space="preserve">The General Partner shall not be liable to the Partnership or any Partner for any act or omission taken in good faith and reasonably believed to be in the best interests of the Partnership, except for acts or omissions constituting gross negligence, willful misconduct, or fraud.</w:t>
      </w:r>
    </w:p>
    <w:p>
      <w:pPr>
        <w:pStyle w:val="BodyText"/>
      </w:pPr>
      <w:r>
        <w:rPr>
          <w:b/>
          <w:bCs/>
        </w:rPr>
        <w:t xml:space="preserve">6.5 Management Fee.</w:t>
      </w:r>
      <w:r>
        <w:t xml:space="preserve"> </w:t>
      </w:r>
      <w:r>
        <w:t xml:space="preserve">During the Investment Period, the Partnership shall pay the Investment Manager an annual Management Fee equal to 1.5% of Capital Commitments. After the Investment Period, the Management Fee shall be 1.5% of invested capital. The Management Fee shall be payable quarterly in advance.</w:t>
      </w:r>
    </w:p>
    <w:p>
      <w:pPr>
        <w:pStyle w:val="BodyText"/>
      </w:pPr>
      <w:r>
        <w:rPr>
          <w:b/>
          <w:bCs/>
        </w:rPr>
        <w:t xml:space="preserve">6.6 Fund Expenses.</w:t>
      </w:r>
      <w:r>
        <w:t xml:space="preserve"> </w:t>
      </w:r>
      <w:r>
        <w:t xml:space="preserve">The Partnership shall bear all expenses incurred in connection with its organization, operations, and investments, including:</w:t>
      </w:r>
    </w:p>
    <w:p>
      <w:pPr>
        <w:pStyle w:val="Compact"/>
        <w:numPr>
          <w:ilvl w:val="0"/>
          <w:numId w:val="1007"/>
        </w:numPr>
      </w:pPr>
      <w:r>
        <w:t xml:space="preserve">Legal, accounting, and auditing fees;</w:t>
      </w:r>
    </w:p>
    <w:p>
      <w:pPr>
        <w:pStyle w:val="Compact"/>
        <w:numPr>
          <w:ilvl w:val="0"/>
          <w:numId w:val="1007"/>
        </w:numPr>
      </w:pPr>
      <w:r>
        <w:t xml:space="preserve">Custodian and administrator fees;</w:t>
      </w:r>
    </w:p>
    <w:p>
      <w:pPr>
        <w:pStyle w:val="Compact"/>
        <w:numPr>
          <w:ilvl w:val="0"/>
          <w:numId w:val="1007"/>
        </w:numPr>
      </w:pPr>
      <w:r>
        <w:t xml:space="preserve">Brokerage commissions and transaction costs;</w:t>
      </w:r>
    </w:p>
    <w:p>
      <w:pPr>
        <w:pStyle w:val="Compact"/>
        <w:numPr>
          <w:ilvl w:val="0"/>
          <w:numId w:val="1007"/>
        </w:numPr>
      </w:pPr>
      <w:r>
        <w:t xml:space="preserve">Insurance premiums;</w:t>
      </w:r>
    </w:p>
    <w:p>
      <w:pPr>
        <w:pStyle w:val="Compact"/>
        <w:numPr>
          <w:ilvl w:val="0"/>
          <w:numId w:val="1007"/>
        </w:numPr>
      </w:pPr>
      <w:r>
        <w:t xml:space="preserve">Taxes; and</w:t>
      </w:r>
    </w:p>
    <w:p>
      <w:pPr>
        <w:pStyle w:val="Compact"/>
        <w:numPr>
          <w:ilvl w:val="0"/>
          <w:numId w:val="1007"/>
        </w:numPr>
      </w:pPr>
      <w:r>
        <w:t xml:space="preserve">Other expenses approved by the General Partner.</w:t>
      </w:r>
    </w:p>
    <w:p>
      <w:pPr>
        <w:pStyle w:val="FirstParagraph"/>
      </w:pPr>
      <w:r>
        <w:rPr>
          <w:b/>
          <w:bCs/>
        </w:rPr>
        <w:t xml:space="preserve">6.7 Advisory Committee.</w:t>
      </w:r>
      <w:r>
        <w:t xml:space="preserve"> </w:t>
      </w:r>
      <w:r>
        <w:t xml:space="preserve">The General Partner shall establish an Advisory Committee consisting of representatives of the largest Limited Partners. The Advisory Committee shall have authority to:</w:t>
      </w:r>
    </w:p>
    <w:p>
      <w:pPr>
        <w:pStyle w:val="Compact"/>
        <w:numPr>
          <w:ilvl w:val="0"/>
          <w:numId w:val="1008"/>
        </w:numPr>
      </w:pPr>
      <w:r>
        <w:t xml:space="preserve">Review and approve conflicts of interest;</w:t>
      </w:r>
    </w:p>
    <w:p>
      <w:pPr>
        <w:pStyle w:val="Compact"/>
        <w:numPr>
          <w:ilvl w:val="0"/>
          <w:numId w:val="1008"/>
        </w:numPr>
      </w:pPr>
      <w:r>
        <w:t xml:space="preserve">Approve material amendments to this Agreement;</w:t>
      </w:r>
    </w:p>
    <w:p>
      <w:pPr>
        <w:pStyle w:val="Compact"/>
        <w:numPr>
          <w:ilvl w:val="0"/>
          <w:numId w:val="1008"/>
        </w:numPr>
      </w:pPr>
      <w:r>
        <w:t xml:space="preserve">Review valuations; and</w:t>
      </w:r>
    </w:p>
    <w:p>
      <w:pPr>
        <w:pStyle w:val="Compact"/>
        <w:numPr>
          <w:ilvl w:val="0"/>
          <w:numId w:val="1008"/>
        </w:numPr>
      </w:pPr>
      <w:r>
        <w:t xml:space="preserve">Perform such other functions as specified herein.</w:t>
      </w:r>
    </w:p>
    <w:p>
      <w:r>
        <w:pict>
          <v:rect style="width:0;height:1.5pt" o:hralign="center" o:hrstd="t" o:hr="t"/>
        </w:pict>
      </w:r>
    </w:p>
    <w:bookmarkEnd w:id="17"/>
    <w:bookmarkStart w:id="18" w:name="article-vii---limited-partners"/>
    <w:p>
      <w:pPr>
        <w:pStyle w:val="Heading1"/>
      </w:pPr>
      <w:r>
        <w:t xml:space="preserve">ARTICLE VII - LIMITED PARTNERS</w:t>
      </w:r>
    </w:p>
    <w:p>
      <w:pPr>
        <w:pStyle w:val="FirstParagraph"/>
      </w:pPr>
      <w:r>
        <w:rPr>
          <w:b/>
          <w:bCs/>
        </w:rPr>
        <w:t xml:space="preserve">7.1 Admission.</w:t>
      </w:r>
      <w:r>
        <w:t xml:space="preserve"> </w:t>
      </w:r>
      <w:r>
        <w:t xml:space="preserve">Limited Partners shall be admitted upon execution of a Subscription Agreement and acceptance by the General Partner.</w:t>
      </w:r>
    </w:p>
    <w:p>
      <w:pPr>
        <w:pStyle w:val="BodyText"/>
      </w:pPr>
      <w:r>
        <w:rPr>
          <w:b/>
          <w:bCs/>
        </w:rPr>
        <w:t xml:space="preserve">7.2 No Management Rights.</w:t>
      </w:r>
      <w:r>
        <w:t xml:space="preserve"> </w:t>
      </w:r>
      <w:r>
        <w:t xml:space="preserve">Limited Partners shall have no right to participate in the management of the Partnership.</w:t>
      </w:r>
    </w:p>
    <w:p>
      <w:pPr>
        <w:pStyle w:val="BodyText"/>
      </w:pPr>
      <w:r>
        <w:rPr>
          <w:b/>
          <w:bCs/>
        </w:rPr>
        <w:t xml:space="preserve">7.3 Limited Liability.</w:t>
      </w:r>
      <w:r>
        <w:t xml:space="preserve"> </w:t>
      </w:r>
      <w:r>
        <w:t xml:space="preserve">No Limited Partner shall be personally liable for Partnership obligations.</w:t>
      </w:r>
    </w:p>
    <w:p>
      <w:pPr>
        <w:pStyle w:val="BodyText"/>
      </w:pPr>
      <w:r>
        <w:rPr>
          <w:b/>
          <w:bCs/>
        </w:rPr>
        <w:t xml:space="preserve">7.4 Confidentiality.</w:t>
      </w:r>
      <w:r>
        <w:t xml:space="preserve"> </w:t>
      </w:r>
      <w:r>
        <w:t xml:space="preserve">Each Limited Partner shall maintain the confidentiality of Partnership information, except as required by law or regulation.</w:t>
      </w:r>
    </w:p>
    <w:p>
      <w:pPr>
        <w:pStyle w:val="BodyText"/>
      </w:pPr>
      <w:r>
        <w:rPr>
          <w:b/>
          <w:bCs/>
        </w:rPr>
        <w:t xml:space="preserve">7.5 ERISA.</w:t>
      </w:r>
      <w:r>
        <w:t xml:space="preserve"> </w:t>
      </w:r>
      <w:r>
        <w:t xml:space="preserve">The General Partner shall use reasonable efforts to ensure that the Partnership’s assets do not constitute</w:t>
      </w:r>
      <w:r>
        <w:t xml:space="preserve"> </w:t>
      </w:r>
      <w:r>
        <w:t xml:space="preserve">“plan assets”</w:t>
      </w:r>
      <w:r>
        <w:t xml:space="preserve"> </w:t>
      </w:r>
      <w:r>
        <w:t xml:space="preserve">under ERISA.</w:t>
      </w:r>
    </w:p>
    <w:p>
      <w:r>
        <w:pict>
          <v:rect style="width:0;height:1.5pt" o:hralign="center" o:hrstd="t" o:hr="t"/>
        </w:pict>
      </w:r>
    </w:p>
    <w:bookmarkEnd w:id="18"/>
    <w:bookmarkStart w:id="19" w:name="article-viii---transfer-of-interests"/>
    <w:p>
      <w:pPr>
        <w:pStyle w:val="Heading1"/>
      </w:pPr>
      <w:r>
        <w:t xml:space="preserve">ARTICLE VIII - TRANSFER OF INTERESTS</w:t>
      </w:r>
    </w:p>
    <w:p>
      <w:pPr>
        <w:pStyle w:val="FirstParagraph"/>
      </w:pPr>
      <w:r>
        <w:rPr>
          <w:b/>
          <w:bCs/>
        </w:rPr>
        <w:t xml:space="preserve">8.1 Restrictions on Transfer.</w:t>
      </w:r>
      <w:r>
        <w:t xml:space="preserve"> </w:t>
      </w:r>
      <w:r>
        <w:t xml:space="preserve">No Partner may transfer its Partnership Interest without the prior written consent of the General Partner, except:</w:t>
      </w:r>
    </w:p>
    <w:p>
      <w:pPr>
        <w:pStyle w:val="Compact"/>
        <w:numPr>
          <w:ilvl w:val="0"/>
          <w:numId w:val="1009"/>
        </w:numPr>
      </w:pPr>
      <w:r>
        <w:t xml:space="preserve">Transfers to Affiliates;</w:t>
      </w:r>
    </w:p>
    <w:p>
      <w:pPr>
        <w:pStyle w:val="Compact"/>
        <w:numPr>
          <w:ilvl w:val="0"/>
          <w:numId w:val="1009"/>
        </w:numPr>
      </w:pPr>
      <w:r>
        <w:t xml:space="preserve">Transfers by operation of law; and</w:t>
      </w:r>
    </w:p>
    <w:p>
      <w:pPr>
        <w:pStyle w:val="Compact"/>
        <w:numPr>
          <w:ilvl w:val="0"/>
          <w:numId w:val="1009"/>
        </w:numPr>
      </w:pPr>
      <w:r>
        <w:t xml:space="preserve">Transfers in accordance with the Secondary Transfer Policy.</w:t>
      </w:r>
    </w:p>
    <w:p>
      <w:pPr>
        <w:pStyle w:val="FirstParagraph"/>
      </w:pPr>
      <w:r>
        <w:rPr>
          <w:b/>
          <w:bCs/>
        </w:rPr>
        <w:t xml:space="preserve">8.2 Conditions to Transfer.</w:t>
      </w:r>
      <w:r>
        <w:t xml:space="preserve"> </w:t>
      </w:r>
      <w:r>
        <w:t xml:space="preserve">Any permitted transfer shall be subject to:</w:t>
      </w:r>
    </w:p>
    <w:p>
      <w:pPr>
        <w:pStyle w:val="Compact"/>
        <w:numPr>
          <w:ilvl w:val="0"/>
          <w:numId w:val="1010"/>
        </w:numPr>
      </w:pPr>
      <w:r>
        <w:t xml:space="preserve">Compliance with securities laws;</w:t>
      </w:r>
    </w:p>
    <w:p>
      <w:pPr>
        <w:pStyle w:val="Compact"/>
        <w:numPr>
          <w:ilvl w:val="0"/>
          <w:numId w:val="1010"/>
        </w:numPr>
      </w:pPr>
      <w:r>
        <w:t xml:space="preserve">Receipt of legal opinions satisfactory to the General Partner;</w:t>
      </w:r>
    </w:p>
    <w:p>
      <w:pPr>
        <w:pStyle w:val="Compact"/>
        <w:numPr>
          <w:ilvl w:val="0"/>
          <w:numId w:val="1010"/>
        </w:numPr>
      </w:pPr>
      <w:r>
        <w:t xml:space="preserve">Payment of transfer expenses; and</w:t>
      </w:r>
    </w:p>
    <w:p>
      <w:pPr>
        <w:pStyle w:val="Compact"/>
        <w:numPr>
          <w:ilvl w:val="0"/>
          <w:numId w:val="1010"/>
        </w:numPr>
      </w:pPr>
      <w:r>
        <w:t xml:space="preserve">Execution of transfer documentation.</w:t>
      </w:r>
    </w:p>
    <w:p>
      <w:pPr>
        <w:pStyle w:val="FirstParagraph"/>
      </w:pPr>
      <w:r>
        <w:rPr>
          <w:b/>
          <w:bCs/>
        </w:rPr>
        <w:t xml:space="preserve">8.3 Substituted Limited Partners.</w:t>
      </w:r>
      <w:r>
        <w:t xml:space="preserve"> </w:t>
      </w:r>
      <w:r>
        <w:t xml:space="preserve">A transferee shall become a Substituted Limited Partner only with the consent of the General Partner.</w:t>
      </w:r>
    </w:p>
    <w:p>
      <w:r>
        <w:pict>
          <v:rect style="width:0;height:1.5pt" o:hralign="center" o:hrstd="t" o:hr="t"/>
        </w:pict>
      </w:r>
    </w:p>
    <w:bookmarkEnd w:id="19"/>
    <w:bookmarkStart w:id="20" w:name="article-ix---dissolution-and-liquidation"/>
    <w:p>
      <w:pPr>
        <w:pStyle w:val="Heading1"/>
      </w:pPr>
      <w:r>
        <w:t xml:space="preserve">ARTICLE IX - DISSOLUTION AND LIQUIDATION</w:t>
      </w:r>
    </w:p>
    <w:p>
      <w:pPr>
        <w:pStyle w:val="FirstParagraph"/>
      </w:pPr>
      <w:r>
        <w:rPr>
          <w:b/>
          <w:bCs/>
        </w:rPr>
        <w:t xml:space="preserve">9.1 Events of Dissolution.</w:t>
      </w:r>
      <w:r>
        <w:t xml:space="preserve"> </w:t>
      </w:r>
      <w:r>
        <w:t xml:space="preserve">The Partnership shall be dissolved upon:</w:t>
      </w:r>
    </w:p>
    <w:p>
      <w:pPr>
        <w:pStyle w:val="Compact"/>
        <w:numPr>
          <w:ilvl w:val="0"/>
          <w:numId w:val="1011"/>
        </w:numPr>
      </w:pPr>
      <w:r>
        <w:t xml:space="preserve">Expiration of the Term;</w:t>
      </w:r>
    </w:p>
    <w:p>
      <w:pPr>
        <w:pStyle w:val="Compact"/>
        <w:numPr>
          <w:ilvl w:val="0"/>
          <w:numId w:val="1011"/>
        </w:numPr>
      </w:pPr>
      <w:r>
        <w:t xml:space="preserve">Written consent of Limited Partners holding 75% of Capital Commitments;</w:t>
      </w:r>
    </w:p>
    <w:p>
      <w:pPr>
        <w:pStyle w:val="Compact"/>
        <w:numPr>
          <w:ilvl w:val="0"/>
          <w:numId w:val="1011"/>
        </w:numPr>
      </w:pPr>
      <w:r>
        <w:t xml:space="preserve">Bankruptcy of the General Partner (unless a successor is appointed); or</w:t>
      </w:r>
    </w:p>
    <w:p>
      <w:pPr>
        <w:pStyle w:val="Compact"/>
        <w:numPr>
          <w:ilvl w:val="0"/>
          <w:numId w:val="1011"/>
        </w:numPr>
      </w:pPr>
      <w:r>
        <w:t xml:space="preserve">Entry of a decree of judicial dissolution.</w:t>
      </w:r>
    </w:p>
    <w:p>
      <w:pPr>
        <w:pStyle w:val="FirstParagraph"/>
      </w:pPr>
      <w:r>
        <w:rPr>
          <w:b/>
          <w:bCs/>
        </w:rPr>
        <w:t xml:space="preserve">9.2 Liquidation.</w:t>
      </w:r>
      <w:r>
        <w:t xml:space="preserve"> </w:t>
      </w:r>
      <w:r>
        <w:t xml:space="preserve">Upon dissolution, the General Partner (or a liquidating trustee) shall:</w:t>
      </w:r>
    </w:p>
    <w:p>
      <w:pPr>
        <w:pStyle w:val="Compact"/>
        <w:numPr>
          <w:ilvl w:val="0"/>
          <w:numId w:val="1012"/>
        </w:numPr>
      </w:pPr>
      <w:r>
        <w:t xml:space="preserve">Wind up Partnership affairs;</w:t>
      </w:r>
    </w:p>
    <w:p>
      <w:pPr>
        <w:pStyle w:val="Compact"/>
        <w:numPr>
          <w:ilvl w:val="0"/>
          <w:numId w:val="1012"/>
        </w:numPr>
      </w:pPr>
      <w:r>
        <w:t xml:space="preserve">Sell or distribute Partnership assets;</w:t>
      </w:r>
    </w:p>
    <w:p>
      <w:pPr>
        <w:pStyle w:val="Compact"/>
        <w:numPr>
          <w:ilvl w:val="0"/>
          <w:numId w:val="1012"/>
        </w:numPr>
      </w:pPr>
      <w:r>
        <w:t xml:space="preserve">Pay Partnership debts and liabilities; and</w:t>
      </w:r>
    </w:p>
    <w:p>
      <w:pPr>
        <w:pStyle w:val="Compact"/>
        <w:numPr>
          <w:ilvl w:val="0"/>
          <w:numId w:val="1012"/>
        </w:numPr>
      </w:pPr>
      <w:r>
        <w:t xml:space="preserve">Distribute remaining assets to Partners in accordance with their Capital Account balances.</w:t>
      </w:r>
    </w:p>
    <w:p>
      <w:pPr>
        <w:pStyle w:val="FirstParagraph"/>
      </w:pPr>
      <w:r>
        <w:rPr>
          <w:b/>
          <w:bCs/>
        </w:rPr>
        <w:t xml:space="preserve">9.3 Distributions in Kind.</w:t>
      </w:r>
      <w:r>
        <w:t xml:space="preserve"> </w:t>
      </w:r>
      <w:r>
        <w:t xml:space="preserve">The General Partner may distribute assets in kind, subject to appropriate adjustments for differences in value.</w:t>
      </w:r>
    </w:p>
    <w:p>
      <w:r>
        <w:pict>
          <v:rect style="width:0;height:1.5pt" o:hralign="center" o:hrstd="t" o:hr="t"/>
        </w:pict>
      </w:r>
    </w:p>
    <w:bookmarkEnd w:id="20"/>
    <w:bookmarkStart w:id="21" w:name="article-x---indemnification"/>
    <w:p>
      <w:pPr>
        <w:pStyle w:val="Heading1"/>
      </w:pPr>
      <w:r>
        <w:t xml:space="preserve">ARTICLE X - INDEMNIFICATION</w:t>
      </w:r>
    </w:p>
    <w:p>
      <w:pPr>
        <w:pStyle w:val="FirstParagraph"/>
      </w:pPr>
      <w:r>
        <w:rPr>
          <w:b/>
          <w:bCs/>
        </w:rPr>
        <w:t xml:space="preserve">10.1 Indemnification.</w:t>
      </w:r>
      <w:r>
        <w:t xml:space="preserve"> </w:t>
      </w:r>
      <w:r>
        <w:t xml:space="preserve">The Partnership shall indemnify the General Partner, the Investment Manager, and their respective Affiliates, officers, directors, employees, and agents (each an</w:t>
      </w:r>
      <w:r>
        <w:t xml:space="preserve"> </w:t>
      </w:r>
      <w:r>
        <w:t xml:space="preserve">“Indemnified Person”</w:t>
      </w:r>
      <w:r>
        <w:t xml:space="preserve">) against all claims, losses, damages, liabilities, and expenses arising out of their service to the Partnership, except for claims arising from gross negligence, willful misconduct, or fraud.</w:t>
      </w:r>
    </w:p>
    <w:p>
      <w:pPr>
        <w:pStyle w:val="BodyText"/>
      </w:pPr>
      <w:r>
        <w:rPr>
          <w:b/>
          <w:bCs/>
        </w:rPr>
        <w:t xml:space="preserve">10.2 Advancement.</w:t>
      </w:r>
      <w:r>
        <w:t xml:space="preserve"> </w:t>
      </w:r>
      <w:r>
        <w:t xml:space="preserve">The Partnership shall advance expenses to Indemnified Persons, subject to repayment if indemnification is not ultimately available.</w:t>
      </w:r>
    </w:p>
    <w:p>
      <w:pPr>
        <w:pStyle w:val="BodyText"/>
      </w:pPr>
      <w:r>
        <w:rPr>
          <w:b/>
          <w:bCs/>
        </w:rPr>
        <w:t xml:space="preserve">10.3 Insurance.</w:t>
      </w:r>
      <w:r>
        <w:t xml:space="preserve"> </w:t>
      </w:r>
      <w:r>
        <w:t xml:space="preserve">The Partnership may purchase liability insurance for the benefit of Indemnified Persons.</w:t>
      </w:r>
    </w:p>
    <w:p>
      <w:r>
        <w:pict>
          <v:rect style="width:0;height:1.5pt" o:hralign="center" o:hrstd="t" o:hr="t"/>
        </w:pict>
      </w:r>
    </w:p>
    <w:bookmarkEnd w:id="21"/>
    <w:bookmarkStart w:id="22" w:name="article-xi---miscellaneous"/>
    <w:p>
      <w:pPr>
        <w:pStyle w:val="Heading1"/>
      </w:pPr>
      <w:r>
        <w:t xml:space="preserve">ARTICLE XI - MISCELLANEOUS</w:t>
      </w:r>
    </w:p>
    <w:p>
      <w:pPr>
        <w:pStyle w:val="FirstParagraph"/>
      </w:pPr>
      <w:r>
        <w:rPr>
          <w:b/>
          <w:bCs/>
        </w:rPr>
        <w:t xml:space="preserve">11.1 Amendments.</w:t>
      </w:r>
      <w:r>
        <w:t xml:space="preserve"> </w:t>
      </w:r>
      <w:r>
        <w:t xml:space="preserve">This Agreement may be amended by the General Partner with the consent of Limited Partners holding a majority of Capital Commitments, except that amendments adversely affecting Limited Partners require consent of affected Limited Partners.</w:t>
      </w:r>
    </w:p>
    <w:p>
      <w:pPr>
        <w:pStyle w:val="BodyText"/>
      </w:pPr>
      <w:r>
        <w:rPr>
          <w:b/>
          <w:bCs/>
        </w:rPr>
        <w:t xml:space="preserve">11.2 Governing Law.</w:t>
      </w:r>
      <w:r>
        <w:t xml:space="preserve"> </w:t>
      </w:r>
      <w:r>
        <w:t xml:space="preserve">This Agreement shall be governed by Delaware law.</w:t>
      </w:r>
    </w:p>
    <w:p>
      <w:pPr>
        <w:pStyle w:val="BodyText"/>
      </w:pPr>
      <w:r>
        <w:rPr>
          <w:b/>
          <w:bCs/>
        </w:rPr>
        <w:t xml:space="preserve">11.3 Severability.</w:t>
      </w:r>
      <w:r>
        <w:t xml:space="preserve"> </w:t>
      </w:r>
      <w:r>
        <w:t xml:space="preserve">If any provision is held invalid, the remaining provisions shall remain in effect.</w:t>
      </w:r>
    </w:p>
    <w:p>
      <w:pPr>
        <w:pStyle w:val="BodyText"/>
      </w:pPr>
      <w:r>
        <w:rPr>
          <w:b/>
          <w:bCs/>
        </w:rPr>
        <w:t xml:space="preserve">11.4 Entire Agreement.</w:t>
      </w:r>
      <w:r>
        <w:t xml:space="preserve"> </w:t>
      </w:r>
      <w:r>
        <w:t xml:space="preserve">This Agreement constitutes the entire agreement among the Partners.</w:t>
      </w:r>
    </w:p>
    <w:p>
      <w:pPr>
        <w:pStyle w:val="BodyText"/>
      </w:pPr>
      <w:r>
        <w:rPr>
          <w:b/>
          <w:bCs/>
        </w:rPr>
        <w:t xml:space="preserve">11.5 Counterparts.</w:t>
      </w:r>
      <w:r>
        <w:t xml:space="preserve"> </w:t>
      </w:r>
      <w:r>
        <w:t xml:space="preserve">This Agreement may be executed in counterparts.</w:t>
      </w:r>
    </w:p>
    <w:p>
      <w:pPr>
        <w:pStyle w:val="BodyText"/>
      </w:pPr>
      <w:r>
        <w:rPr>
          <w:b/>
          <w:bCs/>
        </w:rPr>
        <w:t xml:space="preserve">11.6 Notices.</w:t>
      </w:r>
      <w:r>
        <w:t xml:space="preserve"> </w:t>
      </w:r>
      <w:r>
        <w:t xml:space="preserve">Notices shall be in writing and delivered to the addresses set forth in the Partnership records.</w:t>
      </w:r>
    </w:p>
    <w:p>
      <w:r>
        <w:pict>
          <v:rect style="width:0;height:1.5pt" o:hralign="center" o:hrstd="t" o:hr="t"/>
        </w:pict>
      </w:r>
    </w:p>
    <w:bookmarkEnd w:id="22"/>
    <w:bookmarkStart w:id="23" w:name="signatures"/>
    <w:p>
      <w:pPr>
        <w:pStyle w:val="Heading1"/>
      </w:pPr>
      <w:r>
        <w:t xml:space="preserve">SIGNATURES</w:t>
      </w:r>
    </w:p>
    <w:p>
      <w:pPr>
        <w:pStyle w:val="FirstParagraph"/>
      </w:pPr>
      <w:r>
        <w:rPr>
          <w:b/>
          <w:bCs/>
        </w:rPr>
        <w:t xml:space="preserve">IN WITNESS WHEREOF</w:t>
      </w:r>
      <w:r>
        <w:t xml:space="preserve">, the parties have executed this Agreement as of the date first above written.</w:t>
      </w:r>
    </w:p>
    <w:p>
      <w:pPr>
        <w:pStyle w:val="BodyText"/>
      </w:pPr>
      <w:r>
        <w:rPr>
          <w:b/>
          <w:bCs/>
        </w:rPr>
        <w:t xml:space="preserve">GENERAL PARTNER:</w:t>
      </w:r>
    </w:p>
    <w:p>
      <w:pPr>
        <w:pStyle w:val="BodyText"/>
      </w:pPr>
      <w:r>
        <w:t xml:space="preserve">BLACKSTONE CREDIT GP VI LLC</w:t>
      </w:r>
    </w:p>
    <w:p>
      <w:pPr>
        <w:pStyle w:val="BodyText"/>
      </w:pPr>
      <w:r>
        <w:br/>
      </w:r>
      <w:r>
        <w:br/>
      </w:r>
      <w:r>
        <w:t xml:space="preserve">By: _________________________________</w:t>
      </w:r>
      <w:r>
        <w:t xml:space="preserve"> </w:t>
      </w:r>
      <w:r>
        <w:t xml:space="preserve">Name: Richard A. Thornton</w:t>
      </w:r>
      <w:r>
        <w:t xml:space="preserve"> </w:t>
      </w:r>
      <w:r>
        <w:t xml:space="preserve">Title: Senior Managing Director</w:t>
      </w:r>
    </w:p>
    <w:p>
      <w:pPr>
        <w:pStyle w:val="BodyText"/>
      </w:pPr>
      <w:r>
        <w:br/>
      </w:r>
    </w:p>
    <w:p>
      <w:pPr>
        <w:pStyle w:val="BodyText"/>
      </w:pPr>
      <w:r>
        <w:rPr>
          <w:b/>
          <w:bCs/>
        </w:rPr>
        <w:t xml:space="preserve">LIMITED PARTNERS:</w:t>
      </w:r>
    </w:p>
    <w:p>
      <w:pPr>
        <w:pStyle w:val="BodyText"/>
      </w:pPr>
      <w:r>
        <w:t xml:space="preserve">Each Limited Partner executing a Subscription Agreement</w:t>
      </w:r>
    </w:p>
    <w:p>
      <w:r>
        <w:pict>
          <v:rect style="width:0;height:1.5pt" o:hralign="center" o:hrstd="t" o:hr="t"/>
        </w:pict>
      </w:r>
    </w:p>
    <w:p>
      <w:pPr>
        <w:pStyle w:val="FirstParagraph"/>
      </w:pPr>
      <w:r>
        <w:rPr>
          <w:i/>
          <w:iCs/>
        </w:rPr>
        <w:t xml:space="preserve">Schedule A - List of Partners and Capital Commitments</w:t>
      </w:r>
    </w:p>
    <w:p>
      <w:pPr>
        <w:pStyle w:val="BodyText"/>
      </w:pPr>
      <w:r>
        <w:rPr>
          <w:i/>
          <w:iCs/>
        </w:rPr>
        <w:t xml:space="preserve">Schedule B - Investment Guidelines</w:t>
      </w:r>
    </w:p>
    <w:p>
      <w:pPr>
        <w:pStyle w:val="BodyText"/>
      </w:pPr>
      <w:r>
        <w:rPr>
          <w:i/>
          <w:iCs/>
        </w:rPr>
        <w:t xml:space="preserve">Schedule C - Advisory Committee Members</w:t>
      </w:r>
    </w:p>
    <w:p>
      <w:r>
        <w:pict>
          <v:rect style="width:0;height:1.5pt" o:hralign="center" o:hrstd="t" o:hr="t"/>
        </w:pict>
      </w:r>
    </w:p>
    <w:p>
      <w:pPr>
        <w:pStyle w:val="FirstParagraph"/>
      </w:pPr>
      <w:r>
        <w:rPr>
          <w:i/>
          <w:iCs/>
        </w:rPr>
        <w:t xml:space="preserve">Document ID: LPA-BCP6-2024-1101-001</w:t>
      </w:r>
      <w:r>
        <w:t xml:space="preserve"> </w:t>
      </w:r>
      <w:r>
        <w:rPr>
          <w:i/>
          <w:iCs/>
        </w:rPr>
        <w:t xml:space="preserve">Version: 2.0 (Amended and Restated)</w:t>
      </w:r>
    </w:p>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Amended and Restated Agreement of Limited Partnership</dc:title>
  <dc:creator/>
  <cp:keywords/>
  <dcterms:created xsi:type="dcterms:W3CDTF">2026-01-08T17:54:53Z</dcterms:created>
  <dcterms:modified xsi:type="dcterms:W3CDTF">2026-01-08T17:54:53Z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November 1, 2024</vt:lpwstr>
  </property>
  <property fmtid="{D5CDD505-2E9C-101B-9397-08002B2CF9AE}" pid="3" name="subtitle">
    <vt:lpwstr>Blackstone Credit Partners VI, LP</vt:lpwstr>
  </property>
</Properties>
</file>