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Berkeley Homelessness Response: Full-Cost Overlay</w:t>
      </w:r>
    </w:p>
    <w:p>
      <w:pPr>
        <w:jc w:val="center"/>
      </w:pPr>
      <w:r>
        <w:rPr>
          <w:i/>
          <w:color w:val="475569"/>
          <w:sz w:val="20"/>
        </w:rPr>
        <w:t>Companion to the funding-flow diagram | Ancillary municipal costs | August 24, 2026</w:t>
      </w:r>
    </w:p>
    <w:p>
      <w:r>
        <w:drawing>
          <wp:inline xmlns:a="http://schemas.openxmlformats.org/drawingml/2006/main" xmlns:pic="http://schemas.openxmlformats.org/drawingml/2006/picture">
            <wp:extent cx="6400800" cy="3762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cost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1. Conceptual accounting layer. Dollar widths are intentionally not scaled because current department-specific ancillary costs are not publicly isolated.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E5"/>
          </w:tcPr>
          <w:p>
            <w:pPr>
              <w:spacing w:after="0"/>
            </w:pPr>
            <w:r>
              <w:rPr>
                <w:b/>
              </w:rPr>
              <w:t xml:space="preserve">Bottom line: </w:t>
            </w:r>
            <w:r>
              <w:t>the City’s reported homelessness-program total is not the same thing as the full municipal cost of homelessness. A defensible full-cost model needs to add General Fund labor, equipment, disposal, overtime/backfill, and deferred-service costs that are triggered by encampments but booked in departmental budgets.</w:t>
            </w:r>
          </w:p>
        </w:tc>
      </w:tr>
    </w:tbl>
    <w:p>
      <w:pPr>
        <w:pStyle w:val="Heading1"/>
      </w:pPr>
      <w:r>
        <w:t>1. What the public record supports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CE6F1"/>
          </w:tcPr>
          <w:p>
            <w:r>
              <w:rPr>
                <w:b/>
                <w:sz w:val="17"/>
              </w:rPr>
              <w:t>Cost / workload item</w:t>
            </w:r>
          </w:p>
        </w:tc>
        <w:tc>
          <w:tcPr>
            <w:tcW w:type="dxa" w:w="2045"/>
            <w:vAlign w:val="center"/>
            <w:shd w:fill="DCE6F1"/>
          </w:tcPr>
          <w:p>
            <w:r>
              <w:rPr>
                <w:b/>
                <w:sz w:val="17"/>
              </w:rPr>
              <w:t>Amount</w:t>
            </w:r>
          </w:p>
        </w:tc>
        <w:tc>
          <w:tcPr>
            <w:tcW w:type="dxa" w:w="2045"/>
            <w:vAlign w:val="center"/>
            <w:shd w:fill="DCE6F1"/>
          </w:tcPr>
          <w:p>
            <w:r>
              <w:rPr>
                <w:b/>
                <w:sz w:val="17"/>
              </w:rPr>
              <w:t>Period</w:t>
            </w:r>
          </w:p>
        </w:tc>
        <w:tc>
          <w:tcPr>
            <w:tcW w:type="dxa" w:w="2045"/>
            <w:vAlign w:val="center"/>
            <w:shd w:fill="DCE6F1"/>
          </w:tcPr>
          <w:p>
            <w:r>
              <w:rPr>
                <w:b/>
                <w:sz w:val="17"/>
              </w:rPr>
              <w:t>What it tells us</w:t>
            </w:r>
          </w:p>
        </w:tc>
        <w:tc>
          <w:tcPr>
            <w:tcW w:type="dxa" w:w="2045"/>
            <w:vAlign w:val="center"/>
            <w:shd w:fill="DCE6F1"/>
          </w:tcPr>
          <w:p>
            <w:r>
              <w:rPr>
                <w:b/>
                <w:sz w:val="17"/>
              </w:rPr>
              <w:t>Accounting treatment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Reported homelessness spending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~$35.0M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FY2024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City/Auditor figure for homelessness-related activities. Includes Measure P and other dedicated/local/state/federal sources.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Core reported total.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HRT Measure P expenditures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$1.1M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FY2024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Includes expenses in City Manager’s Office and Police, Public Works and Parks departments.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Inside the $35M; not all HRT salaries.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General Fund HRT salaries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isolated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FY2024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Auditor notes most HRT salaries were paid by the General Fund and were not included in the $35M total.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Known exclusion.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Additional homelessness-related municipal costs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assessed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FY2024 audit scope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Auditor explicitly says it did not assess the extent of additional costs outside the reported total.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This is the accounting gap.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PW + Parks encampment cleanup benchmark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&gt;$580K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2019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City said intermittent debris removal, storage, disposal and PPE exceeded $580K and displaced normal infrastructure maintenance.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Historical benchmark only; do not treat as 2026 cost.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Encampment response volume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107 interventions; &gt;1M lb debris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Sep 2021–2024 budget narrative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58 closures, 38 deep cleanings, 11 RV closures; more than 1 million pounds of debris removed.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Workload evidence, not a cost estimate.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Downtown Streets Team / Clean City baseline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$556,250/yr funding mix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FY2024 baseline contract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Measure P $225K + Zero Waste Fund $331,250 for city cleaning services, including encampment hot spots.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wholly encampment-specific; avoid double counting.</w:t>
            </w:r>
          </w:p>
        </w:tc>
      </w:tr>
    </w:tbl>
    <w:p>
      <w:pPr>
        <w:pStyle w:val="Heading1"/>
      </w:pPr>
      <w:r>
        <w:t>2. Ancillary-cost layer to add</w:t>
      </w:r>
    </w:p>
    <w:p>
      <w:pPr>
        <w:pStyle w:val="Heading2"/>
      </w:pPr>
      <w:r>
        <w:t>Fire / EMS</w:t>
      </w:r>
    </w:p>
    <w:p>
      <w:pPr>
        <w:spacing w:after="100"/>
      </w:pPr>
      <w:r>
        <w:t>Count encampment-attributable fire, medical and hazard-response incidents. Price crew-hours, apparatus-hours, overtime/backfill and any incremental supplies. Keep ordinary citywide baseline response separate.</w:t>
      </w:r>
    </w:p>
    <w:p>
      <w:pPr>
        <w:pStyle w:val="Heading2"/>
      </w:pPr>
      <w:r>
        <w:t>Public Works / trash</w:t>
      </w:r>
    </w:p>
    <w:p>
      <w:pPr>
        <w:spacing w:after="100"/>
      </w:pPr>
      <w:r>
        <w:t>Track encampment-attributable debris pickup, illegal dumping, storage, disposal, sanitation, equipment use and crew-hours. Separate already-budgeted Measure P/Clean City contracts from unfunded or General Fund diversion.</w:t>
      </w:r>
    </w:p>
    <w:p>
      <w:pPr>
        <w:pStyle w:val="Heading2"/>
      </w:pPr>
      <w:r>
        <w:t>Parks, Recreation &amp; Waterfront</w:t>
      </w:r>
    </w:p>
    <w:p>
      <w:pPr>
        <w:spacing w:after="100"/>
      </w:pPr>
      <w:r>
        <w:t>Track staff-hours and contractor costs spent on encampment cleanup, restroom/landscape impacts, repairs, closures and restoration. Add the opportunity cost of scheduled park maintenance displaced by this work.</w:t>
      </w:r>
    </w:p>
    <w:p>
      <w:pPr>
        <w:pStyle w:val="Heading2"/>
      </w:pPr>
      <w:r>
        <w:t>Opportunity cost / service displacement</w:t>
      </w:r>
    </w:p>
    <w:p>
      <w:pPr>
        <w:spacing w:after="100"/>
      </w:pPr>
      <w:r>
        <w:t>For each department, record the planned task displaced by the encampment response. The economic cost is not only payroll already paid; it is also deferred maintenance, slower response elsewhere, overtime or contractor backfill, and accelerated asset wear.</w:t>
      </w:r>
    </w:p>
    <w:p>
      <w:pPr>
        <w:pStyle w:val="Heading1"/>
      </w:pPr>
      <w:r>
        <w:t>3. Suggested full-cost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2F0D9"/>
          </w:tcPr>
          <w:p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3408"/>
            <w:shd w:fill="E2F0D9"/>
          </w:tcPr>
          <w:p>
            <w:r>
              <w:rPr>
                <w:b/>
                <w:sz w:val="18"/>
              </w:rPr>
              <w:t>Annual ancillary-cost formula</w:t>
            </w:r>
          </w:p>
        </w:tc>
        <w:tc>
          <w:tcPr>
            <w:tcW w:type="dxa" w:w="3408"/>
            <w:shd w:fill="E2F0D9"/>
          </w:tcPr>
          <w:p>
            <w:r>
              <w:rPr>
                <w:b/>
                <w:sz w:val="18"/>
              </w:rPr>
              <w:t>Minimum data 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Fire / EMS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Σ[(crew hours × loaded labor rate) + apparatus hours + overtime/backfill + supplies]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CAD incident code/location; unit times; crew size; loaded rates; overtime/backfill records.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 Works / trash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Σ[(crew hours × loaded rate) + vehicle/equipment hours + disposal fees + storage/PPE + contractor cost]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Work orders; tonnage/weight; disposal invoices; route/crew times; equipment rates; contracts.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Parks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Σ[(staff hours × loaded rate) + contractor/repair cost + replacement materials + overtime/backfill]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Work orders; staff time coding; repair invoices; closure/restoration logs; deferred-maintenance list.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Opportunity cost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Value of displaced scheduled work + incremental backlog/backfill attributable to encampment response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7"/>
              </w:rPr>
              <w:t>Original work plan; deferred work orders; overtime/contractor substitutions; backlog aging.</w:t>
            </w:r>
          </w:p>
        </w:tc>
      </w:tr>
    </w:tbl>
    <w:p>
      <w:pPr>
        <w:pStyle w:val="Heading2"/>
      </w:pPr>
      <w:r>
        <w:t>Accounting rule</w:t>
      </w:r>
    </w:p>
    <w:p>
      <w:r>
        <w:rPr>
          <w:b/>
        </w:rPr>
        <w:t xml:space="preserve">Full municipal cost = </w:t>
      </w:r>
      <w:r>
        <w:t>reported homelessness-program spending + genuinely incremental departmental costs + attributable General Fund labor/equipment + opportunity cost of displaced services — overlaps already paid from Measure P, ERF, Zero Waste or other dedicated funds.</w:t>
      </w:r>
    </w:p>
    <w:p>
      <w:pPr>
        <w:pStyle w:val="Heading1"/>
      </w:pPr>
      <w:r>
        <w:t>4. Data request that would close the gap</w:t>
      </w:r>
    </w:p>
    <w:p>
      <w:pPr>
        <w:pStyle w:val="ListBullet"/>
      </w:pPr>
      <w:r>
        <w:t>Fire: all 2024–2026 incidents geocoded or coded as encampment/unhoused-related; apparatus and crew time; overtime/backfill; hazardous-material/fire-prevention inspections tied to encampments.</w:t>
      </w:r>
    </w:p>
    <w:p>
      <w:pPr>
        <w:pStyle w:val="ListBullet"/>
      </w:pPr>
      <w:r>
        <w:t>Public Works / Zero Waste: encampment-specific work orders, crew-hours, equipment-hours, tonnage/weight, disposal fees, outside cleanup contracts, storage and PPE costs.</w:t>
      </w:r>
    </w:p>
    <w:p>
      <w:pPr>
        <w:pStyle w:val="ListBullet"/>
      </w:pPr>
      <w:r>
        <w:t>Parks: encampment-related work orders and staff-hours; cleanup/restoration/repair spending; closures; deferred scheduled maintenance attributable to staff diversion.</w:t>
      </w:r>
    </w:p>
    <w:p>
      <w:pPr>
        <w:pStyle w:val="ListBullet"/>
      </w:pPr>
      <w:r>
        <w:t>Finance/CMO: crosswalk identifying which of those costs are already included in Measure P/HRT or other homelessness totals, so the model can remove double counting.</w:t>
      </w:r>
    </w:p>
    <w:p>
      <w:pPr>
        <w:pStyle w:val="ListBullet"/>
      </w:pPr>
      <w:r>
        <w:t>Auditor: a repeatable annual “full municipal cost of homelessness” schedule, reconciled to departmental ledgers and published alongside program spending and outcomes.</w:t>
      </w:r>
    </w:p>
    <w:p>
      <w:pPr>
        <w:pStyle w:val="Heading1"/>
      </w:pPr>
      <w:r>
        <w:t>5. Interpretation cautions</w:t>
      </w:r>
    </w:p>
    <w:p>
      <w:pPr>
        <w:pStyle w:val="ListBullet"/>
      </w:pPr>
      <w:r>
        <w:t>The 2019 &gt;$580K Public Works/Parks figure is a historical benchmark, not a 2026 estimate.</w:t>
      </w:r>
    </w:p>
    <w:p>
      <w:pPr>
        <w:pStyle w:val="ListBullet"/>
      </w:pPr>
      <w:r>
        <w:t>The Downtown Streets Team contract is not wholly encampment-specific and should not be assigned 100% to homelessness without work-order evidence.</w:t>
      </w:r>
    </w:p>
    <w:p>
      <w:pPr>
        <w:pStyle w:val="ListBullet"/>
      </w:pPr>
      <w:r>
        <w:t>Fire/EMS costs cannot currently be stated responsibly as an annual Berkeley homelessness number from the public sources reviewed here.</w:t>
      </w:r>
    </w:p>
    <w:p>
      <w:pPr>
        <w:pStyle w:val="ListBullet"/>
      </w:pPr>
      <w:r>
        <w:t>Ancillary costs may overlap with the $35M reported total; the purpose of the ledger crosswalk is to identify and subtract those overlaps before producing a “full cost” number.</w:t>
      </w:r>
    </w:p>
    <w:p>
      <w:pPr>
        <w:pStyle w:val="ListBullet"/>
      </w:pPr>
      <w:r>
        <w:t>Opportunity cost should be shown separately from cash spending. It is economically real, but it is not necessarily an additional budget outlay in the same fiscal year.</w:t>
      </w:r>
    </w:p>
    <w:p>
      <w:pPr>
        <w:pStyle w:val="Heading1"/>
      </w:pPr>
      <w:r>
        <w:t>Sources</w:t>
      </w:r>
    </w:p>
    <w:p>
      <w:pPr>
        <w:pStyle w:val="ListBullet"/>
      </w:pPr>
      <w:r>
        <w:rPr>
          <w:sz w:val="18"/>
        </w:rPr>
        <w:t>City of Berkeley, Comprehensive Summary of Berkeley’s Homeless Response (July 29, 2025).</w:t>
      </w:r>
    </w:p>
    <w:p>
      <w:pPr>
        <w:pStyle w:val="ListBullet"/>
      </w:pPr>
      <w:r>
        <w:rPr>
          <w:sz w:val="18"/>
        </w:rPr>
        <w:t>City of Berkeley Auditor, Homeless Response Team: Opportunities Exist to Strengthen Procedures and Better Track Outcomes (2025).</w:t>
      </w:r>
    </w:p>
    <w:p>
      <w:pPr>
        <w:pStyle w:val="ListBullet"/>
      </w:pPr>
      <w:r>
        <w:rPr>
          <w:sz w:val="18"/>
        </w:rPr>
        <w:t>City of Berkeley, Measure P Information Report: Uses for Measure P Funding (Jan. 15, 2019).</w:t>
      </w:r>
    </w:p>
    <w:p>
      <w:pPr>
        <w:pStyle w:val="ListBullet"/>
      </w:pPr>
      <w:r>
        <w:rPr>
          <w:sz w:val="18"/>
        </w:rPr>
        <w:t>City of Berkeley, FY2025–26 Proposed Budget / City Manager’s Office supplement (2024), Homeless Response Team narrative.</w:t>
      </w:r>
    </w:p>
    <w:p>
      <w:pPr>
        <w:pStyle w:val="ListBullet"/>
      </w:pPr>
      <w:r>
        <w:rPr>
          <w:sz w:val="18"/>
        </w:rPr>
        <w:t>City of Berkeley, Downtown Streets Team contract report (June 27, 2023).</w:t>
      </w:r>
    </w:p>
    <w:p>
      <w:pPr>
        <w:pStyle w:val="ListBullet"/>
      </w:pPr>
      <w:r>
        <w:rPr>
          <w:sz w:val="18"/>
        </w:rPr>
        <w:t>City of Berkeley, Measure P and W program/funding page and FY2025–28 Measure P forecast materials.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Companion full-cost overlay • Berkeley homelessness funding map • Aug. 24,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