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3EF" w:rsidRDefault="00BA73EF" w:rsidP="00246D07">
      <w:pPr>
        <w:pStyle w:val="Heading1"/>
      </w:pPr>
      <w:bookmarkStart w:id="0" w:name="_GoBack"/>
      <w:bookmarkEnd w:id="0"/>
      <w:r>
        <w:t xml:space="preserve">Wilmington TCP Tuning </w:t>
      </w:r>
    </w:p>
    <w:p w:rsidR="00575148" w:rsidRDefault="00575148" w:rsidP="00575148"/>
    <w:p w:rsidR="00575148" w:rsidRDefault="00575148" w:rsidP="00243BAD">
      <w:r>
        <w:t xml:space="preserve">The process for tuning the parameters was similar to the document with some small </w:t>
      </w:r>
      <w:r w:rsidR="00BA73EF">
        <w:t xml:space="preserve">improvement. </w:t>
      </w:r>
      <w:r>
        <w:t xml:space="preserve">Instead of loading each </w:t>
      </w:r>
      <w:r w:rsidR="00243BAD">
        <w:t>PCAP</w:t>
      </w:r>
      <w:r>
        <w:t xml:space="preserve"> file and displaying the TCP graph we used an application </w:t>
      </w:r>
      <w:proofErr w:type="spellStart"/>
      <w:r>
        <w:t>TCPtrace</w:t>
      </w:r>
      <w:proofErr w:type="spellEnd"/>
      <w:r>
        <w:t xml:space="preserve"> (</w:t>
      </w:r>
      <w:hyperlink r:id="rId6" w:history="1">
        <w:r>
          <w:rPr>
            <w:rStyle w:val="Hyperlink"/>
          </w:rPr>
          <w:t>http://www.tcptrace.org/</w:t>
        </w:r>
      </w:hyperlink>
      <w:r>
        <w:t>)</w:t>
      </w:r>
      <w:r w:rsidR="00BA73EF">
        <w:t>.</w:t>
      </w:r>
    </w:p>
    <w:p w:rsidR="00575148" w:rsidRDefault="00575148" w:rsidP="00243BAD">
      <w:r>
        <w:t xml:space="preserve">This application converts the </w:t>
      </w:r>
      <w:r w:rsidR="00243BAD">
        <w:t xml:space="preserve">PCAP </w:t>
      </w:r>
      <w:r>
        <w:t xml:space="preserve">to a text format and after </w:t>
      </w:r>
      <w:r w:rsidR="00243BAD">
        <w:t xml:space="preserve">by executing </w:t>
      </w:r>
      <w:r>
        <w:t>simple script we extract the needed parameter</w:t>
      </w:r>
      <w:r w:rsidR="00243BAD">
        <w:t>s</w:t>
      </w:r>
      <w:r>
        <w:t xml:space="preserve"> into an excel sheet to display the numbers.</w:t>
      </w:r>
    </w:p>
    <w:p w:rsidR="00575148" w:rsidRDefault="00575148" w:rsidP="00575148"/>
    <w:p w:rsidR="00BA73EF" w:rsidRDefault="00575148" w:rsidP="00575148">
      <w:r>
        <w:t>Our analysis looks into</w:t>
      </w:r>
      <w:r w:rsidR="00BA73EF">
        <w:t>:</w:t>
      </w:r>
    </w:p>
    <w:p w:rsidR="00BA73EF" w:rsidRDefault="00575148" w:rsidP="00BA73EF">
      <w:pPr>
        <w:pStyle w:val="ListParagraph"/>
        <w:numPr>
          <w:ilvl w:val="0"/>
          <w:numId w:val="6"/>
        </w:numPr>
      </w:pPr>
      <w:r>
        <w:t>Download T</w:t>
      </w:r>
      <w:r w:rsidR="00BA73EF">
        <w:t>ime</w:t>
      </w:r>
    </w:p>
    <w:p w:rsidR="00BA73EF" w:rsidRDefault="00575148" w:rsidP="00BA73EF">
      <w:pPr>
        <w:pStyle w:val="ListParagraph"/>
        <w:numPr>
          <w:ilvl w:val="0"/>
          <w:numId w:val="6"/>
        </w:numPr>
      </w:pPr>
      <w:r>
        <w:t>Throughput</w:t>
      </w:r>
    </w:p>
    <w:p w:rsidR="00BA73EF" w:rsidRDefault="00575148" w:rsidP="00BA73EF">
      <w:pPr>
        <w:pStyle w:val="ListParagraph"/>
        <w:numPr>
          <w:ilvl w:val="0"/>
          <w:numId w:val="6"/>
        </w:numPr>
      </w:pPr>
      <w:r>
        <w:t>Retransmission</w:t>
      </w:r>
    </w:p>
    <w:p w:rsidR="00BA73EF" w:rsidRDefault="00BA73EF" w:rsidP="00BA73EF">
      <w:pPr>
        <w:pStyle w:val="ListParagraph"/>
        <w:numPr>
          <w:ilvl w:val="0"/>
          <w:numId w:val="6"/>
        </w:numPr>
      </w:pPr>
      <w:r>
        <w:t>Average Bytes in Flights</w:t>
      </w:r>
    </w:p>
    <w:p w:rsidR="00575148" w:rsidRDefault="00575148" w:rsidP="00BA73EF">
      <w:pPr>
        <w:pStyle w:val="ListParagraph"/>
        <w:numPr>
          <w:ilvl w:val="0"/>
          <w:numId w:val="6"/>
        </w:numPr>
      </w:pPr>
      <w:r>
        <w:t>Max byte in flights</w:t>
      </w:r>
    </w:p>
    <w:p w:rsidR="00BA73EF" w:rsidRDefault="00BA73EF" w:rsidP="00BA73EF">
      <w:pPr>
        <w:pStyle w:val="ListParagraph"/>
        <w:numPr>
          <w:ilvl w:val="0"/>
          <w:numId w:val="6"/>
        </w:numPr>
      </w:pPr>
      <w:r>
        <w:t>Average RTT</w:t>
      </w:r>
    </w:p>
    <w:p w:rsidR="00BA73EF" w:rsidRDefault="00BA73EF" w:rsidP="00BC6DA1">
      <w:pPr>
        <w:pStyle w:val="ListParagraph"/>
        <w:numPr>
          <w:ilvl w:val="0"/>
          <w:numId w:val="6"/>
        </w:numPr>
      </w:pPr>
      <w:r>
        <w:t xml:space="preserve">RTT Min </w:t>
      </w:r>
      <w:r w:rsidR="00BC6DA1">
        <w:t>in the</w:t>
      </w:r>
      <w:r>
        <w:t xml:space="preserve"> connection</w:t>
      </w:r>
    </w:p>
    <w:p w:rsidR="00BC6DA1" w:rsidRDefault="00BC6DA1" w:rsidP="00BA73EF">
      <w:pPr>
        <w:pStyle w:val="ListParagraph"/>
        <w:numPr>
          <w:ilvl w:val="0"/>
          <w:numId w:val="6"/>
        </w:numPr>
      </w:pPr>
      <w:r>
        <w:t>Bytes download</w:t>
      </w:r>
    </w:p>
    <w:p w:rsidR="00BC6DA1" w:rsidRDefault="00BC6DA1" w:rsidP="00BA73EF">
      <w:pPr>
        <w:pStyle w:val="ListParagraph"/>
        <w:numPr>
          <w:ilvl w:val="0"/>
          <w:numId w:val="6"/>
        </w:numPr>
      </w:pPr>
      <w:r>
        <w:t>Client and server window scale</w:t>
      </w:r>
    </w:p>
    <w:p w:rsidR="00575148" w:rsidRDefault="00575148" w:rsidP="00575148"/>
    <w:p w:rsidR="00BC6DA1" w:rsidRDefault="00F438CF" w:rsidP="00246D07">
      <w:r>
        <w:t>Correlation between excel and the Tuning document:</w:t>
      </w:r>
    </w:p>
    <w:p w:rsidR="00BC6DA1" w:rsidRDefault="00BC6DA1" w:rsidP="008251AC">
      <w:pPr>
        <w:pStyle w:val="ListParagraph"/>
        <w:numPr>
          <w:ilvl w:val="0"/>
          <w:numId w:val="7"/>
        </w:numPr>
      </w:pPr>
      <w:r>
        <w:t>Download time used for performance gain.</w:t>
      </w:r>
    </w:p>
    <w:p w:rsidR="00BC6DA1" w:rsidRDefault="00BC6DA1" w:rsidP="008251AC">
      <w:pPr>
        <w:pStyle w:val="ListParagraph"/>
        <w:numPr>
          <w:ilvl w:val="0"/>
          <w:numId w:val="7"/>
        </w:numPr>
      </w:pPr>
      <w:r>
        <w:t>Retransmission covers a lot of steps in the Tuning workflow.</w:t>
      </w:r>
    </w:p>
    <w:p w:rsidR="00BC6DA1" w:rsidRDefault="00BC6DA1" w:rsidP="008251AC">
      <w:pPr>
        <w:pStyle w:val="ListParagraph"/>
        <w:numPr>
          <w:ilvl w:val="0"/>
          <w:numId w:val="7"/>
        </w:numPr>
      </w:pPr>
      <w:r>
        <w:t>Max byte in flight gets the size of the waves in the graph.</w:t>
      </w:r>
    </w:p>
    <w:p w:rsidR="00BC6DA1" w:rsidRDefault="00BC6DA1" w:rsidP="008251AC">
      <w:pPr>
        <w:pStyle w:val="ListParagraph"/>
        <w:numPr>
          <w:ilvl w:val="0"/>
          <w:numId w:val="7"/>
        </w:numPr>
      </w:pPr>
      <w:r>
        <w:t xml:space="preserve">Average bytes in flight in a stable download it is the number we want to tune such that it will be sufficient to achieve maximum speed. Has a strong correlation to </w:t>
      </w:r>
      <w:proofErr w:type="spellStart"/>
      <w:r>
        <w:t>targetQueueSize</w:t>
      </w:r>
      <w:proofErr w:type="spellEnd"/>
      <w:r>
        <w:t>.</w:t>
      </w:r>
    </w:p>
    <w:p w:rsidR="00BC6DA1" w:rsidRDefault="00246D07" w:rsidP="008251AC">
      <w:pPr>
        <w:pStyle w:val="ListParagraph"/>
        <w:numPr>
          <w:ilvl w:val="0"/>
          <w:numId w:val="7"/>
        </w:numPr>
      </w:pPr>
      <w:r>
        <w:t xml:space="preserve">RTT Min is important </w:t>
      </w:r>
      <w:r w:rsidR="008E5C6A">
        <w:t xml:space="preserve">in order </w:t>
      </w:r>
      <w:r>
        <w:t xml:space="preserve">to understand with average bytes in flight but due to timing issue between LAG server members this is not accurate in the </w:t>
      </w:r>
      <w:r w:rsidR="008E5C6A">
        <w:t>PCAP</w:t>
      </w:r>
      <w:r>
        <w:t>.</w:t>
      </w:r>
    </w:p>
    <w:p w:rsidR="00246D07" w:rsidRDefault="00246D07" w:rsidP="00575148"/>
    <w:p w:rsidR="00575148" w:rsidRDefault="00BC6DA1" w:rsidP="000139DB">
      <w:r>
        <w:t>This allows</w:t>
      </w:r>
      <w:r w:rsidR="00BA73EF">
        <w:t xml:space="preserve"> us to be more efficient </w:t>
      </w:r>
      <w:r>
        <w:t>than opening</w:t>
      </w:r>
      <w:r w:rsidR="00BA73EF">
        <w:t xml:space="preserve"> </w:t>
      </w:r>
      <w:r w:rsidR="00243BAD">
        <w:t xml:space="preserve">TCP </w:t>
      </w:r>
      <w:r>
        <w:t xml:space="preserve">graph on every download </w:t>
      </w:r>
      <w:r w:rsidR="000139DB">
        <w:t xml:space="preserve">as </w:t>
      </w:r>
      <w:r>
        <w:t xml:space="preserve">we </w:t>
      </w:r>
      <w:r w:rsidR="000139DB">
        <w:t>now need</w:t>
      </w:r>
      <w:r w:rsidR="00243BAD">
        <w:t xml:space="preserve"> </w:t>
      </w:r>
      <w:r>
        <w:t xml:space="preserve">to look </w:t>
      </w:r>
      <w:r w:rsidR="00243BAD">
        <w:t xml:space="preserve">at </w:t>
      </w:r>
      <w:r>
        <w:t>very few graph</w:t>
      </w:r>
      <w:r w:rsidR="00243BAD">
        <w:t>s</w:t>
      </w:r>
      <w:r>
        <w:t xml:space="preserve"> to validate the results.</w:t>
      </w:r>
      <w:r w:rsidR="00BA73EF">
        <w:t xml:space="preserve"> </w:t>
      </w:r>
    </w:p>
    <w:p w:rsidR="00BA73EF" w:rsidRDefault="00BA73EF" w:rsidP="00575148"/>
    <w:p w:rsidR="00575148" w:rsidRDefault="00575148" w:rsidP="00575148">
      <w:r>
        <w:t xml:space="preserve">We noticed some issues with the output from the </w:t>
      </w:r>
      <w:proofErr w:type="spellStart"/>
      <w:r>
        <w:t>TCPtrace</w:t>
      </w:r>
      <w:proofErr w:type="spellEnd"/>
      <w:r w:rsidR="008E5C6A">
        <w:t>.</w:t>
      </w:r>
      <w:r>
        <w:t xml:space="preserve"> </w:t>
      </w:r>
      <w:r w:rsidR="008E5C6A">
        <w:t>In</w:t>
      </w:r>
      <w:r>
        <w:t xml:space="preserve"> these cases we dropped the specific test results (a single download not the full test)</w:t>
      </w:r>
      <w:r w:rsidR="008E5C6A">
        <w:t>:</w:t>
      </w:r>
    </w:p>
    <w:p w:rsidR="00575148" w:rsidRDefault="00575148" w:rsidP="00575148">
      <w:pPr>
        <w:pStyle w:val="ListParagraph"/>
        <w:numPr>
          <w:ilvl w:val="0"/>
          <w:numId w:val="2"/>
        </w:numPr>
      </w:pPr>
      <w:r>
        <w:t>With 15K downloads we sometimes saw negative duration for the download approximately 7%</w:t>
      </w:r>
      <w:r w:rsidR="00FF370D">
        <w:t xml:space="preserve"> of the connections had negative duration</w:t>
      </w:r>
      <w:r w:rsidR="00AD1B74">
        <w:t xml:space="preserve">. </w:t>
      </w:r>
    </w:p>
    <w:p w:rsidR="00575148" w:rsidRDefault="00575148" w:rsidP="00575148">
      <w:pPr>
        <w:pStyle w:val="ListParagraph"/>
        <w:numPr>
          <w:ilvl w:val="0"/>
          <w:numId w:val="2"/>
        </w:numPr>
      </w:pPr>
      <w:r>
        <w:t xml:space="preserve">Sometimes the </w:t>
      </w:r>
      <w:proofErr w:type="gramStart"/>
      <w:r>
        <w:t>bytes in flight was</w:t>
      </w:r>
      <w:proofErr w:type="gramEnd"/>
      <w:r>
        <w:t xml:space="preserve"> a very large number</w:t>
      </w:r>
      <w:r w:rsidR="008E5C6A">
        <w:t>. For</w:t>
      </w:r>
      <w:r>
        <w:t xml:space="preserve"> example (18446744073709500000) approximately 5%</w:t>
      </w:r>
      <w:r w:rsidR="00FF370D">
        <w:t xml:space="preserve"> of the connections</w:t>
      </w:r>
      <w:r w:rsidR="00AD1B74">
        <w:t>. We drop this only for the bytes in flight calculation.</w:t>
      </w:r>
    </w:p>
    <w:p w:rsidR="00575148" w:rsidRDefault="00575148" w:rsidP="00575148"/>
    <w:p w:rsidR="0001122F" w:rsidRDefault="008E5C6A" w:rsidP="008E5C6A">
      <w:r>
        <w:t xml:space="preserve">The </w:t>
      </w:r>
      <w:r w:rsidR="00BA73EF">
        <w:t xml:space="preserve">TCP optimization document </w:t>
      </w:r>
      <w:r>
        <w:t xml:space="preserve">refers </w:t>
      </w:r>
      <w:r w:rsidR="00BA73EF">
        <w:t>to 4 parameters t</w:t>
      </w:r>
      <w:r w:rsidR="00BC6DA1">
        <w:t>o</w:t>
      </w:r>
      <w:r w:rsidR="0001122F">
        <w:t xml:space="preserve"> change for the tuning process.</w:t>
      </w:r>
    </w:p>
    <w:p w:rsidR="00BA73EF" w:rsidRDefault="0001122F" w:rsidP="008E5C6A">
      <w:r>
        <w:t xml:space="preserve">With all TCP OPT scenario that we did, packet loss were minimal while non-optimized downloads did suffer from packet loss.  Due to the fact that packet loss </w:t>
      </w:r>
      <w:r w:rsidR="008E5C6A">
        <w:t xml:space="preserve">was </w:t>
      </w:r>
      <w:r>
        <w:t xml:space="preserve">minimal we did not change 2 of the parameters at all </w:t>
      </w:r>
      <w:r w:rsidR="008E5C6A">
        <w:t>(</w:t>
      </w:r>
      <w:proofErr w:type="spellStart"/>
      <w:r w:rsidR="00BA73EF">
        <w:t>dropReduceWindow</w:t>
      </w:r>
      <w:proofErr w:type="spellEnd"/>
      <w:r>
        <w:t xml:space="preserve"> and </w:t>
      </w:r>
      <w:proofErr w:type="spellStart"/>
      <w:r w:rsidR="00BA73EF">
        <w:t>congestionWindowCalcWaitTime</w:t>
      </w:r>
      <w:proofErr w:type="spellEnd"/>
      <w:r w:rsidR="008E5C6A">
        <w:t>)</w:t>
      </w:r>
      <w:r>
        <w:t xml:space="preserve"> as define in the tuning document.</w:t>
      </w:r>
    </w:p>
    <w:p w:rsidR="00BA73EF" w:rsidRDefault="00BA73EF" w:rsidP="00575148"/>
    <w:p w:rsidR="00575148" w:rsidRDefault="00575148" w:rsidP="00575148">
      <w:r>
        <w:t xml:space="preserve">In the document it is suggested to increase the </w:t>
      </w:r>
      <w:proofErr w:type="spellStart"/>
      <w:r>
        <w:t>targetQueueSize</w:t>
      </w:r>
      <w:proofErr w:type="spellEnd"/>
      <w:r>
        <w:t xml:space="preserve"> by 10K and </w:t>
      </w:r>
      <w:proofErr w:type="spellStart"/>
      <w:r>
        <w:t>windowConvergenceSpeed</w:t>
      </w:r>
      <w:proofErr w:type="spellEnd"/>
      <w:proofErr w:type="gramStart"/>
      <w:r>
        <w:t>  by</w:t>
      </w:r>
      <w:proofErr w:type="gramEnd"/>
      <w:r>
        <w:t xml:space="preserve"> 10%</w:t>
      </w:r>
      <w:r w:rsidR="00AD1B74">
        <w:t xml:space="preserve"> in every step.</w:t>
      </w:r>
    </w:p>
    <w:p w:rsidR="00575148" w:rsidRDefault="00575148" w:rsidP="00575148">
      <w:r>
        <w:t xml:space="preserve">Due to limitation of time (we could only make changes during MW) we increased </w:t>
      </w:r>
      <w:proofErr w:type="spellStart"/>
      <w:r>
        <w:t>targetQueueSize</w:t>
      </w:r>
      <w:proofErr w:type="spellEnd"/>
      <w:r>
        <w:t xml:space="preserve"> by </w:t>
      </w:r>
      <w:r w:rsidR="00AD1B74">
        <w:t xml:space="preserve">20K and </w:t>
      </w:r>
      <w:proofErr w:type="spellStart"/>
      <w:r w:rsidR="00AD1B74">
        <w:t>windowConvergenceSpeed</w:t>
      </w:r>
      <w:proofErr w:type="spellEnd"/>
      <w:r w:rsidR="00AD1B74">
        <w:t> </w:t>
      </w:r>
      <w:r>
        <w:t>by 20%</w:t>
      </w:r>
      <w:r w:rsidR="00AD1B74">
        <w:t xml:space="preserve"> </w:t>
      </w:r>
      <w:r>
        <w:t>each time.</w:t>
      </w:r>
    </w:p>
    <w:p w:rsidR="00575148" w:rsidRDefault="00575148" w:rsidP="00575148"/>
    <w:p w:rsidR="00575148" w:rsidRDefault="00575148" w:rsidP="00AD1B74">
      <w:r>
        <w:t xml:space="preserve">During MW we checked </w:t>
      </w:r>
      <w:r w:rsidR="00AD1B74">
        <w:t>S0</w:t>
      </w:r>
      <w:proofErr w:type="gramStart"/>
      <w:r w:rsidR="00AD1B74">
        <w:t>,S1,S2,S3,SX</w:t>
      </w:r>
      <w:proofErr w:type="gramEnd"/>
      <w:r>
        <w:t xml:space="preserve"> scenarios</w:t>
      </w:r>
      <w:r w:rsidR="00AD1B74">
        <w:t xml:space="preserve"> out of</w:t>
      </w:r>
      <w:r>
        <w:t>:</w:t>
      </w:r>
    </w:p>
    <w:p w:rsidR="00AD1B74" w:rsidRDefault="00AD1B74" w:rsidP="00575148"/>
    <w:tbl>
      <w:tblPr>
        <w:tblW w:w="6480" w:type="dxa"/>
        <w:tblInd w:w="98" w:type="dxa"/>
        <w:tblLook w:val="04A0" w:firstRow="1" w:lastRow="0" w:firstColumn="1" w:lastColumn="0" w:noHBand="0" w:noVBand="1"/>
      </w:tblPr>
      <w:tblGrid>
        <w:gridCol w:w="1360"/>
        <w:gridCol w:w="1120"/>
        <w:gridCol w:w="1440"/>
        <w:gridCol w:w="1120"/>
        <w:gridCol w:w="1440"/>
      </w:tblGrid>
      <w:tr w:rsidR="00AD1B74" w:rsidRPr="00AD1B74" w:rsidTr="00AD1B74">
        <w:trPr>
          <w:trHeight w:val="900"/>
        </w:trPr>
        <w:tc>
          <w:tcPr>
            <w:tcW w:w="1360" w:type="dxa"/>
            <w:tcBorders>
              <w:top w:val="single" w:sz="8" w:space="0" w:color="auto"/>
              <w:left w:val="single" w:sz="8" w:space="0" w:color="auto"/>
              <w:bottom w:val="single" w:sz="4" w:space="0" w:color="auto"/>
              <w:right w:val="single" w:sz="4" w:space="0" w:color="auto"/>
            </w:tcBorders>
            <w:shd w:val="clear" w:color="auto" w:fill="auto"/>
            <w:hideMark/>
          </w:tcPr>
          <w:p w:rsidR="00AD1B74" w:rsidRPr="00AD1B74" w:rsidRDefault="00AD1B74" w:rsidP="00AD1B74">
            <w:pPr>
              <w:jc w:val="center"/>
              <w:rPr>
                <w:rFonts w:eastAsia="Times New Roman" w:cs="Tahoma"/>
                <w:color w:val="000000"/>
              </w:rPr>
            </w:pPr>
            <w:r w:rsidRPr="00AD1B74">
              <w:rPr>
                <w:rFonts w:eastAsia="Times New Roman" w:cs="Tahoma"/>
                <w:color w:val="000000"/>
              </w:rPr>
              <w:t>Scenario</w:t>
            </w:r>
          </w:p>
        </w:tc>
        <w:tc>
          <w:tcPr>
            <w:tcW w:w="1120" w:type="dxa"/>
            <w:tcBorders>
              <w:top w:val="single" w:sz="8" w:space="0" w:color="auto"/>
              <w:left w:val="nil"/>
              <w:bottom w:val="single" w:sz="4" w:space="0" w:color="auto"/>
              <w:right w:val="single" w:sz="4" w:space="0" w:color="auto"/>
            </w:tcBorders>
            <w:shd w:val="clear" w:color="auto" w:fill="auto"/>
            <w:hideMark/>
          </w:tcPr>
          <w:p w:rsidR="00AD1B74" w:rsidRPr="00AD1B74" w:rsidRDefault="00AD1B74" w:rsidP="00AD1B74">
            <w:pPr>
              <w:jc w:val="center"/>
              <w:rPr>
                <w:rFonts w:eastAsia="Times New Roman" w:cs="Tahoma"/>
                <w:color w:val="000000"/>
              </w:rPr>
            </w:pPr>
            <w:r w:rsidRPr="00AD1B74">
              <w:rPr>
                <w:rFonts w:eastAsia="Times New Roman" w:cs="Tahoma"/>
                <w:color w:val="000000"/>
              </w:rPr>
              <w:t>Target</w:t>
            </w:r>
            <w:r w:rsidRPr="00AD1B74">
              <w:rPr>
                <w:rFonts w:eastAsia="Times New Roman" w:cs="Tahoma"/>
                <w:color w:val="000000"/>
              </w:rPr>
              <w:br/>
              <w:t>Queue</w:t>
            </w:r>
            <w:r w:rsidRPr="00AD1B74">
              <w:rPr>
                <w:rFonts w:eastAsia="Times New Roman" w:cs="Tahoma"/>
                <w:color w:val="000000"/>
              </w:rPr>
              <w:br/>
              <w:t>Size</w:t>
            </w:r>
          </w:p>
        </w:tc>
        <w:tc>
          <w:tcPr>
            <w:tcW w:w="1440" w:type="dxa"/>
            <w:tcBorders>
              <w:top w:val="single" w:sz="8" w:space="0" w:color="auto"/>
              <w:left w:val="nil"/>
              <w:bottom w:val="single" w:sz="4" w:space="0" w:color="auto"/>
              <w:right w:val="single" w:sz="4" w:space="0" w:color="auto"/>
            </w:tcBorders>
            <w:shd w:val="clear" w:color="auto" w:fill="auto"/>
            <w:hideMark/>
          </w:tcPr>
          <w:p w:rsidR="00AD1B74" w:rsidRPr="00AD1B74" w:rsidRDefault="00AD1B74" w:rsidP="00AD1B74">
            <w:pPr>
              <w:jc w:val="center"/>
              <w:rPr>
                <w:rFonts w:eastAsia="Times New Roman" w:cs="Tahoma"/>
                <w:color w:val="000000"/>
              </w:rPr>
            </w:pPr>
            <w:r w:rsidRPr="00AD1B74">
              <w:rPr>
                <w:rFonts w:eastAsia="Times New Roman" w:cs="Tahoma"/>
                <w:color w:val="000000"/>
              </w:rPr>
              <w:t>Window</w:t>
            </w:r>
            <w:r w:rsidRPr="00AD1B74">
              <w:rPr>
                <w:rFonts w:eastAsia="Times New Roman" w:cs="Tahoma"/>
                <w:color w:val="000000"/>
              </w:rPr>
              <w:br/>
              <w:t>Convergence</w:t>
            </w:r>
            <w:r w:rsidRPr="00AD1B74">
              <w:rPr>
                <w:rFonts w:eastAsia="Times New Roman" w:cs="Tahoma"/>
                <w:color w:val="000000"/>
              </w:rPr>
              <w:br/>
              <w:t>Speed</w:t>
            </w:r>
          </w:p>
        </w:tc>
        <w:tc>
          <w:tcPr>
            <w:tcW w:w="1120" w:type="dxa"/>
            <w:tcBorders>
              <w:top w:val="single" w:sz="8" w:space="0" w:color="auto"/>
              <w:left w:val="nil"/>
              <w:bottom w:val="single" w:sz="4" w:space="0" w:color="auto"/>
              <w:right w:val="single" w:sz="4" w:space="0" w:color="auto"/>
            </w:tcBorders>
            <w:shd w:val="clear" w:color="auto" w:fill="auto"/>
            <w:hideMark/>
          </w:tcPr>
          <w:p w:rsidR="00AD1B74" w:rsidRPr="00AD1B74" w:rsidRDefault="00AD1B74" w:rsidP="00AD1B74">
            <w:pPr>
              <w:jc w:val="center"/>
              <w:rPr>
                <w:rFonts w:eastAsia="Times New Roman" w:cs="Tahoma"/>
                <w:color w:val="000000"/>
              </w:rPr>
            </w:pPr>
            <w:r w:rsidRPr="00AD1B74">
              <w:rPr>
                <w:rFonts w:eastAsia="Times New Roman" w:cs="Tahoma"/>
                <w:color w:val="000000"/>
              </w:rPr>
              <w:t>Drop Reduce Window</w:t>
            </w:r>
          </w:p>
        </w:tc>
        <w:tc>
          <w:tcPr>
            <w:tcW w:w="1440" w:type="dxa"/>
            <w:tcBorders>
              <w:top w:val="single" w:sz="8" w:space="0" w:color="auto"/>
              <w:left w:val="nil"/>
              <w:bottom w:val="single" w:sz="4" w:space="0" w:color="auto"/>
              <w:right w:val="single" w:sz="4" w:space="0" w:color="auto"/>
            </w:tcBorders>
            <w:shd w:val="clear" w:color="auto" w:fill="auto"/>
            <w:hideMark/>
          </w:tcPr>
          <w:p w:rsidR="00AD1B74" w:rsidRPr="00AD1B74" w:rsidRDefault="00AD1B74" w:rsidP="00AD1B74">
            <w:pPr>
              <w:jc w:val="center"/>
              <w:rPr>
                <w:rFonts w:eastAsia="Times New Roman" w:cs="Tahoma"/>
                <w:color w:val="000000"/>
              </w:rPr>
            </w:pPr>
            <w:r w:rsidRPr="00AD1B74">
              <w:rPr>
                <w:rFonts w:eastAsia="Times New Roman" w:cs="Tahoma"/>
                <w:color w:val="000000"/>
              </w:rPr>
              <w:t>Congestion</w:t>
            </w:r>
            <w:r w:rsidRPr="00AD1B74">
              <w:rPr>
                <w:rFonts w:eastAsia="Times New Roman" w:cs="Tahoma"/>
                <w:color w:val="000000"/>
              </w:rPr>
              <w:br/>
              <w:t xml:space="preserve">Window </w:t>
            </w:r>
            <w:proofErr w:type="spellStart"/>
            <w:r w:rsidRPr="00AD1B74">
              <w:rPr>
                <w:rFonts w:eastAsia="Times New Roman" w:cs="Tahoma"/>
                <w:color w:val="000000"/>
              </w:rPr>
              <w:t>Calc</w:t>
            </w:r>
            <w:proofErr w:type="spellEnd"/>
            <w:r w:rsidRPr="00AD1B74">
              <w:rPr>
                <w:rFonts w:eastAsia="Times New Roman" w:cs="Tahoma"/>
                <w:color w:val="000000"/>
              </w:rPr>
              <w:br/>
            </w:r>
            <w:proofErr w:type="spellStart"/>
            <w:r w:rsidRPr="00AD1B74">
              <w:rPr>
                <w:rFonts w:eastAsia="Times New Roman" w:cs="Tahoma"/>
                <w:color w:val="000000"/>
              </w:rPr>
              <w:t>WaitTime</w:t>
            </w:r>
            <w:proofErr w:type="spellEnd"/>
          </w:p>
        </w:tc>
      </w:tr>
      <w:tr w:rsidR="00AD1B74" w:rsidRPr="00AD1B74" w:rsidTr="00AD1B74">
        <w:trPr>
          <w:trHeight w:val="300"/>
        </w:trPr>
        <w:tc>
          <w:tcPr>
            <w:tcW w:w="1360" w:type="dxa"/>
            <w:tcBorders>
              <w:top w:val="single" w:sz="4" w:space="0" w:color="auto"/>
              <w:left w:val="single" w:sz="8" w:space="0" w:color="auto"/>
              <w:bottom w:val="single" w:sz="4" w:space="0" w:color="auto"/>
              <w:right w:val="single" w:sz="4" w:space="0" w:color="auto"/>
            </w:tcBorders>
            <w:shd w:val="clear" w:color="auto" w:fill="auto"/>
            <w:hideMark/>
          </w:tcPr>
          <w:p w:rsidR="00AD1B74" w:rsidRPr="00AD1B74" w:rsidRDefault="00AD1B74" w:rsidP="00AD1B74">
            <w:pPr>
              <w:jc w:val="center"/>
              <w:rPr>
                <w:rFonts w:eastAsia="Times New Roman" w:cs="Tahoma"/>
                <w:color w:val="000000"/>
              </w:rPr>
            </w:pPr>
            <w:r w:rsidRPr="00AD1B74">
              <w:rPr>
                <w:rFonts w:eastAsia="Times New Roman" w:cs="Tahoma"/>
                <w:color w:val="000000"/>
              </w:rPr>
              <w:t>S0</w:t>
            </w:r>
          </w:p>
        </w:tc>
        <w:tc>
          <w:tcPr>
            <w:tcW w:w="1120" w:type="dxa"/>
            <w:tcBorders>
              <w:top w:val="single" w:sz="4" w:space="0" w:color="auto"/>
              <w:left w:val="nil"/>
              <w:bottom w:val="single" w:sz="4" w:space="0" w:color="auto"/>
              <w:right w:val="single" w:sz="4" w:space="0" w:color="auto"/>
            </w:tcBorders>
            <w:shd w:val="clear" w:color="auto" w:fill="auto"/>
            <w:hideMark/>
          </w:tcPr>
          <w:p w:rsidR="00AD1B74" w:rsidRPr="00AD1B74" w:rsidRDefault="00AD1B74" w:rsidP="00AD1B74">
            <w:pPr>
              <w:jc w:val="center"/>
              <w:rPr>
                <w:rFonts w:eastAsia="Times New Roman" w:cs="Tahoma"/>
                <w:color w:val="000000"/>
              </w:rPr>
            </w:pPr>
            <w:r w:rsidRPr="00AD1B74">
              <w:rPr>
                <w:rFonts w:eastAsia="Times New Roman" w:cs="Tahoma"/>
                <w:color w:val="000000"/>
              </w:rPr>
              <w:t>40K</w:t>
            </w:r>
          </w:p>
        </w:tc>
        <w:tc>
          <w:tcPr>
            <w:tcW w:w="1440" w:type="dxa"/>
            <w:tcBorders>
              <w:top w:val="single" w:sz="4" w:space="0" w:color="auto"/>
              <w:left w:val="nil"/>
              <w:bottom w:val="single" w:sz="4" w:space="0" w:color="auto"/>
              <w:right w:val="single" w:sz="4" w:space="0" w:color="auto"/>
            </w:tcBorders>
            <w:shd w:val="clear" w:color="auto" w:fill="auto"/>
            <w:hideMark/>
          </w:tcPr>
          <w:p w:rsidR="00AD1B74" w:rsidRPr="00AD1B74" w:rsidRDefault="00AD1B74" w:rsidP="00AD1B74">
            <w:pPr>
              <w:jc w:val="center"/>
              <w:rPr>
                <w:rFonts w:eastAsia="Times New Roman" w:cs="Tahoma"/>
                <w:color w:val="000000"/>
              </w:rPr>
            </w:pPr>
            <w:r w:rsidRPr="00AD1B74">
              <w:rPr>
                <w:rFonts w:eastAsia="Times New Roman" w:cs="Tahoma"/>
                <w:color w:val="000000"/>
              </w:rPr>
              <w:t>60%</w:t>
            </w:r>
          </w:p>
        </w:tc>
        <w:tc>
          <w:tcPr>
            <w:tcW w:w="1120" w:type="dxa"/>
            <w:tcBorders>
              <w:top w:val="single" w:sz="4" w:space="0" w:color="auto"/>
              <w:left w:val="nil"/>
              <w:bottom w:val="single" w:sz="4" w:space="0" w:color="auto"/>
              <w:right w:val="single" w:sz="4" w:space="0" w:color="auto"/>
            </w:tcBorders>
            <w:shd w:val="clear" w:color="auto" w:fill="auto"/>
            <w:hideMark/>
          </w:tcPr>
          <w:p w:rsidR="00AD1B74" w:rsidRPr="00AD1B74" w:rsidRDefault="00AD1B74" w:rsidP="00AD1B74">
            <w:pPr>
              <w:jc w:val="center"/>
              <w:rPr>
                <w:rFonts w:eastAsia="Times New Roman" w:cs="Tahoma"/>
                <w:color w:val="000000"/>
              </w:rPr>
            </w:pPr>
            <w:r w:rsidRPr="00AD1B74">
              <w:rPr>
                <w:rFonts w:eastAsia="Times New Roman" w:cs="Tahoma"/>
                <w:color w:val="000000"/>
              </w:rPr>
              <w:t>5</w:t>
            </w:r>
          </w:p>
        </w:tc>
        <w:tc>
          <w:tcPr>
            <w:tcW w:w="1440" w:type="dxa"/>
            <w:tcBorders>
              <w:top w:val="single" w:sz="4" w:space="0" w:color="auto"/>
              <w:left w:val="nil"/>
              <w:bottom w:val="single" w:sz="4" w:space="0" w:color="auto"/>
              <w:right w:val="single" w:sz="4" w:space="0" w:color="auto"/>
            </w:tcBorders>
            <w:shd w:val="clear" w:color="auto" w:fill="auto"/>
            <w:hideMark/>
          </w:tcPr>
          <w:p w:rsidR="00AD1B74" w:rsidRPr="00AD1B74" w:rsidRDefault="00AD1B74" w:rsidP="00AD1B74">
            <w:pPr>
              <w:jc w:val="center"/>
              <w:rPr>
                <w:rFonts w:eastAsia="Times New Roman" w:cs="Tahoma"/>
                <w:color w:val="000000"/>
              </w:rPr>
            </w:pPr>
            <w:r w:rsidRPr="00AD1B74">
              <w:rPr>
                <w:rFonts w:eastAsia="Times New Roman" w:cs="Tahoma"/>
                <w:color w:val="000000"/>
              </w:rPr>
              <w:t xml:space="preserve">400 </w:t>
            </w:r>
            <w:proofErr w:type="spellStart"/>
            <w:r w:rsidRPr="00AD1B74">
              <w:rPr>
                <w:rFonts w:eastAsia="Times New Roman" w:cs="Tahoma"/>
                <w:color w:val="000000"/>
              </w:rPr>
              <w:t>ms</w:t>
            </w:r>
            <w:proofErr w:type="spellEnd"/>
          </w:p>
        </w:tc>
      </w:tr>
      <w:tr w:rsidR="00AD1B74" w:rsidRPr="00AD1B74" w:rsidTr="00AD1B74">
        <w:trPr>
          <w:trHeight w:val="300"/>
        </w:trPr>
        <w:tc>
          <w:tcPr>
            <w:tcW w:w="1360" w:type="dxa"/>
            <w:tcBorders>
              <w:top w:val="nil"/>
              <w:left w:val="single" w:sz="8" w:space="0" w:color="auto"/>
              <w:bottom w:val="single" w:sz="4" w:space="0" w:color="auto"/>
              <w:right w:val="single" w:sz="4" w:space="0" w:color="auto"/>
            </w:tcBorders>
            <w:shd w:val="clear" w:color="auto" w:fill="auto"/>
            <w:hideMark/>
          </w:tcPr>
          <w:p w:rsidR="00AD1B74" w:rsidRPr="00AD1B74" w:rsidRDefault="00AD1B74" w:rsidP="00AD1B74">
            <w:pPr>
              <w:jc w:val="center"/>
              <w:rPr>
                <w:rFonts w:eastAsia="Times New Roman" w:cs="Tahoma"/>
                <w:color w:val="000000"/>
              </w:rPr>
            </w:pPr>
            <w:r w:rsidRPr="00AD1B74">
              <w:rPr>
                <w:rFonts w:eastAsia="Times New Roman" w:cs="Tahoma"/>
                <w:color w:val="000000"/>
              </w:rPr>
              <w:t>S2</w:t>
            </w:r>
          </w:p>
        </w:tc>
        <w:tc>
          <w:tcPr>
            <w:tcW w:w="1120" w:type="dxa"/>
            <w:tcBorders>
              <w:top w:val="nil"/>
              <w:left w:val="nil"/>
              <w:bottom w:val="single" w:sz="4" w:space="0" w:color="auto"/>
              <w:right w:val="single" w:sz="4" w:space="0" w:color="auto"/>
            </w:tcBorders>
            <w:shd w:val="clear" w:color="auto" w:fill="auto"/>
            <w:hideMark/>
          </w:tcPr>
          <w:p w:rsidR="00AD1B74" w:rsidRPr="00AD1B74" w:rsidRDefault="00AD1B74" w:rsidP="00AD1B74">
            <w:pPr>
              <w:jc w:val="center"/>
              <w:rPr>
                <w:rFonts w:eastAsia="Times New Roman" w:cs="Tahoma"/>
                <w:color w:val="000000"/>
              </w:rPr>
            </w:pPr>
            <w:r w:rsidRPr="00AD1B74">
              <w:rPr>
                <w:rFonts w:eastAsia="Times New Roman" w:cs="Tahoma"/>
                <w:color w:val="000000"/>
              </w:rPr>
              <w:t>80K</w:t>
            </w:r>
          </w:p>
        </w:tc>
        <w:tc>
          <w:tcPr>
            <w:tcW w:w="1440" w:type="dxa"/>
            <w:tcBorders>
              <w:top w:val="nil"/>
              <w:left w:val="nil"/>
              <w:bottom w:val="single" w:sz="4" w:space="0" w:color="auto"/>
              <w:right w:val="single" w:sz="4" w:space="0" w:color="auto"/>
            </w:tcBorders>
            <w:shd w:val="clear" w:color="auto" w:fill="auto"/>
            <w:hideMark/>
          </w:tcPr>
          <w:p w:rsidR="00AD1B74" w:rsidRPr="00AD1B74" w:rsidRDefault="00AD1B74" w:rsidP="00AD1B74">
            <w:pPr>
              <w:jc w:val="center"/>
              <w:rPr>
                <w:rFonts w:eastAsia="Times New Roman" w:cs="Tahoma"/>
                <w:color w:val="000000"/>
              </w:rPr>
            </w:pPr>
            <w:r w:rsidRPr="00AD1B74">
              <w:rPr>
                <w:rFonts w:eastAsia="Times New Roman" w:cs="Tahoma"/>
                <w:color w:val="000000"/>
              </w:rPr>
              <w:t>60%</w:t>
            </w:r>
          </w:p>
        </w:tc>
        <w:tc>
          <w:tcPr>
            <w:tcW w:w="1120" w:type="dxa"/>
            <w:tcBorders>
              <w:top w:val="nil"/>
              <w:left w:val="nil"/>
              <w:bottom w:val="single" w:sz="4" w:space="0" w:color="auto"/>
              <w:right w:val="single" w:sz="4" w:space="0" w:color="auto"/>
            </w:tcBorders>
            <w:shd w:val="clear" w:color="auto" w:fill="auto"/>
            <w:hideMark/>
          </w:tcPr>
          <w:p w:rsidR="00AD1B74" w:rsidRPr="00AD1B74" w:rsidRDefault="00AD1B74" w:rsidP="00AD1B74">
            <w:pPr>
              <w:jc w:val="center"/>
              <w:rPr>
                <w:rFonts w:eastAsia="Times New Roman" w:cs="Tahoma"/>
                <w:color w:val="000000"/>
              </w:rPr>
            </w:pPr>
            <w:r w:rsidRPr="00AD1B74">
              <w:rPr>
                <w:rFonts w:eastAsia="Times New Roman" w:cs="Tahoma"/>
                <w:color w:val="000000"/>
              </w:rPr>
              <w:t>5</w:t>
            </w:r>
          </w:p>
        </w:tc>
        <w:tc>
          <w:tcPr>
            <w:tcW w:w="1440" w:type="dxa"/>
            <w:tcBorders>
              <w:top w:val="nil"/>
              <w:left w:val="nil"/>
              <w:bottom w:val="single" w:sz="4" w:space="0" w:color="auto"/>
              <w:right w:val="single" w:sz="4" w:space="0" w:color="auto"/>
            </w:tcBorders>
            <w:shd w:val="clear" w:color="auto" w:fill="auto"/>
            <w:hideMark/>
          </w:tcPr>
          <w:p w:rsidR="00AD1B74" w:rsidRPr="00AD1B74" w:rsidRDefault="00AD1B74" w:rsidP="00AD1B74">
            <w:pPr>
              <w:jc w:val="center"/>
              <w:rPr>
                <w:rFonts w:eastAsia="Times New Roman" w:cs="Tahoma"/>
                <w:color w:val="000000"/>
              </w:rPr>
            </w:pPr>
            <w:r w:rsidRPr="00AD1B74">
              <w:rPr>
                <w:rFonts w:eastAsia="Times New Roman" w:cs="Tahoma"/>
                <w:color w:val="000000"/>
              </w:rPr>
              <w:t xml:space="preserve">400 </w:t>
            </w:r>
            <w:proofErr w:type="spellStart"/>
            <w:r w:rsidRPr="00AD1B74">
              <w:rPr>
                <w:rFonts w:eastAsia="Times New Roman" w:cs="Tahoma"/>
                <w:color w:val="000000"/>
              </w:rPr>
              <w:t>ms</w:t>
            </w:r>
            <w:proofErr w:type="spellEnd"/>
          </w:p>
        </w:tc>
      </w:tr>
      <w:tr w:rsidR="00AD1B74" w:rsidRPr="00AD1B74" w:rsidTr="00AD1B74">
        <w:trPr>
          <w:trHeight w:val="300"/>
        </w:trPr>
        <w:tc>
          <w:tcPr>
            <w:tcW w:w="1360" w:type="dxa"/>
            <w:tcBorders>
              <w:top w:val="nil"/>
              <w:left w:val="single" w:sz="8" w:space="0" w:color="auto"/>
              <w:bottom w:val="single" w:sz="4" w:space="0" w:color="auto"/>
              <w:right w:val="single" w:sz="4" w:space="0" w:color="auto"/>
            </w:tcBorders>
            <w:shd w:val="clear" w:color="auto" w:fill="auto"/>
            <w:hideMark/>
          </w:tcPr>
          <w:p w:rsidR="00AD1B74" w:rsidRPr="00AD1B74" w:rsidRDefault="00AD1B74" w:rsidP="00AD1B74">
            <w:pPr>
              <w:jc w:val="center"/>
              <w:rPr>
                <w:rFonts w:eastAsia="Times New Roman" w:cs="Tahoma"/>
                <w:color w:val="000000"/>
              </w:rPr>
            </w:pPr>
            <w:r w:rsidRPr="00AD1B74">
              <w:rPr>
                <w:rFonts w:eastAsia="Times New Roman" w:cs="Tahoma"/>
                <w:color w:val="000000"/>
              </w:rPr>
              <w:t>S3</w:t>
            </w:r>
          </w:p>
        </w:tc>
        <w:tc>
          <w:tcPr>
            <w:tcW w:w="1120" w:type="dxa"/>
            <w:tcBorders>
              <w:top w:val="nil"/>
              <w:left w:val="nil"/>
              <w:bottom w:val="single" w:sz="4" w:space="0" w:color="auto"/>
              <w:right w:val="single" w:sz="4" w:space="0" w:color="auto"/>
            </w:tcBorders>
            <w:shd w:val="clear" w:color="auto" w:fill="auto"/>
            <w:hideMark/>
          </w:tcPr>
          <w:p w:rsidR="00AD1B74" w:rsidRPr="00AD1B74" w:rsidRDefault="00AD1B74" w:rsidP="00AD1B74">
            <w:pPr>
              <w:jc w:val="center"/>
              <w:rPr>
                <w:rFonts w:eastAsia="Times New Roman" w:cs="Tahoma"/>
                <w:color w:val="000000"/>
              </w:rPr>
            </w:pPr>
            <w:r w:rsidRPr="00AD1B74">
              <w:rPr>
                <w:rFonts w:eastAsia="Times New Roman" w:cs="Tahoma"/>
                <w:color w:val="000000"/>
              </w:rPr>
              <w:t>80K</w:t>
            </w:r>
          </w:p>
        </w:tc>
        <w:tc>
          <w:tcPr>
            <w:tcW w:w="1440" w:type="dxa"/>
            <w:tcBorders>
              <w:top w:val="nil"/>
              <w:left w:val="nil"/>
              <w:bottom w:val="single" w:sz="4" w:space="0" w:color="auto"/>
              <w:right w:val="single" w:sz="4" w:space="0" w:color="auto"/>
            </w:tcBorders>
            <w:shd w:val="clear" w:color="auto" w:fill="auto"/>
            <w:hideMark/>
          </w:tcPr>
          <w:p w:rsidR="00AD1B74" w:rsidRPr="00AD1B74" w:rsidRDefault="00AD1B74" w:rsidP="00AD1B74">
            <w:pPr>
              <w:jc w:val="center"/>
              <w:rPr>
                <w:rFonts w:eastAsia="Times New Roman" w:cs="Tahoma"/>
                <w:color w:val="000000"/>
              </w:rPr>
            </w:pPr>
            <w:r w:rsidRPr="00AD1B74">
              <w:rPr>
                <w:rFonts w:eastAsia="Times New Roman" w:cs="Tahoma"/>
                <w:color w:val="000000"/>
              </w:rPr>
              <w:t>80%</w:t>
            </w:r>
          </w:p>
        </w:tc>
        <w:tc>
          <w:tcPr>
            <w:tcW w:w="1120" w:type="dxa"/>
            <w:tcBorders>
              <w:top w:val="nil"/>
              <w:left w:val="nil"/>
              <w:bottom w:val="single" w:sz="4" w:space="0" w:color="auto"/>
              <w:right w:val="single" w:sz="4" w:space="0" w:color="auto"/>
            </w:tcBorders>
            <w:shd w:val="clear" w:color="auto" w:fill="auto"/>
            <w:hideMark/>
          </w:tcPr>
          <w:p w:rsidR="00AD1B74" w:rsidRPr="00AD1B74" w:rsidRDefault="00AD1B74" w:rsidP="00AD1B74">
            <w:pPr>
              <w:jc w:val="center"/>
              <w:rPr>
                <w:rFonts w:eastAsia="Times New Roman" w:cs="Tahoma"/>
                <w:color w:val="000000"/>
              </w:rPr>
            </w:pPr>
            <w:r w:rsidRPr="00AD1B74">
              <w:rPr>
                <w:rFonts w:eastAsia="Times New Roman" w:cs="Tahoma"/>
                <w:color w:val="000000"/>
              </w:rPr>
              <w:t>5</w:t>
            </w:r>
          </w:p>
        </w:tc>
        <w:tc>
          <w:tcPr>
            <w:tcW w:w="1440" w:type="dxa"/>
            <w:tcBorders>
              <w:top w:val="nil"/>
              <w:left w:val="nil"/>
              <w:bottom w:val="single" w:sz="4" w:space="0" w:color="auto"/>
              <w:right w:val="single" w:sz="4" w:space="0" w:color="auto"/>
            </w:tcBorders>
            <w:shd w:val="clear" w:color="auto" w:fill="auto"/>
            <w:hideMark/>
          </w:tcPr>
          <w:p w:rsidR="00AD1B74" w:rsidRPr="00AD1B74" w:rsidRDefault="00AD1B74" w:rsidP="00AD1B74">
            <w:pPr>
              <w:jc w:val="center"/>
              <w:rPr>
                <w:rFonts w:eastAsia="Times New Roman" w:cs="Tahoma"/>
                <w:color w:val="000000"/>
              </w:rPr>
            </w:pPr>
            <w:r w:rsidRPr="00AD1B74">
              <w:rPr>
                <w:rFonts w:eastAsia="Times New Roman" w:cs="Tahoma"/>
                <w:color w:val="000000"/>
              </w:rPr>
              <w:t xml:space="preserve">400 </w:t>
            </w:r>
            <w:proofErr w:type="spellStart"/>
            <w:r w:rsidRPr="00AD1B74">
              <w:rPr>
                <w:rFonts w:eastAsia="Times New Roman" w:cs="Tahoma"/>
                <w:color w:val="000000"/>
              </w:rPr>
              <w:t>ms</w:t>
            </w:r>
            <w:proofErr w:type="spellEnd"/>
          </w:p>
        </w:tc>
      </w:tr>
      <w:tr w:rsidR="00AD1B74" w:rsidRPr="00AD1B74" w:rsidTr="00AD1B74">
        <w:trPr>
          <w:trHeight w:val="300"/>
        </w:trPr>
        <w:tc>
          <w:tcPr>
            <w:tcW w:w="1360" w:type="dxa"/>
            <w:tcBorders>
              <w:top w:val="nil"/>
              <w:left w:val="single" w:sz="8" w:space="0" w:color="auto"/>
              <w:bottom w:val="single" w:sz="4" w:space="0" w:color="auto"/>
              <w:right w:val="single" w:sz="4" w:space="0" w:color="auto"/>
            </w:tcBorders>
            <w:shd w:val="clear" w:color="auto" w:fill="auto"/>
            <w:hideMark/>
          </w:tcPr>
          <w:p w:rsidR="00AD1B74" w:rsidRPr="00AD1B74" w:rsidRDefault="00AD1B74" w:rsidP="00AD1B74">
            <w:pPr>
              <w:jc w:val="center"/>
              <w:rPr>
                <w:rFonts w:eastAsia="Times New Roman" w:cs="Tahoma"/>
                <w:color w:val="000000"/>
              </w:rPr>
            </w:pPr>
            <w:r w:rsidRPr="00AD1B74">
              <w:rPr>
                <w:rFonts w:eastAsia="Times New Roman" w:cs="Tahoma"/>
                <w:color w:val="000000"/>
              </w:rPr>
              <w:t>S4</w:t>
            </w:r>
          </w:p>
        </w:tc>
        <w:tc>
          <w:tcPr>
            <w:tcW w:w="1120" w:type="dxa"/>
            <w:tcBorders>
              <w:top w:val="nil"/>
              <w:left w:val="nil"/>
              <w:bottom w:val="single" w:sz="4" w:space="0" w:color="auto"/>
              <w:right w:val="single" w:sz="4" w:space="0" w:color="auto"/>
            </w:tcBorders>
            <w:shd w:val="clear" w:color="auto" w:fill="auto"/>
            <w:hideMark/>
          </w:tcPr>
          <w:p w:rsidR="00AD1B74" w:rsidRPr="00AD1B74" w:rsidRDefault="00AD1B74" w:rsidP="00AD1B74">
            <w:pPr>
              <w:jc w:val="center"/>
              <w:rPr>
                <w:rFonts w:eastAsia="Times New Roman" w:cs="Tahoma"/>
                <w:color w:val="000000"/>
              </w:rPr>
            </w:pPr>
            <w:r w:rsidRPr="00AD1B74">
              <w:rPr>
                <w:rFonts w:eastAsia="Times New Roman" w:cs="Tahoma"/>
                <w:color w:val="000000"/>
              </w:rPr>
              <w:t>70K</w:t>
            </w:r>
          </w:p>
        </w:tc>
        <w:tc>
          <w:tcPr>
            <w:tcW w:w="1440" w:type="dxa"/>
            <w:tcBorders>
              <w:top w:val="nil"/>
              <w:left w:val="nil"/>
              <w:bottom w:val="single" w:sz="4" w:space="0" w:color="auto"/>
              <w:right w:val="single" w:sz="4" w:space="0" w:color="auto"/>
            </w:tcBorders>
            <w:shd w:val="clear" w:color="auto" w:fill="auto"/>
            <w:hideMark/>
          </w:tcPr>
          <w:p w:rsidR="00AD1B74" w:rsidRPr="00AD1B74" w:rsidRDefault="00AD1B74" w:rsidP="00AD1B74">
            <w:pPr>
              <w:jc w:val="center"/>
              <w:rPr>
                <w:rFonts w:eastAsia="Times New Roman" w:cs="Tahoma"/>
                <w:color w:val="000000"/>
              </w:rPr>
            </w:pPr>
            <w:r w:rsidRPr="00AD1B74">
              <w:rPr>
                <w:rFonts w:eastAsia="Times New Roman" w:cs="Tahoma"/>
                <w:color w:val="000000"/>
              </w:rPr>
              <w:t>60%</w:t>
            </w:r>
          </w:p>
        </w:tc>
        <w:tc>
          <w:tcPr>
            <w:tcW w:w="1120" w:type="dxa"/>
            <w:tcBorders>
              <w:top w:val="nil"/>
              <w:left w:val="nil"/>
              <w:bottom w:val="single" w:sz="4" w:space="0" w:color="auto"/>
              <w:right w:val="single" w:sz="4" w:space="0" w:color="auto"/>
            </w:tcBorders>
            <w:shd w:val="clear" w:color="auto" w:fill="auto"/>
            <w:hideMark/>
          </w:tcPr>
          <w:p w:rsidR="00AD1B74" w:rsidRPr="00AD1B74" w:rsidRDefault="00AD1B74" w:rsidP="00AD1B74">
            <w:pPr>
              <w:jc w:val="center"/>
              <w:rPr>
                <w:rFonts w:eastAsia="Times New Roman" w:cs="Tahoma"/>
                <w:color w:val="000000"/>
              </w:rPr>
            </w:pPr>
            <w:r w:rsidRPr="00AD1B74">
              <w:rPr>
                <w:rFonts w:eastAsia="Times New Roman" w:cs="Tahoma"/>
                <w:color w:val="000000"/>
              </w:rPr>
              <w:t>5</w:t>
            </w:r>
          </w:p>
        </w:tc>
        <w:tc>
          <w:tcPr>
            <w:tcW w:w="1440" w:type="dxa"/>
            <w:tcBorders>
              <w:top w:val="nil"/>
              <w:left w:val="nil"/>
              <w:bottom w:val="single" w:sz="4" w:space="0" w:color="auto"/>
              <w:right w:val="single" w:sz="4" w:space="0" w:color="auto"/>
            </w:tcBorders>
            <w:shd w:val="clear" w:color="auto" w:fill="auto"/>
            <w:hideMark/>
          </w:tcPr>
          <w:p w:rsidR="00AD1B74" w:rsidRPr="00AD1B74" w:rsidRDefault="00AD1B74" w:rsidP="00AD1B74">
            <w:pPr>
              <w:jc w:val="center"/>
              <w:rPr>
                <w:rFonts w:eastAsia="Times New Roman" w:cs="Tahoma"/>
                <w:color w:val="000000"/>
              </w:rPr>
            </w:pPr>
            <w:r w:rsidRPr="00AD1B74">
              <w:rPr>
                <w:rFonts w:eastAsia="Times New Roman" w:cs="Tahoma"/>
                <w:color w:val="000000"/>
              </w:rPr>
              <w:t xml:space="preserve">400 </w:t>
            </w:r>
            <w:proofErr w:type="spellStart"/>
            <w:r w:rsidRPr="00AD1B74">
              <w:rPr>
                <w:rFonts w:eastAsia="Times New Roman" w:cs="Tahoma"/>
                <w:color w:val="000000"/>
              </w:rPr>
              <w:t>ms</w:t>
            </w:r>
            <w:proofErr w:type="spellEnd"/>
          </w:p>
        </w:tc>
      </w:tr>
      <w:tr w:rsidR="00AD1B74" w:rsidRPr="00AD1B74" w:rsidTr="00AD1B74">
        <w:trPr>
          <w:trHeight w:val="300"/>
        </w:trPr>
        <w:tc>
          <w:tcPr>
            <w:tcW w:w="1360" w:type="dxa"/>
            <w:tcBorders>
              <w:top w:val="nil"/>
              <w:left w:val="single" w:sz="8" w:space="0" w:color="auto"/>
              <w:bottom w:val="single" w:sz="4" w:space="0" w:color="auto"/>
              <w:right w:val="single" w:sz="4" w:space="0" w:color="auto"/>
            </w:tcBorders>
            <w:shd w:val="clear" w:color="auto" w:fill="auto"/>
            <w:hideMark/>
          </w:tcPr>
          <w:p w:rsidR="00AD1B74" w:rsidRPr="00AD1B74" w:rsidRDefault="00AD1B74" w:rsidP="00AD1B74">
            <w:pPr>
              <w:jc w:val="center"/>
              <w:rPr>
                <w:rFonts w:eastAsia="Times New Roman" w:cs="Tahoma"/>
                <w:color w:val="000000"/>
              </w:rPr>
            </w:pPr>
            <w:r w:rsidRPr="00AD1B74">
              <w:rPr>
                <w:rFonts w:eastAsia="Times New Roman" w:cs="Tahoma"/>
                <w:color w:val="000000"/>
              </w:rPr>
              <w:t>S5</w:t>
            </w:r>
          </w:p>
        </w:tc>
        <w:tc>
          <w:tcPr>
            <w:tcW w:w="1120" w:type="dxa"/>
            <w:tcBorders>
              <w:top w:val="nil"/>
              <w:left w:val="nil"/>
              <w:bottom w:val="single" w:sz="4" w:space="0" w:color="auto"/>
              <w:right w:val="single" w:sz="4" w:space="0" w:color="auto"/>
            </w:tcBorders>
            <w:shd w:val="clear" w:color="auto" w:fill="auto"/>
            <w:hideMark/>
          </w:tcPr>
          <w:p w:rsidR="00AD1B74" w:rsidRPr="00AD1B74" w:rsidRDefault="00AD1B74" w:rsidP="00AD1B74">
            <w:pPr>
              <w:jc w:val="center"/>
              <w:rPr>
                <w:rFonts w:eastAsia="Times New Roman" w:cs="Tahoma"/>
                <w:color w:val="000000"/>
              </w:rPr>
            </w:pPr>
            <w:r w:rsidRPr="00AD1B74">
              <w:rPr>
                <w:rFonts w:eastAsia="Times New Roman" w:cs="Tahoma"/>
                <w:color w:val="000000"/>
              </w:rPr>
              <w:t>70K</w:t>
            </w:r>
          </w:p>
        </w:tc>
        <w:tc>
          <w:tcPr>
            <w:tcW w:w="1440" w:type="dxa"/>
            <w:tcBorders>
              <w:top w:val="nil"/>
              <w:left w:val="nil"/>
              <w:bottom w:val="single" w:sz="4" w:space="0" w:color="auto"/>
              <w:right w:val="single" w:sz="4" w:space="0" w:color="auto"/>
            </w:tcBorders>
            <w:shd w:val="clear" w:color="auto" w:fill="auto"/>
            <w:hideMark/>
          </w:tcPr>
          <w:p w:rsidR="00AD1B74" w:rsidRPr="00AD1B74" w:rsidRDefault="00AD1B74" w:rsidP="00AD1B74">
            <w:pPr>
              <w:jc w:val="center"/>
              <w:rPr>
                <w:rFonts w:eastAsia="Times New Roman" w:cs="Tahoma"/>
                <w:color w:val="000000"/>
              </w:rPr>
            </w:pPr>
            <w:r w:rsidRPr="00AD1B74">
              <w:rPr>
                <w:rFonts w:eastAsia="Times New Roman" w:cs="Tahoma"/>
                <w:color w:val="000000"/>
              </w:rPr>
              <w:t>70%</w:t>
            </w:r>
          </w:p>
        </w:tc>
        <w:tc>
          <w:tcPr>
            <w:tcW w:w="1120" w:type="dxa"/>
            <w:tcBorders>
              <w:top w:val="nil"/>
              <w:left w:val="nil"/>
              <w:bottom w:val="single" w:sz="4" w:space="0" w:color="auto"/>
              <w:right w:val="single" w:sz="4" w:space="0" w:color="auto"/>
            </w:tcBorders>
            <w:shd w:val="clear" w:color="auto" w:fill="auto"/>
            <w:hideMark/>
          </w:tcPr>
          <w:p w:rsidR="00AD1B74" w:rsidRPr="00AD1B74" w:rsidRDefault="00AD1B74" w:rsidP="00AD1B74">
            <w:pPr>
              <w:jc w:val="center"/>
              <w:rPr>
                <w:rFonts w:eastAsia="Times New Roman" w:cs="Tahoma"/>
                <w:color w:val="000000"/>
              </w:rPr>
            </w:pPr>
            <w:r w:rsidRPr="00AD1B74">
              <w:rPr>
                <w:rFonts w:eastAsia="Times New Roman" w:cs="Tahoma"/>
                <w:color w:val="000000"/>
              </w:rPr>
              <w:t>5</w:t>
            </w:r>
          </w:p>
        </w:tc>
        <w:tc>
          <w:tcPr>
            <w:tcW w:w="1440" w:type="dxa"/>
            <w:tcBorders>
              <w:top w:val="nil"/>
              <w:left w:val="nil"/>
              <w:bottom w:val="single" w:sz="4" w:space="0" w:color="auto"/>
              <w:right w:val="single" w:sz="4" w:space="0" w:color="auto"/>
            </w:tcBorders>
            <w:shd w:val="clear" w:color="auto" w:fill="auto"/>
            <w:hideMark/>
          </w:tcPr>
          <w:p w:rsidR="00AD1B74" w:rsidRPr="00AD1B74" w:rsidRDefault="00AD1B74" w:rsidP="00AD1B74">
            <w:pPr>
              <w:jc w:val="center"/>
              <w:rPr>
                <w:rFonts w:eastAsia="Times New Roman" w:cs="Tahoma"/>
                <w:color w:val="000000"/>
              </w:rPr>
            </w:pPr>
            <w:r w:rsidRPr="00AD1B74">
              <w:rPr>
                <w:rFonts w:eastAsia="Times New Roman" w:cs="Tahoma"/>
                <w:color w:val="000000"/>
              </w:rPr>
              <w:t xml:space="preserve">400 </w:t>
            </w:r>
            <w:proofErr w:type="spellStart"/>
            <w:r w:rsidRPr="00AD1B74">
              <w:rPr>
                <w:rFonts w:eastAsia="Times New Roman" w:cs="Tahoma"/>
                <w:color w:val="000000"/>
              </w:rPr>
              <w:t>ms</w:t>
            </w:r>
            <w:proofErr w:type="spellEnd"/>
          </w:p>
        </w:tc>
      </w:tr>
      <w:tr w:rsidR="00AD1B74" w:rsidRPr="00AD1B74" w:rsidTr="00AD1B74">
        <w:trPr>
          <w:trHeight w:val="300"/>
        </w:trPr>
        <w:tc>
          <w:tcPr>
            <w:tcW w:w="1360" w:type="dxa"/>
            <w:tcBorders>
              <w:top w:val="nil"/>
              <w:left w:val="single" w:sz="8" w:space="0" w:color="auto"/>
              <w:bottom w:val="single" w:sz="4" w:space="0" w:color="auto"/>
              <w:right w:val="single" w:sz="4" w:space="0" w:color="auto"/>
            </w:tcBorders>
            <w:shd w:val="clear" w:color="auto" w:fill="auto"/>
            <w:hideMark/>
          </w:tcPr>
          <w:p w:rsidR="00AD1B74" w:rsidRPr="00AD1B74" w:rsidRDefault="00AD1B74" w:rsidP="00AD1B74">
            <w:pPr>
              <w:jc w:val="center"/>
              <w:rPr>
                <w:rFonts w:eastAsia="Times New Roman" w:cs="Tahoma"/>
                <w:color w:val="000000"/>
              </w:rPr>
            </w:pPr>
            <w:r w:rsidRPr="00AD1B74">
              <w:rPr>
                <w:rFonts w:eastAsia="Times New Roman" w:cs="Tahoma"/>
                <w:color w:val="000000"/>
              </w:rPr>
              <w:t>S6</w:t>
            </w:r>
          </w:p>
        </w:tc>
        <w:tc>
          <w:tcPr>
            <w:tcW w:w="1120" w:type="dxa"/>
            <w:tcBorders>
              <w:top w:val="nil"/>
              <w:left w:val="nil"/>
              <w:bottom w:val="single" w:sz="4" w:space="0" w:color="auto"/>
              <w:right w:val="single" w:sz="4" w:space="0" w:color="auto"/>
            </w:tcBorders>
            <w:shd w:val="clear" w:color="auto" w:fill="auto"/>
            <w:hideMark/>
          </w:tcPr>
          <w:p w:rsidR="00AD1B74" w:rsidRPr="00AD1B74" w:rsidRDefault="00AD1B74" w:rsidP="00AD1B74">
            <w:pPr>
              <w:jc w:val="center"/>
              <w:rPr>
                <w:rFonts w:eastAsia="Times New Roman" w:cs="Tahoma"/>
                <w:color w:val="000000"/>
              </w:rPr>
            </w:pPr>
            <w:r w:rsidRPr="00AD1B74">
              <w:rPr>
                <w:rFonts w:eastAsia="Times New Roman" w:cs="Tahoma"/>
                <w:color w:val="000000"/>
              </w:rPr>
              <w:t>90K</w:t>
            </w:r>
          </w:p>
        </w:tc>
        <w:tc>
          <w:tcPr>
            <w:tcW w:w="1440" w:type="dxa"/>
            <w:tcBorders>
              <w:top w:val="nil"/>
              <w:left w:val="nil"/>
              <w:bottom w:val="single" w:sz="4" w:space="0" w:color="auto"/>
              <w:right w:val="single" w:sz="4" w:space="0" w:color="auto"/>
            </w:tcBorders>
            <w:shd w:val="clear" w:color="auto" w:fill="auto"/>
            <w:hideMark/>
          </w:tcPr>
          <w:p w:rsidR="00AD1B74" w:rsidRPr="00AD1B74" w:rsidRDefault="00AD1B74" w:rsidP="00AD1B74">
            <w:pPr>
              <w:jc w:val="center"/>
              <w:rPr>
                <w:rFonts w:eastAsia="Times New Roman" w:cs="Tahoma"/>
                <w:color w:val="000000"/>
              </w:rPr>
            </w:pPr>
            <w:r w:rsidRPr="00AD1B74">
              <w:rPr>
                <w:rFonts w:eastAsia="Times New Roman" w:cs="Tahoma"/>
                <w:color w:val="000000"/>
              </w:rPr>
              <w:t>80%</w:t>
            </w:r>
          </w:p>
        </w:tc>
        <w:tc>
          <w:tcPr>
            <w:tcW w:w="1120" w:type="dxa"/>
            <w:tcBorders>
              <w:top w:val="nil"/>
              <w:left w:val="nil"/>
              <w:bottom w:val="single" w:sz="4" w:space="0" w:color="auto"/>
              <w:right w:val="single" w:sz="4" w:space="0" w:color="auto"/>
            </w:tcBorders>
            <w:shd w:val="clear" w:color="auto" w:fill="auto"/>
            <w:hideMark/>
          </w:tcPr>
          <w:p w:rsidR="00AD1B74" w:rsidRPr="00AD1B74" w:rsidRDefault="00AD1B74" w:rsidP="00AD1B74">
            <w:pPr>
              <w:jc w:val="center"/>
              <w:rPr>
                <w:rFonts w:eastAsia="Times New Roman" w:cs="Tahoma"/>
                <w:color w:val="000000"/>
              </w:rPr>
            </w:pPr>
            <w:r w:rsidRPr="00AD1B74">
              <w:rPr>
                <w:rFonts w:eastAsia="Times New Roman" w:cs="Tahoma"/>
                <w:color w:val="000000"/>
              </w:rPr>
              <w:t>5</w:t>
            </w:r>
          </w:p>
        </w:tc>
        <w:tc>
          <w:tcPr>
            <w:tcW w:w="1440" w:type="dxa"/>
            <w:tcBorders>
              <w:top w:val="nil"/>
              <w:left w:val="nil"/>
              <w:bottom w:val="single" w:sz="4" w:space="0" w:color="auto"/>
              <w:right w:val="single" w:sz="4" w:space="0" w:color="auto"/>
            </w:tcBorders>
            <w:shd w:val="clear" w:color="auto" w:fill="auto"/>
            <w:hideMark/>
          </w:tcPr>
          <w:p w:rsidR="00AD1B74" w:rsidRPr="00AD1B74" w:rsidRDefault="00AD1B74" w:rsidP="00AD1B74">
            <w:pPr>
              <w:jc w:val="center"/>
              <w:rPr>
                <w:rFonts w:eastAsia="Times New Roman" w:cs="Tahoma"/>
                <w:color w:val="000000"/>
              </w:rPr>
            </w:pPr>
            <w:r w:rsidRPr="00AD1B74">
              <w:rPr>
                <w:rFonts w:eastAsia="Times New Roman" w:cs="Tahoma"/>
                <w:color w:val="000000"/>
              </w:rPr>
              <w:t xml:space="preserve">400 </w:t>
            </w:r>
            <w:proofErr w:type="spellStart"/>
            <w:r w:rsidRPr="00AD1B74">
              <w:rPr>
                <w:rFonts w:eastAsia="Times New Roman" w:cs="Tahoma"/>
                <w:color w:val="000000"/>
              </w:rPr>
              <w:t>ms</w:t>
            </w:r>
            <w:proofErr w:type="spellEnd"/>
          </w:p>
        </w:tc>
      </w:tr>
      <w:tr w:rsidR="00AD1B74" w:rsidRPr="00AD1B74" w:rsidTr="00AD1B74">
        <w:trPr>
          <w:trHeight w:val="315"/>
        </w:trPr>
        <w:tc>
          <w:tcPr>
            <w:tcW w:w="1360" w:type="dxa"/>
            <w:tcBorders>
              <w:top w:val="nil"/>
              <w:left w:val="single" w:sz="8" w:space="0" w:color="auto"/>
              <w:bottom w:val="nil"/>
              <w:right w:val="single" w:sz="4" w:space="0" w:color="auto"/>
            </w:tcBorders>
            <w:shd w:val="clear" w:color="auto" w:fill="auto"/>
            <w:hideMark/>
          </w:tcPr>
          <w:p w:rsidR="00AD1B74" w:rsidRPr="00AD1B74" w:rsidRDefault="00AD1B74" w:rsidP="00AD1B74">
            <w:pPr>
              <w:jc w:val="center"/>
              <w:rPr>
                <w:rFonts w:eastAsia="Times New Roman" w:cs="Tahoma"/>
                <w:color w:val="000000"/>
              </w:rPr>
            </w:pPr>
            <w:r w:rsidRPr="00AD1B74">
              <w:rPr>
                <w:rFonts w:eastAsia="Times New Roman" w:cs="Tahoma"/>
                <w:color w:val="000000"/>
              </w:rPr>
              <w:t>S7</w:t>
            </w:r>
          </w:p>
        </w:tc>
        <w:tc>
          <w:tcPr>
            <w:tcW w:w="1120" w:type="dxa"/>
            <w:tcBorders>
              <w:top w:val="nil"/>
              <w:left w:val="nil"/>
              <w:bottom w:val="nil"/>
              <w:right w:val="single" w:sz="4" w:space="0" w:color="auto"/>
            </w:tcBorders>
            <w:shd w:val="clear" w:color="auto" w:fill="auto"/>
            <w:hideMark/>
          </w:tcPr>
          <w:p w:rsidR="00AD1B74" w:rsidRPr="00AD1B74" w:rsidRDefault="00AD1B74" w:rsidP="00AD1B74">
            <w:pPr>
              <w:jc w:val="center"/>
              <w:rPr>
                <w:rFonts w:eastAsia="Times New Roman" w:cs="Tahoma"/>
                <w:color w:val="000000"/>
              </w:rPr>
            </w:pPr>
            <w:r w:rsidRPr="00AD1B74">
              <w:rPr>
                <w:rFonts w:eastAsia="Times New Roman" w:cs="Tahoma"/>
                <w:color w:val="000000"/>
              </w:rPr>
              <w:t>120K</w:t>
            </w:r>
          </w:p>
        </w:tc>
        <w:tc>
          <w:tcPr>
            <w:tcW w:w="1440" w:type="dxa"/>
            <w:tcBorders>
              <w:top w:val="nil"/>
              <w:left w:val="nil"/>
              <w:bottom w:val="nil"/>
              <w:right w:val="single" w:sz="4" w:space="0" w:color="auto"/>
            </w:tcBorders>
            <w:shd w:val="clear" w:color="auto" w:fill="auto"/>
            <w:hideMark/>
          </w:tcPr>
          <w:p w:rsidR="00AD1B74" w:rsidRPr="00AD1B74" w:rsidRDefault="00AD1B74" w:rsidP="00AD1B74">
            <w:pPr>
              <w:jc w:val="center"/>
              <w:rPr>
                <w:rFonts w:eastAsia="Times New Roman" w:cs="Tahoma"/>
                <w:color w:val="000000"/>
              </w:rPr>
            </w:pPr>
            <w:r w:rsidRPr="00AD1B74">
              <w:rPr>
                <w:rFonts w:eastAsia="Times New Roman" w:cs="Tahoma"/>
                <w:color w:val="000000"/>
              </w:rPr>
              <w:t>80%</w:t>
            </w:r>
          </w:p>
        </w:tc>
        <w:tc>
          <w:tcPr>
            <w:tcW w:w="1120" w:type="dxa"/>
            <w:tcBorders>
              <w:top w:val="nil"/>
              <w:left w:val="nil"/>
              <w:bottom w:val="nil"/>
              <w:right w:val="single" w:sz="4" w:space="0" w:color="auto"/>
            </w:tcBorders>
            <w:shd w:val="clear" w:color="auto" w:fill="auto"/>
            <w:hideMark/>
          </w:tcPr>
          <w:p w:rsidR="00AD1B74" w:rsidRPr="00AD1B74" w:rsidRDefault="00AD1B74" w:rsidP="00AD1B74">
            <w:pPr>
              <w:jc w:val="center"/>
              <w:rPr>
                <w:rFonts w:eastAsia="Times New Roman" w:cs="Tahoma"/>
                <w:color w:val="000000"/>
              </w:rPr>
            </w:pPr>
            <w:r w:rsidRPr="00AD1B74">
              <w:rPr>
                <w:rFonts w:eastAsia="Times New Roman" w:cs="Tahoma"/>
                <w:color w:val="000000"/>
              </w:rPr>
              <w:t>5</w:t>
            </w:r>
          </w:p>
        </w:tc>
        <w:tc>
          <w:tcPr>
            <w:tcW w:w="1440" w:type="dxa"/>
            <w:tcBorders>
              <w:top w:val="nil"/>
              <w:left w:val="nil"/>
              <w:bottom w:val="nil"/>
              <w:right w:val="single" w:sz="4" w:space="0" w:color="auto"/>
            </w:tcBorders>
            <w:shd w:val="clear" w:color="auto" w:fill="auto"/>
            <w:hideMark/>
          </w:tcPr>
          <w:p w:rsidR="00AD1B74" w:rsidRPr="00AD1B74" w:rsidRDefault="00AD1B74" w:rsidP="00AD1B74">
            <w:pPr>
              <w:jc w:val="center"/>
              <w:rPr>
                <w:rFonts w:eastAsia="Times New Roman" w:cs="Tahoma"/>
                <w:color w:val="000000"/>
              </w:rPr>
            </w:pPr>
            <w:r w:rsidRPr="00AD1B74">
              <w:rPr>
                <w:rFonts w:eastAsia="Times New Roman" w:cs="Tahoma"/>
                <w:color w:val="000000"/>
              </w:rPr>
              <w:t xml:space="preserve">400 </w:t>
            </w:r>
            <w:proofErr w:type="spellStart"/>
            <w:r w:rsidRPr="00AD1B74">
              <w:rPr>
                <w:rFonts w:eastAsia="Times New Roman" w:cs="Tahoma"/>
                <w:color w:val="000000"/>
              </w:rPr>
              <w:t>ms</w:t>
            </w:r>
            <w:proofErr w:type="spellEnd"/>
          </w:p>
        </w:tc>
      </w:tr>
      <w:tr w:rsidR="00AD1B74" w:rsidRPr="00AD1B74" w:rsidTr="00AD1B74">
        <w:trPr>
          <w:trHeight w:val="315"/>
        </w:trPr>
        <w:tc>
          <w:tcPr>
            <w:tcW w:w="1360" w:type="dxa"/>
            <w:tcBorders>
              <w:top w:val="nil"/>
              <w:left w:val="single" w:sz="8" w:space="0" w:color="auto"/>
              <w:bottom w:val="single" w:sz="8" w:space="0" w:color="auto"/>
              <w:right w:val="single" w:sz="4" w:space="0" w:color="auto"/>
            </w:tcBorders>
            <w:shd w:val="clear" w:color="auto" w:fill="auto"/>
          </w:tcPr>
          <w:p w:rsidR="00AD1B74" w:rsidRPr="00AD1B74" w:rsidRDefault="00AD1B74" w:rsidP="00AD1B74">
            <w:pPr>
              <w:jc w:val="center"/>
              <w:rPr>
                <w:rFonts w:eastAsia="Times New Roman" w:cs="Tahoma"/>
                <w:color w:val="000000"/>
              </w:rPr>
            </w:pPr>
            <w:r>
              <w:rPr>
                <w:rFonts w:eastAsia="Times New Roman" w:cs="Tahoma"/>
                <w:color w:val="000000"/>
              </w:rPr>
              <w:t>SX</w:t>
            </w:r>
          </w:p>
        </w:tc>
        <w:tc>
          <w:tcPr>
            <w:tcW w:w="1120" w:type="dxa"/>
            <w:tcBorders>
              <w:top w:val="nil"/>
              <w:left w:val="nil"/>
              <w:bottom w:val="single" w:sz="8" w:space="0" w:color="auto"/>
              <w:right w:val="single" w:sz="4" w:space="0" w:color="auto"/>
            </w:tcBorders>
            <w:shd w:val="clear" w:color="auto" w:fill="auto"/>
          </w:tcPr>
          <w:p w:rsidR="00AD1B74" w:rsidRPr="00AD1B74" w:rsidRDefault="00AD1B74" w:rsidP="00AD1B74">
            <w:pPr>
              <w:jc w:val="center"/>
              <w:rPr>
                <w:rFonts w:eastAsia="Times New Roman" w:cs="Tahoma"/>
                <w:color w:val="000000"/>
              </w:rPr>
            </w:pPr>
            <w:r>
              <w:rPr>
                <w:rFonts w:eastAsia="Times New Roman" w:cs="Tahoma"/>
                <w:color w:val="000000"/>
              </w:rPr>
              <w:t>100K</w:t>
            </w:r>
          </w:p>
        </w:tc>
        <w:tc>
          <w:tcPr>
            <w:tcW w:w="1440" w:type="dxa"/>
            <w:tcBorders>
              <w:top w:val="nil"/>
              <w:left w:val="nil"/>
              <w:bottom w:val="single" w:sz="8" w:space="0" w:color="auto"/>
              <w:right w:val="single" w:sz="4" w:space="0" w:color="auto"/>
            </w:tcBorders>
            <w:shd w:val="clear" w:color="auto" w:fill="auto"/>
          </w:tcPr>
          <w:p w:rsidR="00AD1B74" w:rsidRPr="00AD1B74" w:rsidRDefault="00AD1B74" w:rsidP="00AD1B74">
            <w:pPr>
              <w:jc w:val="center"/>
              <w:rPr>
                <w:rFonts w:eastAsia="Times New Roman" w:cs="Tahoma"/>
                <w:color w:val="000000"/>
              </w:rPr>
            </w:pPr>
            <w:r>
              <w:rPr>
                <w:rFonts w:eastAsia="Times New Roman" w:cs="Tahoma"/>
                <w:color w:val="000000"/>
              </w:rPr>
              <w:t>80%</w:t>
            </w:r>
          </w:p>
        </w:tc>
        <w:tc>
          <w:tcPr>
            <w:tcW w:w="1120" w:type="dxa"/>
            <w:tcBorders>
              <w:top w:val="nil"/>
              <w:left w:val="nil"/>
              <w:bottom w:val="single" w:sz="8" w:space="0" w:color="auto"/>
              <w:right w:val="single" w:sz="4" w:space="0" w:color="auto"/>
            </w:tcBorders>
            <w:shd w:val="clear" w:color="auto" w:fill="auto"/>
          </w:tcPr>
          <w:p w:rsidR="00AD1B74" w:rsidRPr="00AD1B74" w:rsidRDefault="00AD1B74" w:rsidP="00AD1B74">
            <w:pPr>
              <w:jc w:val="center"/>
              <w:rPr>
                <w:rFonts w:eastAsia="Times New Roman" w:cs="Tahoma"/>
                <w:color w:val="000000"/>
              </w:rPr>
            </w:pPr>
            <w:r>
              <w:rPr>
                <w:rFonts w:eastAsia="Times New Roman" w:cs="Tahoma"/>
                <w:color w:val="000000"/>
              </w:rPr>
              <w:t>5</w:t>
            </w:r>
          </w:p>
        </w:tc>
        <w:tc>
          <w:tcPr>
            <w:tcW w:w="1440" w:type="dxa"/>
            <w:tcBorders>
              <w:top w:val="nil"/>
              <w:left w:val="nil"/>
              <w:bottom w:val="single" w:sz="8" w:space="0" w:color="auto"/>
              <w:right w:val="single" w:sz="4" w:space="0" w:color="auto"/>
            </w:tcBorders>
            <w:shd w:val="clear" w:color="auto" w:fill="auto"/>
          </w:tcPr>
          <w:p w:rsidR="00AD1B74" w:rsidRPr="00AD1B74" w:rsidRDefault="00AD1B74" w:rsidP="00AD1B74">
            <w:pPr>
              <w:jc w:val="center"/>
              <w:rPr>
                <w:rFonts w:eastAsia="Times New Roman" w:cs="Tahoma"/>
                <w:color w:val="000000"/>
              </w:rPr>
            </w:pPr>
            <w:r>
              <w:rPr>
                <w:rFonts w:eastAsia="Times New Roman" w:cs="Tahoma"/>
                <w:color w:val="000000"/>
              </w:rPr>
              <w:t xml:space="preserve">400 </w:t>
            </w:r>
            <w:proofErr w:type="spellStart"/>
            <w:r>
              <w:rPr>
                <w:rFonts w:eastAsia="Times New Roman" w:cs="Tahoma"/>
                <w:color w:val="000000"/>
              </w:rPr>
              <w:t>ms</w:t>
            </w:r>
            <w:proofErr w:type="spellEnd"/>
          </w:p>
        </w:tc>
      </w:tr>
    </w:tbl>
    <w:p w:rsidR="00AD1B74" w:rsidRDefault="00AD1B74" w:rsidP="00575148"/>
    <w:p w:rsidR="00575148" w:rsidRDefault="00AD1B74">
      <w:r>
        <w:t xml:space="preserve">SX with 100K target queue size </w:t>
      </w:r>
      <w:r w:rsidR="00575148">
        <w:t xml:space="preserve">didn’t improve the </w:t>
      </w:r>
      <w:r>
        <w:t>4G performance beyond S3</w:t>
      </w:r>
      <w:r w:rsidR="00295F58">
        <w:t xml:space="preserve"> in the MW</w:t>
      </w:r>
      <w:r w:rsidR="007226C3">
        <w:t xml:space="preserve"> and</w:t>
      </w:r>
      <w:r>
        <w:t xml:space="preserve"> degraded the 3G performance. So we did not continue with target queue size bigger than 80K until the last days.</w:t>
      </w:r>
    </w:p>
    <w:p w:rsidR="00575148" w:rsidRDefault="00575148" w:rsidP="00575148"/>
    <w:p w:rsidR="00575148" w:rsidRDefault="00575148" w:rsidP="00575148">
      <w:r>
        <w:t>Summary of the results 3G and 4G</w:t>
      </w:r>
      <w:r w:rsidR="009A3F66">
        <w:t>:</w:t>
      </w:r>
    </w:p>
    <w:p w:rsidR="009A3F66" w:rsidRDefault="009A3F66" w:rsidP="00575148"/>
    <w:tbl>
      <w:tblPr>
        <w:tblW w:w="7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6"/>
        <w:gridCol w:w="1456"/>
        <w:gridCol w:w="1256"/>
        <w:gridCol w:w="1256"/>
        <w:gridCol w:w="1086"/>
        <w:gridCol w:w="1086"/>
      </w:tblGrid>
      <w:tr w:rsidR="00146611" w:rsidRPr="009A3F66" w:rsidTr="00C548F4">
        <w:trPr>
          <w:trHeight w:val="315"/>
        </w:trPr>
        <w:tc>
          <w:tcPr>
            <w:tcW w:w="1156" w:type="dxa"/>
            <w:shd w:val="clear" w:color="auto" w:fill="auto"/>
            <w:noWrap/>
            <w:vAlign w:val="bottom"/>
          </w:tcPr>
          <w:p w:rsidR="00146611" w:rsidRPr="009A3F66" w:rsidRDefault="00146611" w:rsidP="009A3F66"/>
        </w:tc>
        <w:tc>
          <w:tcPr>
            <w:tcW w:w="5054" w:type="dxa"/>
            <w:gridSpan w:val="4"/>
            <w:shd w:val="clear" w:color="auto" w:fill="auto"/>
            <w:noWrap/>
            <w:vAlign w:val="bottom"/>
          </w:tcPr>
          <w:p w:rsidR="00146611" w:rsidRDefault="00146611" w:rsidP="009A3F66">
            <w:pPr>
              <w:jc w:val="center"/>
            </w:pPr>
            <w:r>
              <w:t>4G</w:t>
            </w:r>
          </w:p>
        </w:tc>
        <w:tc>
          <w:tcPr>
            <w:tcW w:w="1086" w:type="dxa"/>
          </w:tcPr>
          <w:p w:rsidR="00146611" w:rsidRDefault="00146611" w:rsidP="009A3F66">
            <w:pPr>
              <w:jc w:val="center"/>
            </w:pPr>
            <w:r>
              <w:t>3G</w:t>
            </w:r>
          </w:p>
        </w:tc>
      </w:tr>
      <w:tr w:rsidR="00146611" w:rsidRPr="009A3F66" w:rsidTr="00A55F33">
        <w:trPr>
          <w:trHeight w:val="315"/>
        </w:trPr>
        <w:tc>
          <w:tcPr>
            <w:tcW w:w="1156" w:type="dxa"/>
            <w:shd w:val="clear" w:color="auto" w:fill="auto"/>
            <w:noWrap/>
            <w:vAlign w:val="bottom"/>
            <w:hideMark/>
          </w:tcPr>
          <w:p w:rsidR="00146611" w:rsidRPr="009A3F66" w:rsidRDefault="00146611" w:rsidP="009A3F66"/>
        </w:tc>
        <w:tc>
          <w:tcPr>
            <w:tcW w:w="1456" w:type="dxa"/>
            <w:shd w:val="clear" w:color="auto" w:fill="auto"/>
            <w:noWrap/>
            <w:vAlign w:val="bottom"/>
            <w:hideMark/>
          </w:tcPr>
          <w:p w:rsidR="00146611" w:rsidRPr="009A3F66" w:rsidRDefault="00146611" w:rsidP="009A3F66">
            <w:r w:rsidRPr="009A3F66">
              <w:t>NC</w:t>
            </w:r>
          </w:p>
        </w:tc>
        <w:tc>
          <w:tcPr>
            <w:tcW w:w="1256" w:type="dxa"/>
            <w:shd w:val="clear" w:color="auto" w:fill="auto"/>
            <w:noWrap/>
            <w:vAlign w:val="bottom"/>
            <w:hideMark/>
          </w:tcPr>
          <w:p w:rsidR="00146611" w:rsidRPr="009A3F66" w:rsidRDefault="00146611" w:rsidP="009A3F66">
            <w:r w:rsidRPr="009A3F66">
              <w:t>MC</w:t>
            </w:r>
          </w:p>
        </w:tc>
        <w:tc>
          <w:tcPr>
            <w:tcW w:w="1256" w:type="dxa"/>
            <w:shd w:val="clear" w:color="auto" w:fill="auto"/>
            <w:noWrap/>
            <w:vAlign w:val="bottom"/>
            <w:hideMark/>
          </w:tcPr>
          <w:p w:rsidR="00146611" w:rsidRPr="009A3F66" w:rsidRDefault="00146611" w:rsidP="009A3F66">
            <w:r w:rsidRPr="009A3F66">
              <w:t>FC</w:t>
            </w:r>
          </w:p>
        </w:tc>
        <w:tc>
          <w:tcPr>
            <w:tcW w:w="1086" w:type="dxa"/>
          </w:tcPr>
          <w:p w:rsidR="00146611" w:rsidRPr="009A3F66" w:rsidRDefault="00146611" w:rsidP="009A3F66">
            <w:r>
              <w:t>Sum</w:t>
            </w:r>
          </w:p>
        </w:tc>
        <w:tc>
          <w:tcPr>
            <w:tcW w:w="1086" w:type="dxa"/>
          </w:tcPr>
          <w:p w:rsidR="00146611" w:rsidRPr="009A3F66" w:rsidRDefault="00146611" w:rsidP="009A3F66">
            <w:r>
              <w:t>Sum</w:t>
            </w:r>
          </w:p>
        </w:tc>
      </w:tr>
      <w:tr w:rsidR="00146611" w:rsidRPr="009A3F66" w:rsidTr="00A55F33">
        <w:trPr>
          <w:trHeight w:val="315"/>
        </w:trPr>
        <w:tc>
          <w:tcPr>
            <w:tcW w:w="1156" w:type="dxa"/>
            <w:shd w:val="clear" w:color="auto" w:fill="auto"/>
            <w:noWrap/>
            <w:vAlign w:val="bottom"/>
            <w:hideMark/>
          </w:tcPr>
          <w:p w:rsidR="00146611" w:rsidRPr="009A3F66" w:rsidRDefault="00146611" w:rsidP="009A3F66">
            <w:r w:rsidRPr="009A3F66">
              <w:t>S0</w:t>
            </w:r>
          </w:p>
        </w:tc>
        <w:tc>
          <w:tcPr>
            <w:tcW w:w="1456" w:type="dxa"/>
            <w:shd w:val="clear" w:color="auto" w:fill="auto"/>
            <w:noWrap/>
            <w:vAlign w:val="bottom"/>
            <w:hideMark/>
          </w:tcPr>
          <w:p w:rsidR="00146611" w:rsidRPr="009A3F66" w:rsidRDefault="00146611" w:rsidP="009A3F66">
            <w:r w:rsidRPr="009A3F66">
              <w:t>28%</w:t>
            </w:r>
          </w:p>
        </w:tc>
        <w:tc>
          <w:tcPr>
            <w:tcW w:w="1256" w:type="dxa"/>
            <w:shd w:val="clear" w:color="auto" w:fill="auto"/>
            <w:noWrap/>
            <w:vAlign w:val="bottom"/>
            <w:hideMark/>
          </w:tcPr>
          <w:p w:rsidR="00146611" w:rsidRPr="009A3F66" w:rsidRDefault="00146611" w:rsidP="009A3F66">
            <w:r w:rsidRPr="009A3F66">
              <w:t>29%</w:t>
            </w:r>
          </w:p>
        </w:tc>
        <w:tc>
          <w:tcPr>
            <w:tcW w:w="1256" w:type="dxa"/>
            <w:shd w:val="clear" w:color="auto" w:fill="auto"/>
            <w:noWrap/>
            <w:vAlign w:val="bottom"/>
            <w:hideMark/>
          </w:tcPr>
          <w:p w:rsidR="00146611" w:rsidRPr="009A3F66" w:rsidRDefault="00146611" w:rsidP="009A3F66">
            <w:r w:rsidRPr="009A3F66">
              <w:t>18%</w:t>
            </w:r>
          </w:p>
        </w:tc>
        <w:tc>
          <w:tcPr>
            <w:tcW w:w="1086" w:type="dxa"/>
          </w:tcPr>
          <w:p w:rsidR="00146611" w:rsidRDefault="00146611" w:rsidP="009A3F66">
            <w:r>
              <w:t>24%</w:t>
            </w:r>
          </w:p>
        </w:tc>
        <w:tc>
          <w:tcPr>
            <w:tcW w:w="1086" w:type="dxa"/>
          </w:tcPr>
          <w:p w:rsidR="00146611" w:rsidRPr="009A3F66" w:rsidRDefault="00146611" w:rsidP="009A3F66">
            <w:r>
              <w:t>1%</w:t>
            </w:r>
          </w:p>
        </w:tc>
      </w:tr>
      <w:tr w:rsidR="00146611" w:rsidRPr="009A3F66" w:rsidTr="00A55F33">
        <w:trPr>
          <w:trHeight w:val="315"/>
        </w:trPr>
        <w:tc>
          <w:tcPr>
            <w:tcW w:w="1156" w:type="dxa"/>
            <w:shd w:val="clear" w:color="auto" w:fill="auto"/>
            <w:noWrap/>
            <w:vAlign w:val="bottom"/>
            <w:hideMark/>
          </w:tcPr>
          <w:p w:rsidR="00146611" w:rsidRPr="009A3F66" w:rsidRDefault="00146611" w:rsidP="009A3F66">
            <w:r w:rsidRPr="009A3F66">
              <w:t>S2</w:t>
            </w:r>
          </w:p>
        </w:tc>
        <w:tc>
          <w:tcPr>
            <w:tcW w:w="1456" w:type="dxa"/>
            <w:shd w:val="clear" w:color="auto" w:fill="auto"/>
            <w:noWrap/>
            <w:vAlign w:val="bottom"/>
            <w:hideMark/>
          </w:tcPr>
          <w:p w:rsidR="00146611" w:rsidRPr="009A3F66" w:rsidRDefault="00146611" w:rsidP="009A3F66">
            <w:r w:rsidRPr="009A3F66">
              <w:t>23%</w:t>
            </w:r>
          </w:p>
        </w:tc>
        <w:tc>
          <w:tcPr>
            <w:tcW w:w="1256" w:type="dxa"/>
            <w:shd w:val="clear" w:color="auto" w:fill="auto"/>
            <w:noWrap/>
            <w:vAlign w:val="bottom"/>
            <w:hideMark/>
          </w:tcPr>
          <w:p w:rsidR="00146611" w:rsidRPr="009A3F66" w:rsidRDefault="00146611" w:rsidP="009A3F66">
            <w:r w:rsidRPr="009A3F66">
              <w:t>41%</w:t>
            </w:r>
          </w:p>
        </w:tc>
        <w:tc>
          <w:tcPr>
            <w:tcW w:w="1256" w:type="dxa"/>
            <w:shd w:val="clear" w:color="auto" w:fill="auto"/>
            <w:noWrap/>
            <w:vAlign w:val="bottom"/>
            <w:hideMark/>
          </w:tcPr>
          <w:p w:rsidR="00146611" w:rsidRPr="009A3F66" w:rsidRDefault="00146611" w:rsidP="009A3F66">
            <w:r w:rsidRPr="009A3F66">
              <w:t>12%</w:t>
            </w:r>
          </w:p>
        </w:tc>
        <w:tc>
          <w:tcPr>
            <w:tcW w:w="1086" w:type="dxa"/>
          </w:tcPr>
          <w:p w:rsidR="00146611" w:rsidRDefault="00146611" w:rsidP="009A3F66">
            <w:r>
              <w:t>25%</w:t>
            </w:r>
          </w:p>
        </w:tc>
        <w:tc>
          <w:tcPr>
            <w:tcW w:w="1086" w:type="dxa"/>
          </w:tcPr>
          <w:p w:rsidR="00146611" w:rsidRPr="009A3F66" w:rsidRDefault="00146611" w:rsidP="009A3F66">
            <w:r>
              <w:t>8%</w:t>
            </w:r>
          </w:p>
        </w:tc>
      </w:tr>
      <w:tr w:rsidR="00146611" w:rsidRPr="009A3F66" w:rsidTr="00A55F33">
        <w:trPr>
          <w:trHeight w:val="315"/>
        </w:trPr>
        <w:tc>
          <w:tcPr>
            <w:tcW w:w="1156" w:type="dxa"/>
            <w:shd w:val="clear" w:color="auto" w:fill="auto"/>
            <w:noWrap/>
            <w:vAlign w:val="bottom"/>
            <w:hideMark/>
          </w:tcPr>
          <w:p w:rsidR="00146611" w:rsidRPr="009A3F66" w:rsidRDefault="00146611" w:rsidP="009A3F66">
            <w:r w:rsidRPr="009A3F66">
              <w:t>S3</w:t>
            </w:r>
          </w:p>
        </w:tc>
        <w:tc>
          <w:tcPr>
            <w:tcW w:w="1456" w:type="dxa"/>
            <w:shd w:val="clear" w:color="auto" w:fill="auto"/>
            <w:noWrap/>
            <w:vAlign w:val="bottom"/>
            <w:hideMark/>
          </w:tcPr>
          <w:p w:rsidR="00146611" w:rsidRPr="009A3F66" w:rsidRDefault="00146611" w:rsidP="009A3F66">
            <w:r w:rsidRPr="009A3F66">
              <w:t>32%</w:t>
            </w:r>
          </w:p>
        </w:tc>
        <w:tc>
          <w:tcPr>
            <w:tcW w:w="1256" w:type="dxa"/>
            <w:shd w:val="clear" w:color="auto" w:fill="auto"/>
            <w:noWrap/>
            <w:vAlign w:val="bottom"/>
            <w:hideMark/>
          </w:tcPr>
          <w:p w:rsidR="00146611" w:rsidRPr="009A3F66" w:rsidRDefault="00146611" w:rsidP="009A3F66">
            <w:r w:rsidRPr="009A3F66">
              <w:t>43%</w:t>
            </w:r>
          </w:p>
        </w:tc>
        <w:tc>
          <w:tcPr>
            <w:tcW w:w="1256" w:type="dxa"/>
            <w:shd w:val="clear" w:color="auto" w:fill="auto"/>
            <w:noWrap/>
            <w:vAlign w:val="bottom"/>
            <w:hideMark/>
          </w:tcPr>
          <w:p w:rsidR="00146611" w:rsidRPr="009A3F66" w:rsidRDefault="00146611" w:rsidP="009A3F66">
            <w:r w:rsidRPr="009A3F66">
              <w:t>31%</w:t>
            </w:r>
          </w:p>
        </w:tc>
        <w:tc>
          <w:tcPr>
            <w:tcW w:w="1086" w:type="dxa"/>
          </w:tcPr>
          <w:p w:rsidR="00146611" w:rsidRDefault="00146611" w:rsidP="00146611">
            <w:r>
              <w:t>35%</w:t>
            </w:r>
          </w:p>
        </w:tc>
        <w:tc>
          <w:tcPr>
            <w:tcW w:w="1086" w:type="dxa"/>
          </w:tcPr>
          <w:p w:rsidR="00146611" w:rsidRPr="009A3F66" w:rsidRDefault="00146611" w:rsidP="00146611">
            <w:r>
              <w:t>5%</w:t>
            </w:r>
          </w:p>
        </w:tc>
      </w:tr>
      <w:tr w:rsidR="00146611" w:rsidRPr="009A3F66" w:rsidTr="00A55F33">
        <w:trPr>
          <w:trHeight w:val="315"/>
        </w:trPr>
        <w:tc>
          <w:tcPr>
            <w:tcW w:w="1156" w:type="dxa"/>
            <w:shd w:val="clear" w:color="auto" w:fill="auto"/>
            <w:noWrap/>
            <w:vAlign w:val="bottom"/>
            <w:hideMark/>
          </w:tcPr>
          <w:p w:rsidR="00146611" w:rsidRPr="009A3F66" w:rsidRDefault="00146611" w:rsidP="009A3F66">
            <w:r w:rsidRPr="009A3F66">
              <w:t>S4</w:t>
            </w:r>
          </w:p>
        </w:tc>
        <w:tc>
          <w:tcPr>
            <w:tcW w:w="1456" w:type="dxa"/>
            <w:shd w:val="clear" w:color="auto" w:fill="auto"/>
            <w:noWrap/>
            <w:vAlign w:val="bottom"/>
            <w:hideMark/>
          </w:tcPr>
          <w:p w:rsidR="00146611" w:rsidRPr="009A3F66" w:rsidRDefault="00146611" w:rsidP="009A3F66">
            <w:r w:rsidRPr="009A3F66">
              <w:t>41%</w:t>
            </w:r>
          </w:p>
        </w:tc>
        <w:tc>
          <w:tcPr>
            <w:tcW w:w="1256" w:type="dxa"/>
            <w:shd w:val="clear" w:color="auto" w:fill="auto"/>
            <w:noWrap/>
            <w:vAlign w:val="bottom"/>
            <w:hideMark/>
          </w:tcPr>
          <w:p w:rsidR="00146611" w:rsidRPr="009A3F66" w:rsidRDefault="00146611" w:rsidP="009A3F66">
            <w:r w:rsidRPr="009A3F66">
              <w:t>27%</w:t>
            </w:r>
          </w:p>
        </w:tc>
        <w:tc>
          <w:tcPr>
            <w:tcW w:w="1256" w:type="dxa"/>
            <w:shd w:val="clear" w:color="auto" w:fill="auto"/>
            <w:noWrap/>
            <w:vAlign w:val="bottom"/>
            <w:hideMark/>
          </w:tcPr>
          <w:p w:rsidR="00146611" w:rsidRPr="009A3F66" w:rsidRDefault="00146611" w:rsidP="009A3F66">
            <w:r w:rsidRPr="009A3F66">
              <w:t>31%</w:t>
            </w:r>
          </w:p>
        </w:tc>
        <w:tc>
          <w:tcPr>
            <w:tcW w:w="1086" w:type="dxa"/>
          </w:tcPr>
          <w:p w:rsidR="00146611" w:rsidRDefault="00146611" w:rsidP="009A3F66">
            <w:r>
              <w:t>32%</w:t>
            </w:r>
          </w:p>
        </w:tc>
        <w:tc>
          <w:tcPr>
            <w:tcW w:w="1086" w:type="dxa"/>
          </w:tcPr>
          <w:p w:rsidR="00146611" w:rsidRPr="009A3F66" w:rsidRDefault="00146611" w:rsidP="009A3F66">
            <w:r>
              <w:t>12%</w:t>
            </w:r>
          </w:p>
        </w:tc>
      </w:tr>
      <w:tr w:rsidR="00146611" w:rsidRPr="009A3F66" w:rsidTr="00A55F33">
        <w:trPr>
          <w:trHeight w:val="315"/>
        </w:trPr>
        <w:tc>
          <w:tcPr>
            <w:tcW w:w="1156" w:type="dxa"/>
            <w:shd w:val="clear" w:color="auto" w:fill="auto"/>
            <w:noWrap/>
            <w:vAlign w:val="bottom"/>
            <w:hideMark/>
          </w:tcPr>
          <w:p w:rsidR="00146611" w:rsidRPr="009A3F66" w:rsidRDefault="00146611" w:rsidP="009A3F66">
            <w:r w:rsidRPr="009A3F66">
              <w:t>S5</w:t>
            </w:r>
          </w:p>
        </w:tc>
        <w:tc>
          <w:tcPr>
            <w:tcW w:w="1456" w:type="dxa"/>
            <w:shd w:val="clear" w:color="auto" w:fill="auto"/>
            <w:noWrap/>
            <w:vAlign w:val="bottom"/>
            <w:hideMark/>
          </w:tcPr>
          <w:p w:rsidR="00146611" w:rsidRPr="009A3F66" w:rsidRDefault="00146611" w:rsidP="009A3F66">
            <w:r w:rsidRPr="009A3F66">
              <w:t>46%</w:t>
            </w:r>
          </w:p>
        </w:tc>
        <w:tc>
          <w:tcPr>
            <w:tcW w:w="1256" w:type="dxa"/>
            <w:shd w:val="clear" w:color="auto" w:fill="auto"/>
            <w:noWrap/>
            <w:vAlign w:val="bottom"/>
            <w:hideMark/>
          </w:tcPr>
          <w:p w:rsidR="00146611" w:rsidRPr="009A3F66" w:rsidRDefault="00146611" w:rsidP="009A3F66">
            <w:r w:rsidRPr="009A3F66">
              <w:t>40%</w:t>
            </w:r>
          </w:p>
        </w:tc>
        <w:tc>
          <w:tcPr>
            <w:tcW w:w="1256" w:type="dxa"/>
            <w:shd w:val="clear" w:color="auto" w:fill="auto"/>
            <w:noWrap/>
            <w:vAlign w:val="bottom"/>
            <w:hideMark/>
          </w:tcPr>
          <w:p w:rsidR="00146611" w:rsidRPr="009A3F66" w:rsidRDefault="00146611" w:rsidP="009A3F66">
            <w:r w:rsidRPr="009A3F66">
              <w:t>9%</w:t>
            </w:r>
          </w:p>
        </w:tc>
        <w:tc>
          <w:tcPr>
            <w:tcW w:w="1086" w:type="dxa"/>
          </w:tcPr>
          <w:p w:rsidR="00146611" w:rsidRDefault="00146611" w:rsidP="009A3F66">
            <w:r>
              <w:t>29%</w:t>
            </w:r>
          </w:p>
        </w:tc>
        <w:tc>
          <w:tcPr>
            <w:tcW w:w="1086" w:type="dxa"/>
          </w:tcPr>
          <w:p w:rsidR="00146611" w:rsidRPr="009A3F66" w:rsidRDefault="00146611" w:rsidP="009A3F66">
            <w:r>
              <w:t>2%</w:t>
            </w:r>
          </w:p>
        </w:tc>
      </w:tr>
      <w:tr w:rsidR="00146611" w:rsidRPr="009A3F66" w:rsidTr="00A55F33">
        <w:trPr>
          <w:trHeight w:val="315"/>
        </w:trPr>
        <w:tc>
          <w:tcPr>
            <w:tcW w:w="1156" w:type="dxa"/>
            <w:shd w:val="clear" w:color="auto" w:fill="auto"/>
            <w:noWrap/>
            <w:vAlign w:val="bottom"/>
            <w:hideMark/>
          </w:tcPr>
          <w:p w:rsidR="00146611" w:rsidRPr="009A3F66" w:rsidRDefault="00146611" w:rsidP="009A3F66">
            <w:r w:rsidRPr="009A3F66">
              <w:t>S6</w:t>
            </w:r>
          </w:p>
        </w:tc>
        <w:tc>
          <w:tcPr>
            <w:tcW w:w="1456" w:type="dxa"/>
            <w:shd w:val="clear" w:color="auto" w:fill="auto"/>
            <w:noWrap/>
            <w:vAlign w:val="bottom"/>
            <w:hideMark/>
          </w:tcPr>
          <w:p w:rsidR="00146611" w:rsidRPr="009A3F66" w:rsidRDefault="00146611" w:rsidP="009A3F66">
            <w:r w:rsidRPr="009A3F66">
              <w:t>45%</w:t>
            </w:r>
          </w:p>
        </w:tc>
        <w:tc>
          <w:tcPr>
            <w:tcW w:w="1256" w:type="dxa"/>
            <w:shd w:val="clear" w:color="auto" w:fill="auto"/>
            <w:noWrap/>
            <w:vAlign w:val="bottom"/>
            <w:hideMark/>
          </w:tcPr>
          <w:p w:rsidR="00146611" w:rsidRPr="009A3F66" w:rsidRDefault="00146611" w:rsidP="009A3F66">
            <w:r w:rsidRPr="009A3F66">
              <w:t>35%</w:t>
            </w:r>
          </w:p>
        </w:tc>
        <w:tc>
          <w:tcPr>
            <w:tcW w:w="1256" w:type="dxa"/>
            <w:shd w:val="clear" w:color="auto" w:fill="auto"/>
            <w:noWrap/>
            <w:vAlign w:val="bottom"/>
            <w:hideMark/>
          </w:tcPr>
          <w:p w:rsidR="00146611" w:rsidRPr="009A3F66" w:rsidRDefault="00146611" w:rsidP="009A3F66">
            <w:r w:rsidRPr="009A3F66">
              <w:t>27%</w:t>
            </w:r>
          </w:p>
        </w:tc>
        <w:tc>
          <w:tcPr>
            <w:tcW w:w="1086" w:type="dxa"/>
          </w:tcPr>
          <w:p w:rsidR="00146611" w:rsidRDefault="00146611" w:rsidP="009A3F66">
            <w:r>
              <w:t>34%</w:t>
            </w:r>
          </w:p>
        </w:tc>
        <w:tc>
          <w:tcPr>
            <w:tcW w:w="1086" w:type="dxa"/>
          </w:tcPr>
          <w:p w:rsidR="00146611" w:rsidRPr="009A3F66" w:rsidRDefault="00146611" w:rsidP="009A3F66">
            <w:r>
              <w:t>3%</w:t>
            </w:r>
          </w:p>
        </w:tc>
      </w:tr>
      <w:tr w:rsidR="00146611" w:rsidRPr="009A3F66" w:rsidTr="00A55F33">
        <w:trPr>
          <w:trHeight w:val="315"/>
        </w:trPr>
        <w:tc>
          <w:tcPr>
            <w:tcW w:w="1156" w:type="dxa"/>
            <w:shd w:val="clear" w:color="auto" w:fill="auto"/>
            <w:noWrap/>
            <w:vAlign w:val="bottom"/>
            <w:hideMark/>
          </w:tcPr>
          <w:p w:rsidR="00146611" w:rsidRPr="009A3F66" w:rsidRDefault="00146611" w:rsidP="009A3F66">
            <w:r w:rsidRPr="009A3F66">
              <w:t>S7</w:t>
            </w:r>
          </w:p>
        </w:tc>
        <w:tc>
          <w:tcPr>
            <w:tcW w:w="1456" w:type="dxa"/>
            <w:shd w:val="clear" w:color="auto" w:fill="auto"/>
            <w:noWrap/>
            <w:vAlign w:val="bottom"/>
            <w:hideMark/>
          </w:tcPr>
          <w:p w:rsidR="00146611" w:rsidRPr="009A3F66" w:rsidRDefault="00146611" w:rsidP="009A3F66">
            <w:r w:rsidRPr="009A3F66">
              <w:t>44%</w:t>
            </w:r>
          </w:p>
        </w:tc>
        <w:tc>
          <w:tcPr>
            <w:tcW w:w="1256" w:type="dxa"/>
            <w:shd w:val="clear" w:color="auto" w:fill="auto"/>
            <w:noWrap/>
            <w:vAlign w:val="bottom"/>
            <w:hideMark/>
          </w:tcPr>
          <w:p w:rsidR="00146611" w:rsidRPr="009A3F66" w:rsidRDefault="00146611" w:rsidP="009A3F66">
            <w:r w:rsidRPr="009A3F66">
              <w:t>34%</w:t>
            </w:r>
          </w:p>
        </w:tc>
        <w:tc>
          <w:tcPr>
            <w:tcW w:w="1256" w:type="dxa"/>
            <w:shd w:val="clear" w:color="auto" w:fill="auto"/>
            <w:noWrap/>
            <w:vAlign w:val="bottom"/>
            <w:hideMark/>
          </w:tcPr>
          <w:p w:rsidR="00146611" w:rsidRPr="009A3F66" w:rsidRDefault="00146611" w:rsidP="009A3F66">
            <w:r w:rsidRPr="009A3F66">
              <w:t>14%</w:t>
            </w:r>
          </w:p>
        </w:tc>
        <w:tc>
          <w:tcPr>
            <w:tcW w:w="1086" w:type="dxa"/>
          </w:tcPr>
          <w:p w:rsidR="00146611" w:rsidRDefault="00146611" w:rsidP="009A3F66">
            <w:r>
              <w:t>29%</w:t>
            </w:r>
          </w:p>
        </w:tc>
        <w:tc>
          <w:tcPr>
            <w:tcW w:w="1086" w:type="dxa"/>
          </w:tcPr>
          <w:p w:rsidR="00146611" w:rsidRPr="009A3F66" w:rsidRDefault="00146611" w:rsidP="009A3F66">
            <w:r>
              <w:t>NA</w:t>
            </w:r>
          </w:p>
        </w:tc>
      </w:tr>
    </w:tbl>
    <w:p w:rsidR="00575148" w:rsidRDefault="00575148" w:rsidP="00575148"/>
    <w:p w:rsidR="00575148" w:rsidRDefault="00D968CC" w:rsidP="00D968CC">
      <w:r>
        <w:t xml:space="preserve">In </w:t>
      </w:r>
      <w:r w:rsidR="007226C3">
        <w:t xml:space="preserve">release </w:t>
      </w:r>
      <w:r>
        <w:t>1.6</w:t>
      </w:r>
      <w:r w:rsidR="00575148">
        <w:t xml:space="preserve"> the same </w:t>
      </w:r>
      <w:r>
        <w:t xml:space="preserve">profile and </w:t>
      </w:r>
      <w:r w:rsidR="00575148">
        <w:t xml:space="preserve">parameters </w:t>
      </w:r>
      <w:r w:rsidR="007226C3">
        <w:t xml:space="preserve">are </w:t>
      </w:r>
      <w:r>
        <w:t>assign</w:t>
      </w:r>
      <w:r w:rsidR="007226C3">
        <w:t>ed</w:t>
      </w:r>
      <w:r>
        <w:t xml:space="preserve"> to</w:t>
      </w:r>
      <w:r w:rsidR="00575148">
        <w:t xml:space="preserve"> 3G and 4G subscribers</w:t>
      </w:r>
      <w:r>
        <w:t xml:space="preserve"> so</w:t>
      </w:r>
      <w:r w:rsidR="00575148">
        <w:t xml:space="preserve"> we recommend going with </w:t>
      </w:r>
      <w:proofErr w:type="spellStart"/>
      <w:r w:rsidR="00575148">
        <w:t>targetQueueSize</w:t>
      </w:r>
      <w:proofErr w:type="spellEnd"/>
      <w:r w:rsidR="00575148">
        <w:t xml:space="preserve"> 80K and </w:t>
      </w:r>
      <w:proofErr w:type="spellStart"/>
      <w:r w:rsidR="00575148">
        <w:t>windowConvergenceSpeed</w:t>
      </w:r>
      <w:proofErr w:type="spellEnd"/>
      <w:r w:rsidR="00575148">
        <w:t> 80% (scenario S3)</w:t>
      </w:r>
    </w:p>
    <w:p w:rsidR="00295F58" w:rsidRDefault="00295F58" w:rsidP="00575148"/>
    <w:p w:rsidR="00295F58" w:rsidRDefault="00295F58" w:rsidP="00575148"/>
    <w:p w:rsidR="00575148" w:rsidRDefault="00575148" w:rsidP="00575148">
      <w:r>
        <w:t>We also recommend making the changes in 2 stages</w:t>
      </w:r>
    </w:p>
    <w:p w:rsidR="00575148" w:rsidRDefault="00575148" w:rsidP="00575148">
      <w:pPr>
        <w:pStyle w:val="ListParagraph"/>
        <w:numPr>
          <w:ilvl w:val="0"/>
          <w:numId w:val="3"/>
        </w:numPr>
      </w:pPr>
      <w:proofErr w:type="spellStart"/>
      <w:r>
        <w:t>targetQueueSize</w:t>
      </w:r>
      <w:proofErr w:type="spellEnd"/>
      <w:r>
        <w:t xml:space="preserve"> 60K and </w:t>
      </w:r>
      <w:proofErr w:type="spellStart"/>
      <w:r>
        <w:t>windowConvergenceSpeed</w:t>
      </w:r>
      <w:proofErr w:type="spellEnd"/>
      <w:r>
        <w:t>  70%</w:t>
      </w:r>
    </w:p>
    <w:p w:rsidR="00575148" w:rsidRDefault="00575148" w:rsidP="00575148">
      <w:pPr>
        <w:pStyle w:val="ListParagraph"/>
        <w:numPr>
          <w:ilvl w:val="0"/>
          <w:numId w:val="3"/>
        </w:numPr>
      </w:pPr>
      <w:proofErr w:type="spellStart"/>
      <w:r>
        <w:t>targetQueueSize</w:t>
      </w:r>
      <w:proofErr w:type="spellEnd"/>
      <w:r>
        <w:t xml:space="preserve"> 80K and </w:t>
      </w:r>
      <w:proofErr w:type="spellStart"/>
      <w:r>
        <w:t>windowConvergenceSpeed</w:t>
      </w:r>
      <w:proofErr w:type="spellEnd"/>
      <w:r>
        <w:t>  80%</w:t>
      </w:r>
    </w:p>
    <w:p w:rsidR="00575148" w:rsidRDefault="00575148" w:rsidP="00575148"/>
    <w:p w:rsidR="00575148" w:rsidRDefault="007226C3">
      <w:r>
        <w:lastRenderedPageBreak/>
        <w:t>An a</w:t>
      </w:r>
      <w:r w:rsidR="00575148">
        <w:t>dditional recommendation</w:t>
      </w:r>
      <w:r>
        <w:t>:</w:t>
      </w:r>
      <w:r w:rsidR="00575148">
        <w:t xml:space="preserve"> </w:t>
      </w:r>
      <w:proofErr w:type="spellStart"/>
      <w:r>
        <w:t>ConteXtream</w:t>
      </w:r>
      <w:proofErr w:type="spellEnd"/>
      <w:r w:rsidR="00E72CCD">
        <w:t xml:space="preserve"> CMDS</w:t>
      </w:r>
      <w:r w:rsidR="00575148">
        <w:t xml:space="preserve"> logs can </w:t>
      </w:r>
      <w:r>
        <w:t xml:space="preserve">provide </w:t>
      </w:r>
      <w:r w:rsidR="00575148">
        <w:t>a large amount of informatio</w:t>
      </w:r>
      <w:r w:rsidR="00295F58">
        <w:t>n regarding the TCP connections.</w:t>
      </w:r>
    </w:p>
    <w:p w:rsidR="00E72CCD" w:rsidRDefault="00E72CCD" w:rsidP="00575148"/>
    <w:p w:rsidR="00E72CCD" w:rsidRDefault="007226C3" w:rsidP="00575148">
      <w:proofErr w:type="spellStart"/>
      <w:r>
        <w:t>ConteXtream</w:t>
      </w:r>
      <w:proofErr w:type="spellEnd"/>
      <w:r w:rsidR="00E72CCD">
        <w:t xml:space="preserve"> CMDS log save the average of maximum speed for all active subscribers. After change in the TCP OPT profile parameters, this number can be compared between similar days of the week with different profile parameters. This comparison will give us the true gains of the change for all subscribers. In particular if we disable TCP Optimization for a few days we can see the performance gain for all subscribers. </w:t>
      </w:r>
    </w:p>
    <w:p w:rsidR="00E72CCD" w:rsidRDefault="00E72CCD" w:rsidP="00575148"/>
    <w:p w:rsidR="00E72CCD" w:rsidRDefault="00E72CCD" w:rsidP="00575148">
      <w:r>
        <w:t>Average of maximum speed for all active subscribers calculated by the following criteria:</w:t>
      </w:r>
    </w:p>
    <w:p w:rsidR="00E72CCD" w:rsidRDefault="00E72CCD" w:rsidP="00E72CCD">
      <w:r>
        <w:t>Active subscriber is subscriber that finishes</w:t>
      </w:r>
      <w:r w:rsidR="007226C3">
        <w:t xml:space="preserve"> a</w:t>
      </w:r>
      <w:r>
        <w:t xml:space="preserve"> TCP connection in the last minute.</w:t>
      </w:r>
    </w:p>
    <w:p w:rsidR="00F05673" w:rsidRDefault="00E72CCD" w:rsidP="00F05673">
      <w:r>
        <w:t xml:space="preserve">Subscriber maximum speed is the </w:t>
      </w:r>
      <w:r w:rsidR="00F05673">
        <w:t>maximum download speed subscriber achieve in the last 10 minute</w:t>
      </w:r>
      <w:r w:rsidR="007226C3">
        <w:t>s</w:t>
      </w:r>
      <w:r w:rsidR="00F05673">
        <w:t>, calculated as bytes pass</w:t>
      </w:r>
      <w:r w:rsidR="00860EA1">
        <w:t>ed</w:t>
      </w:r>
      <w:r w:rsidR="00F05673">
        <w:t xml:space="preserve"> in the TCP connection divided by duration of that connection. Maximum speed calculated only on connection</w:t>
      </w:r>
      <w:r w:rsidR="00860EA1">
        <w:t>s</w:t>
      </w:r>
      <w:r w:rsidR="00F05673">
        <w:t xml:space="preserve"> that download</w:t>
      </w:r>
      <w:r w:rsidR="00860EA1">
        <w:t>ed</w:t>
      </w:r>
      <w:r w:rsidR="00F05673">
        <w:t xml:space="preserve"> more than 100KB.</w:t>
      </w:r>
    </w:p>
    <w:p w:rsidR="00C85E48" w:rsidRDefault="00C85E48"/>
    <w:p w:rsidR="008F0B9E" w:rsidRDefault="008F0B9E" w:rsidP="008F0B9E">
      <w:pPr>
        <w:pStyle w:val="Heading2"/>
      </w:pPr>
      <w:r>
        <w:t xml:space="preserve">15K file size download </w:t>
      </w:r>
    </w:p>
    <w:p w:rsidR="008F0B9E" w:rsidRDefault="008F0B9E"/>
    <w:p w:rsidR="00245CE1" w:rsidRDefault="00860EA1">
      <w:proofErr w:type="spellStart"/>
      <w:r>
        <w:t>ConteXtream</w:t>
      </w:r>
      <w:proofErr w:type="spellEnd"/>
      <w:r w:rsidR="008F0B9E">
        <w:t xml:space="preserve"> suggest</w:t>
      </w:r>
      <w:r>
        <w:t>s</w:t>
      </w:r>
      <w:r w:rsidR="008F0B9E">
        <w:t xml:space="preserve"> not </w:t>
      </w:r>
      <w:proofErr w:type="gramStart"/>
      <w:r w:rsidR="008F0B9E">
        <w:t>to include</w:t>
      </w:r>
      <w:proofErr w:type="gramEnd"/>
      <w:r w:rsidR="008F0B9E">
        <w:t xml:space="preserve"> the 15K file size in the tuning calculation since the parameters we change </w:t>
      </w:r>
      <w:r w:rsidR="00104417">
        <w:t xml:space="preserve">have </w:t>
      </w:r>
      <w:r w:rsidR="008F0B9E">
        <w:t xml:space="preserve">no influence on 15K </w:t>
      </w:r>
      <w:r w:rsidR="00104417">
        <w:t xml:space="preserve">download times </w:t>
      </w:r>
      <w:r w:rsidR="00245CE1">
        <w:t xml:space="preserve">and download time vary only due to </w:t>
      </w:r>
      <w:r w:rsidR="00104417">
        <w:t xml:space="preserve">varying </w:t>
      </w:r>
      <w:r w:rsidR="00245CE1">
        <w:t>conditions.</w:t>
      </w:r>
    </w:p>
    <w:p w:rsidR="00245CE1" w:rsidRDefault="00245CE1" w:rsidP="00245CE1"/>
    <w:p w:rsidR="00245CE1" w:rsidRDefault="00245CE1" w:rsidP="00245CE1">
      <w:r>
        <w:rPr>
          <w:noProof/>
        </w:rPr>
        <w:drawing>
          <wp:inline distT="0" distB="0" distL="0" distR="0" wp14:anchorId="2FFC0B25" wp14:editId="73444508">
            <wp:extent cx="5486400" cy="2426970"/>
            <wp:effectExtent l="0" t="0" r="1905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E7925" w:rsidRDefault="002E7925" w:rsidP="002E7925">
      <w:r>
        <w:t>Far server 15K</w:t>
      </w:r>
    </w:p>
    <w:p w:rsidR="00245CE1" w:rsidRDefault="002E7925">
      <w:r>
        <w:t>In the far server there is higher RTT in the WAN then in the RAN. The server initial window size is very big 13K</w:t>
      </w:r>
      <w:r w:rsidR="00E74F5C">
        <w:t>.</w:t>
      </w:r>
      <w:r>
        <w:t xml:space="preserve"> 10 packets </w:t>
      </w:r>
      <w:r w:rsidR="00E74F5C">
        <w:t xml:space="preserve">are sent </w:t>
      </w:r>
      <w:r>
        <w:t xml:space="preserve">as a single burst and after the first </w:t>
      </w:r>
      <w:r w:rsidR="00E74F5C">
        <w:t xml:space="preserve">ACK </w:t>
      </w:r>
      <w:r>
        <w:t xml:space="preserve">the remaining 2 packets </w:t>
      </w:r>
      <w:r w:rsidR="00E74F5C">
        <w:t xml:space="preserve">are sent </w:t>
      </w:r>
      <w:r>
        <w:t>to the client. This is not common on regular internet servers. Since the server is far it take</w:t>
      </w:r>
      <w:r w:rsidR="00AF3074">
        <w:t>s</w:t>
      </w:r>
      <w:r>
        <w:t xml:space="preserve"> a long time until the remaining packets arrive to the client. This give</w:t>
      </w:r>
      <w:r w:rsidR="00AF3074">
        <w:t>s</w:t>
      </w:r>
      <w:r>
        <w:t xml:space="preserve"> the TCP OPT the performance gain.</w:t>
      </w:r>
    </w:p>
    <w:p w:rsidR="002E7925" w:rsidRDefault="002E7925" w:rsidP="00245CE1">
      <w:r>
        <w:rPr>
          <w:noProof/>
        </w:rPr>
        <w:lastRenderedPageBreak/>
        <w:drawing>
          <wp:inline distT="0" distB="0" distL="0" distR="0" wp14:anchorId="29E69DA3" wp14:editId="0F3A4FE8">
            <wp:extent cx="5486400" cy="43351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4335145"/>
                    </a:xfrm>
                    <a:prstGeom prst="rect">
                      <a:avLst/>
                    </a:prstGeom>
                  </pic:spPr>
                </pic:pic>
              </a:graphicData>
            </a:graphic>
          </wp:inline>
        </w:drawing>
      </w:r>
    </w:p>
    <w:p w:rsidR="002E7925" w:rsidRDefault="002E7925" w:rsidP="00245CE1"/>
    <w:p w:rsidR="002E7925" w:rsidRDefault="002E7925">
      <w:r>
        <w:t xml:space="preserve">The TCP OPT </w:t>
      </w:r>
      <w:r w:rsidR="0033250B">
        <w:t>send</w:t>
      </w:r>
      <w:r w:rsidR="00E22CB5">
        <w:t>s</w:t>
      </w:r>
      <w:r w:rsidR="0033250B">
        <w:t xml:space="preserve"> smaller burst while packet</w:t>
      </w:r>
      <w:r w:rsidR="00E22CB5">
        <w:t>s</w:t>
      </w:r>
      <w:r w:rsidR="0033250B">
        <w:t xml:space="preserve"> arrive but when the packet arrive</w:t>
      </w:r>
      <w:r w:rsidR="00E22CB5">
        <w:t>s</w:t>
      </w:r>
      <w:r w:rsidR="0033250B">
        <w:t xml:space="preserve"> it immediately </w:t>
      </w:r>
      <w:r w:rsidR="00E22CB5">
        <w:t xml:space="preserve">ACKs </w:t>
      </w:r>
      <w:r w:rsidR="0033250B">
        <w:t xml:space="preserve">the packet to the server such that the server can send the remaining 3 packets sooner which allow the TCP OPT to send faster the remaining packets.  </w:t>
      </w:r>
    </w:p>
    <w:p w:rsidR="0033250B" w:rsidRDefault="0033250B" w:rsidP="00245CE1">
      <w:r>
        <w:rPr>
          <w:noProof/>
        </w:rPr>
        <w:lastRenderedPageBreak/>
        <w:drawing>
          <wp:inline distT="0" distB="0" distL="0" distR="0" wp14:anchorId="0B6721A3" wp14:editId="0E822290">
            <wp:extent cx="5486400" cy="43351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4335145"/>
                    </a:xfrm>
                    <a:prstGeom prst="rect">
                      <a:avLst/>
                    </a:prstGeom>
                  </pic:spPr>
                </pic:pic>
              </a:graphicData>
            </a:graphic>
          </wp:inline>
        </w:drawing>
      </w:r>
    </w:p>
    <w:p w:rsidR="0033250B" w:rsidRDefault="0033250B" w:rsidP="00245CE1"/>
    <w:p w:rsidR="002E7925" w:rsidRDefault="002E7925" w:rsidP="002E7925">
      <w:r>
        <w:t>Near server 15K</w:t>
      </w:r>
    </w:p>
    <w:p w:rsidR="002E7925" w:rsidRDefault="002E7925" w:rsidP="00245CE1"/>
    <w:p w:rsidR="00E22CB5" w:rsidRDefault="00245CE1">
      <w:r>
        <w:t xml:space="preserve">There </w:t>
      </w:r>
      <w:r w:rsidR="00E22CB5">
        <w:t xml:space="preserve">is </w:t>
      </w:r>
      <w:r>
        <w:t xml:space="preserve">no performance gain on the local server (Washington) since the server </w:t>
      </w:r>
      <w:r w:rsidR="000D11A4">
        <w:t>RTT is much less than the RAN RTT. The server initial window size is very big 12K</w:t>
      </w:r>
      <w:r w:rsidR="00E22CB5">
        <w:t>.</w:t>
      </w:r>
      <w:r w:rsidR="000D11A4">
        <w:t xml:space="preserve"> </w:t>
      </w:r>
      <w:r w:rsidR="00011150">
        <w:t>9</w:t>
      </w:r>
      <w:r w:rsidR="000D11A4">
        <w:t xml:space="preserve"> packets </w:t>
      </w:r>
      <w:r w:rsidR="00E22CB5">
        <w:t xml:space="preserve">are sent </w:t>
      </w:r>
      <w:r w:rsidR="000D11A4">
        <w:t xml:space="preserve">as a single burst and after the first </w:t>
      </w:r>
      <w:r w:rsidR="00E22CB5">
        <w:t xml:space="preserve">ACK </w:t>
      </w:r>
      <w:r w:rsidR="000D11A4">
        <w:t xml:space="preserve">the remaining 3 packets </w:t>
      </w:r>
      <w:r w:rsidR="00E22CB5">
        <w:t xml:space="preserve">are sent </w:t>
      </w:r>
      <w:r w:rsidR="000D11A4">
        <w:t>to the client.</w:t>
      </w:r>
      <w:r w:rsidR="00011150">
        <w:t xml:space="preserve"> This is not common on regular internet servers.</w:t>
      </w:r>
    </w:p>
    <w:p w:rsidR="00011150" w:rsidRDefault="00011150">
      <w:r>
        <w:lastRenderedPageBreak/>
        <w:t xml:space="preserve"> </w:t>
      </w:r>
      <w:r>
        <w:rPr>
          <w:noProof/>
        </w:rPr>
        <w:drawing>
          <wp:inline distT="0" distB="0" distL="0" distR="0" wp14:anchorId="43F3AF78" wp14:editId="769F77A4">
            <wp:extent cx="5486400" cy="43351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4335145"/>
                    </a:xfrm>
                    <a:prstGeom prst="rect">
                      <a:avLst/>
                    </a:prstGeom>
                  </pic:spPr>
                </pic:pic>
              </a:graphicData>
            </a:graphic>
          </wp:inline>
        </w:drawing>
      </w:r>
      <w:r>
        <w:t xml:space="preserve"> </w:t>
      </w:r>
    </w:p>
    <w:p w:rsidR="00011150" w:rsidRDefault="00011150" w:rsidP="00245CE1"/>
    <w:p w:rsidR="002E7925" w:rsidRDefault="00011150">
      <w:r>
        <w:t>The TCP OPT send</w:t>
      </w:r>
      <w:r w:rsidR="00E22CB5">
        <w:t>s</w:t>
      </w:r>
      <w:r>
        <w:t xml:space="preserve"> the first 8K</w:t>
      </w:r>
      <w:r w:rsidR="00E22CB5">
        <w:t>.</w:t>
      </w:r>
      <w:r>
        <w:t xml:space="preserve"> 6 packets wait for </w:t>
      </w:r>
      <w:r w:rsidR="00E22CB5">
        <w:t xml:space="preserve">ACK </w:t>
      </w:r>
      <w:r>
        <w:t xml:space="preserve">and then </w:t>
      </w:r>
      <w:proofErr w:type="gramStart"/>
      <w:r>
        <w:t>send</w:t>
      </w:r>
      <w:r w:rsidR="00E22CB5">
        <w:t>s</w:t>
      </w:r>
      <w:proofErr w:type="gramEnd"/>
      <w:r>
        <w:t xml:space="preserve"> the remaining 6 packets. The initial </w:t>
      </w:r>
      <w:proofErr w:type="gramStart"/>
      <w:r>
        <w:t>window define</w:t>
      </w:r>
      <w:proofErr w:type="gramEnd"/>
      <w:r>
        <w:t xml:space="preserve"> as 10000 but if the client has more than 5 connection</w:t>
      </w:r>
      <w:r w:rsidR="00E22CB5">
        <w:t>s</w:t>
      </w:r>
      <w:r>
        <w:t xml:space="preserve"> it will be reduce</w:t>
      </w:r>
      <w:r w:rsidR="00E22CB5">
        <w:t>d</w:t>
      </w:r>
      <w:r>
        <w:t xml:space="preserve"> as it happen</w:t>
      </w:r>
      <w:r w:rsidR="00E22CB5">
        <w:t>s</w:t>
      </w:r>
      <w:r>
        <w:t xml:space="preserve"> in most the small file tests.</w:t>
      </w:r>
      <w:r w:rsidR="002E7925" w:rsidRPr="002E7925">
        <w:t xml:space="preserve"> </w:t>
      </w:r>
      <w:r w:rsidR="002E7925">
        <w:t>In 1.6.1 there is a feature to increase the initial window size without increasing the minimum window size.</w:t>
      </w:r>
    </w:p>
    <w:p w:rsidR="00011150" w:rsidRPr="008251AC" w:rsidRDefault="00011150" w:rsidP="00245CE1">
      <w:pPr>
        <w:rPr>
          <w:u w:val="single"/>
        </w:rPr>
      </w:pPr>
    </w:p>
    <w:p w:rsidR="00011150" w:rsidRDefault="00011150" w:rsidP="00245CE1">
      <w:r>
        <w:rPr>
          <w:noProof/>
        </w:rPr>
        <w:lastRenderedPageBreak/>
        <w:drawing>
          <wp:inline distT="0" distB="0" distL="0" distR="0" wp14:anchorId="079BD3E0" wp14:editId="7D8738AA">
            <wp:extent cx="5486400" cy="43351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4335145"/>
                    </a:xfrm>
                    <a:prstGeom prst="rect">
                      <a:avLst/>
                    </a:prstGeom>
                  </pic:spPr>
                </pic:pic>
              </a:graphicData>
            </a:graphic>
          </wp:inline>
        </w:drawing>
      </w:r>
    </w:p>
    <w:p w:rsidR="000D11A4" w:rsidRDefault="000D11A4" w:rsidP="00245CE1"/>
    <w:p w:rsidR="008F0B9E" w:rsidRDefault="008F0B9E"/>
    <w:p w:rsidR="008F0B9E" w:rsidRDefault="008F0B9E"/>
    <w:sectPr w:rsidR="008F0B9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7B691C"/>
    <w:multiLevelType w:val="hybridMultilevel"/>
    <w:tmpl w:val="65FCD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443310A"/>
    <w:multiLevelType w:val="hybridMultilevel"/>
    <w:tmpl w:val="ED52E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FF4067"/>
    <w:multiLevelType w:val="hybridMultilevel"/>
    <w:tmpl w:val="0728F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528335AD"/>
    <w:multiLevelType w:val="hybridMultilevel"/>
    <w:tmpl w:val="EAEAB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3A0769"/>
    <w:multiLevelType w:val="hybridMultilevel"/>
    <w:tmpl w:val="D6CCD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148"/>
    <w:rsid w:val="00011150"/>
    <w:rsid w:val="0001122F"/>
    <w:rsid w:val="000139DB"/>
    <w:rsid w:val="000D11A4"/>
    <w:rsid w:val="00104417"/>
    <w:rsid w:val="00146611"/>
    <w:rsid w:val="00243BAD"/>
    <w:rsid w:val="00245CE1"/>
    <w:rsid w:val="00246D07"/>
    <w:rsid w:val="00265C42"/>
    <w:rsid w:val="00295F58"/>
    <w:rsid w:val="002C1400"/>
    <w:rsid w:val="002E7925"/>
    <w:rsid w:val="0033250B"/>
    <w:rsid w:val="004933D3"/>
    <w:rsid w:val="00575148"/>
    <w:rsid w:val="007226C3"/>
    <w:rsid w:val="008251AC"/>
    <w:rsid w:val="00860EA1"/>
    <w:rsid w:val="008E5C6A"/>
    <w:rsid w:val="008F0B9E"/>
    <w:rsid w:val="009A3F66"/>
    <w:rsid w:val="00A55F33"/>
    <w:rsid w:val="00AD1B74"/>
    <w:rsid w:val="00AF3074"/>
    <w:rsid w:val="00BA73EF"/>
    <w:rsid w:val="00BB628E"/>
    <w:rsid w:val="00BC6DA1"/>
    <w:rsid w:val="00C85E48"/>
    <w:rsid w:val="00D968CC"/>
    <w:rsid w:val="00DB528B"/>
    <w:rsid w:val="00E22CB5"/>
    <w:rsid w:val="00E72CCD"/>
    <w:rsid w:val="00E74F5C"/>
    <w:rsid w:val="00F05673"/>
    <w:rsid w:val="00F438CF"/>
    <w:rsid w:val="00FF37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148"/>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BA73E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0B9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75148"/>
    <w:rPr>
      <w:color w:val="0000FF"/>
      <w:u w:val="single"/>
    </w:rPr>
  </w:style>
  <w:style w:type="paragraph" w:styleId="ListParagraph">
    <w:name w:val="List Paragraph"/>
    <w:basedOn w:val="Normal"/>
    <w:uiPriority w:val="34"/>
    <w:qFormat/>
    <w:rsid w:val="00575148"/>
    <w:pPr>
      <w:ind w:left="720"/>
    </w:pPr>
  </w:style>
  <w:style w:type="character" w:customStyle="1" w:styleId="Heading1Char">
    <w:name w:val="Heading 1 Char"/>
    <w:basedOn w:val="DefaultParagraphFont"/>
    <w:link w:val="Heading1"/>
    <w:uiPriority w:val="9"/>
    <w:rsid w:val="00BA73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0B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45CE1"/>
    <w:rPr>
      <w:rFonts w:ascii="Tahoma" w:hAnsi="Tahoma" w:cs="Tahoma"/>
      <w:sz w:val="16"/>
      <w:szCs w:val="16"/>
    </w:rPr>
  </w:style>
  <w:style w:type="character" w:customStyle="1" w:styleId="BalloonTextChar">
    <w:name w:val="Balloon Text Char"/>
    <w:basedOn w:val="DefaultParagraphFont"/>
    <w:link w:val="BalloonText"/>
    <w:uiPriority w:val="99"/>
    <w:semiHidden/>
    <w:rsid w:val="00245CE1"/>
    <w:rPr>
      <w:rFonts w:ascii="Tahoma" w:hAnsi="Tahoma" w:cs="Tahoma"/>
      <w:sz w:val="16"/>
      <w:szCs w:val="16"/>
    </w:rPr>
  </w:style>
  <w:style w:type="character" w:styleId="CommentReference">
    <w:name w:val="annotation reference"/>
    <w:basedOn w:val="DefaultParagraphFont"/>
    <w:uiPriority w:val="99"/>
    <w:semiHidden/>
    <w:unhideWhenUsed/>
    <w:rsid w:val="008E5C6A"/>
    <w:rPr>
      <w:sz w:val="16"/>
      <w:szCs w:val="16"/>
    </w:rPr>
  </w:style>
  <w:style w:type="paragraph" w:styleId="CommentText">
    <w:name w:val="annotation text"/>
    <w:basedOn w:val="Normal"/>
    <w:link w:val="CommentTextChar"/>
    <w:uiPriority w:val="99"/>
    <w:semiHidden/>
    <w:unhideWhenUsed/>
    <w:rsid w:val="008E5C6A"/>
    <w:rPr>
      <w:sz w:val="20"/>
      <w:szCs w:val="20"/>
    </w:rPr>
  </w:style>
  <w:style w:type="character" w:customStyle="1" w:styleId="CommentTextChar">
    <w:name w:val="Comment Text Char"/>
    <w:basedOn w:val="DefaultParagraphFont"/>
    <w:link w:val="CommentText"/>
    <w:uiPriority w:val="99"/>
    <w:semiHidden/>
    <w:rsid w:val="008E5C6A"/>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8E5C6A"/>
    <w:rPr>
      <w:b/>
      <w:bCs/>
    </w:rPr>
  </w:style>
  <w:style w:type="character" w:customStyle="1" w:styleId="CommentSubjectChar">
    <w:name w:val="Comment Subject Char"/>
    <w:basedOn w:val="CommentTextChar"/>
    <w:link w:val="CommentSubject"/>
    <w:uiPriority w:val="99"/>
    <w:semiHidden/>
    <w:rsid w:val="008E5C6A"/>
    <w:rPr>
      <w:rFonts w:ascii="Calibri" w:hAnsi="Calibri" w:cs="Times New Roman"/>
      <w:b/>
      <w:bCs/>
      <w:sz w:val="20"/>
      <w:szCs w:val="20"/>
    </w:rPr>
  </w:style>
  <w:style w:type="table" w:styleId="TableGrid">
    <w:name w:val="Table Grid"/>
    <w:basedOn w:val="TableNormal"/>
    <w:uiPriority w:val="59"/>
    <w:rsid w:val="008E5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148"/>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BA73E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0B9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75148"/>
    <w:rPr>
      <w:color w:val="0000FF"/>
      <w:u w:val="single"/>
    </w:rPr>
  </w:style>
  <w:style w:type="paragraph" w:styleId="ListParagraph">
    <w:name w:val="List Paragraph"/>
    <w:basedOn w:val="Normal"/>
    <w:uiPriority w:val="34"/>
    <w:qFormat/>
    <w:rsid w:val="00575148"/>
    <w:pPr>
      <w:ind w:left="720"/>
    </w:pPr>
  </w:style>
  <w:style w:type="character" w:customStyle="1" w:styleId="Heading1Char">
    <w:name w:val="Heading 1 Char"/>
    <w:basedOn w:val="DefaultParagraphFont"/>
    <w:link w:val="Heading1"/>
    <w:uiPriority w:val="9"/>
    <w:rsid w:val="00BA73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0B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45CE1"/>
    <w:rPr>
      <w:rFonts w:ascii="Tahoma" w:hAnsi="Tahoma" w:cs="Tahoma"/>
      <w:sz w:val="16"/>
      <w:szCs w:val="16"/>
    </w:rPr>
  </w:style>
  <w:style w:type="character" w:customStyle="1" w:styleId="BalloonTextChar">
    <w:name w:val="Balloon Text Char"/>
    <w:basedOn w:val="DefaultParagraphFont"/>
    <w:link w:val="BalloonText"/>
    <w:uiPriority w:val="99"/>
    <w:semiHidden/>
    <w:rsid w:val="00245CE1"/>
    <w:rPr>
      <w:rFonts w:ascii="Tahoma" w:hAnsi="Tahoma" w:cs="Tahoma"/>
      <w:sz w:val="16"/>
      <w:szCs w:val="16"/>
    </w:rPr>
  </w:style>
  <w:style w:type="character" w:styleId="CommentReference">
    <w:name w:val="annotation reference"/>
    <w:basedOn w:val="DefaultParagraphFont"/>
    <w:uiPriority w:val="99"/>
    <w:semiHidden/>
    <w:unhideWhenUsed/>
    <w:rsid w:val="008E5C6A"/>
    <w:rPr>
      <w:sz w:val="16"/>
      <w:szCs w:val="16"/>
    </w:rPr>
  </w:style>
  <w:style w:type="paragraph" w:styleId="CommentText">
    <w:name w:val="annotation text"/>
    <w:basedOn w:val="Normal"/>
    <w:link w:val="CommentTextChar"/>
    <w:uiPriority w:val="99"/>
    <w:semiHidden/>
    <w:unhideWhenUsed/>
    <w:rsid w:val="008E5C6A"/>
    <w:rPr>
      <w:sz w:val="20"/>
      <w:szCs w:val="20"/>
    </w:rPr>
  </w:style>
  <w:style w:type="character" w:customStyle="1" w:styleId="CommentTextChar">
    <w:name w:val="Comment Text Char"/>
    <w:basedOn w:val="DefaultParagraphFont"/>
    <w:link w:val="CommentText"/>
    <w:uiPriority w:val="99"/>
    <w:semiHidden/>
    <w:rsid w:val="008E5C6A"/>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8E5C6A"/>
    <w:rPr>
      <w:b/>
      <w:bCs/>
    </w:rPr>
  </w:style>
  <w:style w:type="character" w:customStyle="1" w:styleId="CommentSubjectChar">
    <w:name w:val="Comment Subject Char"/>
    <w:basedOn w:val="CommentTextChar"/>
    <w:link w:val="CommentSubject"/>
    <w:uiPriority w:val="99"/>
    <w:semiHidden/>
    <w:rsid w:val="008E5C6A"/>
    <w:rPr>
      <w:rFonts w:ascii="Calibri" w:hAnsi="Calibri" w:cs="Times New Roman"/>
      <w:b/>
      <w:bCs/>
      <w:sz w:val="20"/>
      <w:szCs w:val="20"/>
    </w:rPr>
  </w:style>
  <w:style w:type="table" w:styleId="TableGrid">
    <w:name w:val="Table Grid"/>
    <w:basedOn w:val="TableNormal"/>
    <w:uiPriority w:val="59"/>
    <w:rsid w:val="008E5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00864">
      <w:bodyDiv w:val="1"/>
      <w:marLeft w:val="0"/>
      <w:marRight w:val="0"/>
      <w:marTop w:val="0"/>
      <w:marBottom w:val="0"/>
      <w:divBdr>
        <w:top w:val="none" w:sz="0" w:space="0" w:color="auto"/>
        <w:left w:val="none" w:sz="0" w:space="0" w:color="auto"/>
        <w:bottom w:val="none" w:sz="0" w:space="0" w:color="auto"/>
        <w:right w:val="none" w:sz="0" w:space="0" w:color="auto"/>
      </w:divBdr>
    </w:div>
    <w:div w:id="396515085">
      <w:bodyDiv w:val="1"/>
      <w:marLeft w:val="0"/>
      <w:marRight w:val="0"/>
      <w:marTop w:val="0"/>
      <w:marBottom w:val="0"/>
      <w:divBdr>
        <w:top w:val="none" w:sz="0" w:space="0" w:color="auto"/>
        <w:left w:val="none" w:sz="0" w:space="0" w:color="auto"/>
        <w:bottom w:val="none" w:sz="0" w:space="0" w:color="auto"/>
        <w:right w:val="none" w:sz="0" w:space="0" w:color="auto"/>
      </w:divBdr>
    </w:div>
    <w:div w:id="845704214">
      <w:bodyDiv w:val="1"/>
      <w:marLeft w:val="0"/>
      <w:marRight w:val="0"/>
      <w:marTop w:val="0"/>
      <w:marBottom w:val="0"/>
      <w:divBdr>
        <w:top w:val="none" w:sz="0" w:space="0" w:color="auto"/>
        <w:left w:val="none" w:sz="0" w:space="0" w:color="auto"/>
        <w:bottom w:val="none" w:sz="0" w:space="0" w:color="auto"/>
        <w:right w:val="none" w:sz="0" w:space="0" w:color="auto"/>
      </w:divBdr>
    </w:div>
    <w:div w:id="927277299">
      <w:bodyDiv w:val="1"/>
      <w:marLeft w:val="0"/>
      <w:marRight w:val="0"/>
      <w:marTop w:val="0"/>
      <w:marBottom w:val="0"/>
      <w:divBdr>
        <w:top w:val="none" w:sz="0" w:space="0" w:color="auto"/>
        <w:left w:val="none" w:sz="0" w:space="0" w:color="auto"/>
        <w:bottom w:val="none" w:sz="0" w:space="0" w:color="auto"/>
        <w:right w:val="none" w:sz="0" w:space="0" w:color="auto"/>
      </w:divBdr>
    </w:div>
    <w:div w:id="982731612">
      <w:bodyDiv w:val="1"/>
      <w:marLeft w:val="0"/>
      <w:marRight w:val="0"/>
      <w:marTop w:val="0"/>
      <w:marBottom w:val="0"/>
      <w:divBdr>
        <w:top w:val="none" w:sz="0" w:space="0" w:color="auto"/>
        <w:left w:val="none" w:sz="0" w:space="0" w:color="auto"/>
        <w:bottom w:val="none" w:sz="0" w:space="0" w:color="auto"/>
        <w:right w:val="none" w:sz="0" w:space="0" w:color="auto"/>
      </w:divBdr>
    </w:div>
    <w:div w:id="1659265724">
      <w:bodyDiv w:val="1"/>
      <w:marLeft w:val="0"/>
      <w:marRight w:val="0"/>
      <w:marTop w:val="0"/>
      <w:marBottom w:val="0"/>
      <w:divBdr>
        <w:top w:val="none" w:sz="0" w:space="0" w:color="auto"/>
        <w:left w:val="none" w:sz="0" w:space="0" w:color="auto"/>
        <w:bottom w:val="none" w:sz="0" w:space="0" w:color="auto"/>
        <w:right w:val="none" w:sz="0" w:space="0" w:color="auto"/>
      </w:divBdr>
    </w:div>
    <w:div w:id="1969046444">
      <w:bodyDiv w:val="1"/>
      <w:marLeft w:val="0"/>
      <w:marRight w:val="0"/>
      <w:marTop w:val="0"/>
      <w:marBottom w:val="0"/>
      <w:divBdr>
        <w:top w:val="none" w:sz="0" w:space="0" w:color="auto"/>
        <w:left w:val="none" w:sz="0" w:space="0" w:color="auto"/>
        <w:bottom w:val="none" w:sz="0" w:space="0" w:color="auto"/>
        <w:right w:val="none" w:sz="0" w:space="0" w:color="auto"/>
      </w:divBdr>
    </w:div>
    <w:div w:id="203903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cptrace.org/"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ariel\AppData\Local\Microsoft\Windows\Temporary%20Internet%20Files\Content.Outlook\LZCE9PQ1\Wilmilngton%20Tuning%203G-4G%20%20110713%20(3).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[Wilmilngton Tuning 3G-4G  110713 (3).xlsm]DownloadTime!PivotTable3</c:name>
    <c:fmtId val="-1"/>
  </c:pivotSource>
  <c:chart>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pivotFmt>
      <c:pivotFmt>
        <c:idx val="7"/>
        <c:marker>
          <c:symbol val="none"/>
        </c:marker>
      </c:pivotFmt>
      <c:pivotFmt>
        <c:idx val="8"/>
        <c:marker>
          <c:symbol val="none"/>
        </c:marker>
      </c:pivotFmt>
      <c:pivotFmt>
        <c:idx val="9"/>
        <c:marker>
          <c:symbol val="none"/>
        </c:marker>
      </c:pivotFmt>
      <c:pivotFmt>
        <c:idx val="10"/>
        <c:marker>
          <c:symbol val="none"/>
        </c:marker>
      </c:pivotFmt>
      <c:pivotFmt>
        <c:idx val="11"/>
        <c:marker>
          <c:symbol val="none"/>
        </c:marker>
      </c:pivotFmt>
      <c:pivotFmt>
        <c:idx val="12"/>
        <c:marker>
          <c:symbol val="none"/>
        </c:marker>
      </c:pivotFmt>
      <c:pivotFmt>
        <c:idx val="13"/>
        <c:marker>
          <c:symbol val="none"/>
        </c:marker>
      </c:pivotFmt>
      <c:pivotFmt>
        <c:idx val="14"/>
        <c:marker>
          <c:symbol val="none"/>
        </c:marker>
      </c:pivotFmt>
      <c:pivotFmt>
        <c:idx val="15"/>
        <c:marker>
          <c:symbol val="none"/>
        </c:marker>
      </c:pivotFmt>
      <c:pivotFmt>
        <c:idx val="16"/>
        <c:marker>
          <c:symbol val="none"/>
        </c:marker>
      </c:pivotFmt>
      <c:pivotFmt>
        <c:idx val="17"/>
        <c:marker>
          <c:symbol val="none"/>
        </c:marker>
      </c:pivotFmt>
    </c:pivotFmts>
    <c:plotArea>
      <c:layout/>
      <c:barChart>
        <c:barDir val="col"/>
        <c:grouping val="clustered"/>
        <c:varyColors val="0"/>
        <c:ser>
          <c:idx val="0"/>
          <c:order val="0"/>
          <c:tx>
            <c:strRef>
              <c:f>DownloadTime!$B$4:$B$5</c:f>
              <c:strCache>
                <c:ptCount val="1"/>
                <c:pt idx="0">
                  <c:v>SanJose NO-OPT</c:v>
                </c:pt>
              </c:strCache>
            </c:strRef>
          </c:tx>
          <c:invertIfNegative val="0"/>
          <c:cat>
            <c:multiLvlStrRef>
              <c:f>DownloadTime!$A$6:$A$22</c:f>
              <c:multiLvlStrCache>
                <c:ptCount val="9"/>
                <c:lvl>
                  <c:pt idx="0">
                    <c:v>S0</c:v>
                  </c:pt>
                  <c:pt idx="1">
                    <c:v>S3</c:v>
                  </c:pt>
                  <c:pt idx="2">
                    <c:v>S6</c:v>
                  </c:pt>
                  <c:pt idx="3">
                    <c:v>S0</c:v>
                  </c:pt>
                  <c:pt idx="4">
                    <c:v>S3</c:v>
                  </c:pt>
                  <c:pt idx="5">
                    <c:v>S6</c:v>
                  </c:pt>
                  <c:pt idx="6">
                    <c:v>S0</c:v>
                  </c:pt>
                  <c:pt idx="7">
                    <c:v>S3</c:v>
                  </c:pt>
                  <c:pt idx="8">
                    <c:v>S6</c:v>
                  </c:pt>
                </c:lvl>
                <c:lvl>
                  <c:pt idx="0">
                    <c:v>15K</c:v>
                  </c:pt>
                  <c:pt idx="3">
                    <c:v>15K</c:v>
                  </c:pt>
                  <c:pt idx="6">
                    <c:v>15K</c:v>
                  </c:pt>
                </c:lvl>
                <c:lvl>
                  <c:pt idx="0">
                    <c:v>MC</c:v>
                  </c:pt>
                  <c:pt idx="3">
                    <c:v>NC</c:v>
                  </c:pt>
                  <c:pt idx="6">
                    <c:v>FC</c:v>
                  </c:pt>
                </c:lvl>
                <c:lvl>
                  <c:pt idx="0">
                    <c:v>4G</c:v>
                  </c:pt>
                </c:lvl>
              </c:multiLvlStrCache>
            </c:multiLvlStrRef>
          </c:cat>
          <c:val>
            <c:numRef>
              <c:f>DownloadTime!$B$6:$B$22</c:f>
              <c:numCache>
                <c:formatCode>_(* #,##0.00_);_(* \(#,##0.00\);_(* "-"??_);_(@_)</c:formatCode>
                <c:ptCount val="9"/>
                <c:pt idx="0">
                  <c:v>477.12169312169311</c:v>
                </c:pt>
                <c:pt idx="1">
                  <c:v>460.39779005524861</c:v>
                </c:pt>
                <c:pt idx="2">
                  <c:v>490.54210526315791</c:v>
                </c:pt>
                <c:pt idx="3">
                  <c:v>506.60406091370561</c:v>
                </c:pt>
                <c:pt idx="4">
                  <c:v>509.4</c:v>
                </c:pt>
                <c:pt idx="5">
                  <c:v>479.53403141361258</c:v>
                </c:pt>
                <c:pt idx="6">
                  <c:v>485.69312169312167</c:v>
                </c:pt>
                <c:pt idx="7">
                  <c:v>468.51063829787233</c:v>
                </c:pt>
                <c:pt idx="8">
                  <c:v>487.49732620320856</c:v>
                </c:pt>
              </c:numCache>
            </c:numRef>
          </c:val>
        </c:ser>
        <c:ser>
          <c:idx val="1"/>
          <c:order val="1"/>
          <c:tx>
            <c:strRef>
              <c:f>DownloadTime!$C$4:$C$5</c:f>
              <c:strCache>
                <c:ptCount val="1"/>
                <c:pt idx="0">
                  <c:v>SanJose OPT</c:v>
                </c:pt>
              </c:strCache>
            </c:strRef>
          </c:tx>
          <c:invertIfNegative val="0"/>
          <c:cat>
            <c:multiLvlStrRef>
              <c:f>DownloadTime!$A$6:$A$22</c:f>
              <c:multiLvlStrCache>
                <c:ptCount val="9"/>
                <c:lvl>
                  <c:pt idx="0">
                    <c:v>S0</c:v>
                  </c:pt>
                  <c:pt idx="1">
                    <c:v>S3</c:v>
                  </c:pt>
                  <c:pt idx="2">
                    <c:v>S6</c:v>
                  </c:pt>
                  <c:pt idx="3">
                    <c:v>S0</c:v>
                  </c:pt>
                  <c:pt idx="4">
                    <c:v>S3</c:v>
                  </c:pt>
                  <c:pt idx="5">
                    <c:v>S6</c:v>
                  </c:pt>
                  <c:pt idx="6">
                    <c:v>S0</c:v>
                  </c:pt>
                  <c:pt idx="7">
                    <c:v>S3</c:v>
                  </c:pt>
                  <c:pt idx="8">
                    <c:v>S6</c:v>
                  </c:pt>
                </c:lvl>
                <c:lvl>
                  <c:pt idx="0">
                    <c:v>15K</c:v>
                  </c:pt>
                  <c:pt idx="3">
                    <c:v>15K</c:v>
                  </c:pt>
                  <c:pt idx="6">
                    <c:v>15K</c:v>
                  </c:pt>
                </c:lvl>
                <c:lvl>
                  <c:pt idx="0">
                    <c:v>MC</c:v>
                  </c:pt>
                  <c:pt idx="3">
                    <c:v>NC</c:v>
                  </c:pt>
                  <c:pt idx="6">
                    <c:v>FC</c:v>
                  </c:pt>
                </c:lvl>
                <c:lvl>
                  <c:pt idx="0">
                    <c:v>4G</c:v>
                  </c:pt>
                </c:lvl>
              </c:multiLvlStrCache>
            </c:multiLvlStrRef>
          </c:cat>
          <c:val>
            <c:numRef>
              <c:f>DownloadTime!$C$6:$C$22</c:f>
              <c:numCache>
                <c:formatCode>_(* #,##0.00_);_(* \(#,##0.00\);_(* "-"??_);_(@_)</c:formatCode>
                <c:ptCount val="9"/>
                <c:pt idx="0">
                  <c:v>404.0517711171662</c:v>
                </c:pt>
                <c:pt idx="1">
                  <c:v>368.19892473118279</c:v>
                </c:pt>
                <c:pt idx="2">
                  <c:v>405.73655913978496</c:v>
                </c:pt>
                <c:pt idx="3">
                  <c:v>354.5263157894737</c:v>
                </c:pt>
                <c:pt idx="4">
                  <c:v>385.2340425531915</c:v>
                </c:pt>
                <c:pt idx="5">
                  <c:v>415.56989247311827</c:v>
                </c:pt>
                <c:pt idx="6">
                  <c:v>407.49206349206349</c:v>
                </c:pt>
                <c:pt idx="7">
                  <c:v>376.09836065573768</c:v>
                </c:pt>
                <c:pt idx="8">
                  <c:v>409.61904761904759</c:v>
                </c:pt>
              </c:numCache>
            </c:numRef>
          </c:val>
        </c:ser>
        <c:ser>
          <c:idx val="2"/>
          <c:order val="2"/>
          <c:tx>
            <c:strRef>
              <c:f>DownloadTime!$D$4:$D$5</c:f>
              <c:strCache>
                <c:ptCount val="1"/>
                <c:pt idx="0">
                  <c:v>Wash NO-OPT</c:v>
                </c:pt>
              </c:strCache>
            </c:strRef>
          </c:tx>
          <c:invertIfNegative val="0"/>
          <c:cat>
            <c:multiLvlStrRef>
              <c:f>DownloadTime!$A$6:$A$22</c:f>
              <c:multiLvlStrCache>
                <c:ptCount val="9"/>
                <c:lvl>
                  <c:pt idx="0">
                    <c:v>S0</c:v>
                  </c:pt>
                  <c:pt idx="1">
                    <c:v>S3</c:v>
                  </c:pt>
                  <c:pt idx="2">
                    <c:v>S6</c:v>
                  </c:pt>
                  <c:pt idx="3">
                    <c:v>S0</c:v>
                  </c:pt>
                  <c:pt idx="4">
                    <c:v>S3</c:v>
                  </c:pt>
                  <c:pt idx="5">
                    <c:v>S6</c:v>
                  </c:pt>
                  <c:pt idx="6">
                    <c:v>S0</c:v>
                  </c:pt>
                  <c:pt idx="7">
                    <c:v>S3</c:v>
                  </c:pt>
                  <c:pt idx="8">
                    <c:v>S6</c:v>
                  </c:pt>
                </c:lvl>
                <c:lvl>
                  <c:pt idx="0">
                    <c:v>15K</c:v>
                  </c:pt>
                  <c:pt idx="3">
                    <c:v>15K</c:v>
                  </c:pt>
                  <c:pt idx="6">
                    <c:v>15K</c:v>
                  </c:pt>
                </c:lvl>
                <c:lvl>
                  <c:pt idx="0">
                    <c:v>MC</c:v>
                  </c:pt>
                  <c:pt idx="3">
                    <c:v>NC</c:v>
                  </c:pt>
                  <c:pt idx="6">
                    <c:v>FC</c:v>
                  </c:pt>
                </c:lvl>
                <c:lvl>
                  <c:pt idx="0">
                    <c:v>4G</c:v>
                  </c:pt>
                </c:lvl>
              </c:multiLvlStrCache>
            </c:multiLvlStrRef>
          </c:cat>
          <c:val>
            <c:numRef>
              <c:f>DownloadTime!$D$6:$D$22</c:f>
              <c:numCache>
                <c:formatCode>_(* #,##0.00_);_(* \(#,##0.00\);_(* "-"??_);_(@_)</c:formatCode>
                <c:ptCount val="9"/>
                <c:pt idx="0">
                  <c:v>228.05444126074499</c:v>
                </c:pt>
                <c:pt idx="1">
                  <c:v>266.33532934131739</c:v>
                </c:pt>
                <c:pt idx="2">
                  <c:v>330.38461538461536</c:v>
                </c:pt>
                <c:pt idx="3">
                  <c:v>230.21714285714285</c:v>
                </c:pt>
                <c:pt idx="4">
                  <c:v>315.35795454545456</c:v>
                </c:pt>
                <c:pt idx="5">
                  <c:v>231.31428571428572</c:v>
                </c:pt>
                <c:pt idx="6">
                  <c:v>295.84337349397589</c:v>
                </c:pt>
                <c:pt idx="7">
                  <c:v>288.31073446327684</c:v>
                </c:pt>
                <c:pt idx="8">
                  <c:v>226.121387283237</c:v>
                </c:pt>
              </c:numCache>
            </c:numRef>
          </c:val>
        </c:ser>
        <c:ser>
          <c:idx val="3"/>
          <c:order val="3"/>
          <c:tx>
            <c:strRef>
              <c:f>DownloadTime!$E$4:$E$5</c:f>
              <c:strCache>
                <c:ptCount val="1"/>
                <c:pt idx="0">
                  <c:v>Wash OPT</c:v>
                </c:pt>
              </c:strCache>
            </c:strRef>
          </c:tx>
          <c:invertIfNegative val="0"/>
          <c:cat>
            <c:multiLvlStrRef>
              <c:f>DownloadTime!$A$6:$A$22</c:f>
              <c:multiLvlStrCache>
                <c:ptCount val="9"/>
                <c:lvl>
                  <c:pt idx="0">
                    <c:v>S0</c:v>
                  </c:pt>
                  <c:pt idx="1">
                    <c:v>S3</c:v>
                  </c:pt>
                  <c:pt idx="2">
                    <c:v>S6</c:v>
                  </c:pt>
                  <c:pt idx="3">
                    <c:v>S0</c:v>
                  </c:pt>
                  <c:pt idx="4">
                    <c:v>S3</c:v>
                  </c:pt>
                  <c:pt idx="5">
                    <c:v>S6</c:v>
                  </c:pt>
                  <c:pt idx="6">
                    <c:v>S0</c:v>
                  </c:pt>
                  <c:pt idx="7">
                    <c:v>S3</c:v>
                  </c:pt>
                  <c:pt idx="8">
                    <c:v>S6</c:v>
                  </c:pt>
                </c:lvl>
                <c:lvl>
                  <c:pt idx="0">
                    <c:v>15K</c:v>
                  </c:pt>
                  <c:pt idx="3">
                    <c:v>15K</c:v>
                  </c:pt>
                  <c:pt idx="6">
                    <c:v>15K</c:v>
                  </c:pt>
                </c:lvl>
                <c:lvl>
                  <c:pt idx="0">
                    <c:v>MC</c:v>
                  </c:pt>
                  <c:pt idx="3">
                    <c:v>NC</c:v>
                  </c:pt>
                  <c:pt idx="6">
                    <c:v>FC</c:v>
                  </c:pt>
                </c:lvl>
                <c:lvl>
                  <c:pt idx="0">
                    <c:v>4G</c:v>
                  </c:pt>
                </c:lvl>
              </c:multiLvlStrCache>
            </c:multiLvlStrRef>
          </c:cat>
          <c:val>
            <c:numRef>
              <c:f>DownloadTime!$E$6:$E$22</c:f>
              <c:numCache>
                <c:formatCode>_(* #,##0.00_);_(* \(#,##0.00\);_(* "-"??_);_(@_)</c:formatCode>
                <c:ptCount val="9"/>
                <c:pt idx="0">
                  <c:v>226.55652173913043</c:v>
                </c:pt>
                <c:pt idx="1">
                  <c:v>272.70879120879118</c:v>
                </c:pt>
                <c:pt idx="2">
                  <c:v>303.70652173913044</c:v>
                </c:pt>
                <c:pt idx="3">
                  <c:v>242.25301204819277</c:v>
                </c:pt>
                <c:pt idx="4">
                  <c:v>293.95013850415512</c:v>
                </c:pt>
                <c:pt idx="5">
                  <c:v>253.46107784431138</c:v>
                </c:pt>
                <c:pt idx="6">
                  <c:v>300.63855421686748</c:v>
                </c:pt>
                <c:pt idx="7">
                  <c:v>256.29608938547489</c:v>
                </c:pt>
                <c:pt idx="8">
                  <c:v>234.83435582822085</c:v>
                </c:pt>
              </c:numCache>
            </c:numRef>
          </c:val>
        </c:ser>
        <c:dLbls>
          <c:showLegendKey val="0"/>
          <c:showVal val="0"/>
          <c:showCatName val="0"/>
          <c:showSerName val="0"/>
          <c:showPercent val="0"/>
          <c:showBubbleSize val="0"/>
        </c:dLbls>
        <c:gapWidth val="150"/>
        <c:axId val="60618624"/>
        <c:axId val="60620160"/>
      </c:barChart>
      <c:catAx>
        <c:axId val="60618624"/>
        <c:scaling>
          <c:orientation val="minMax"/>
        </c:scaling>
        <c:delete val="0"/>
        <c:axPos val="b"/>
        <c:majorTickMark val="out"/>
        <c:minorTickMark val="none"/>
        <c:tickLblPos val="nextTo"/>
        <c:crossAx val="60620160"/>
        <c:crosses val="autoZero"/>
        <c:auto val="1"/>
        <c:lblAlgn val="ctr"/>
        <c:lblOffset val="100"/>
        <c:noMultiLvlLbl val="0"/>
      </c:catAx>
      <c:valAx>
        <c:axId val="60620160"/>
        <c:scaling>
          <c:orientation val="minMax"/>
        </c:scaling>
        <c:delete val="0"/>
        <c:axPos val="l"/>
        <c:majorGridlines/>
        <c:numFmt formatCode="_(* #,##0.00_);_(* \(#,##0.00\);_(* &quot;-&quot;??_);_(@_)" sourceLinked="1"/>
        <c:majorTickMark val="out"/>
        <c:minorTickMark val="none"/>
        <c:tickLblPos val="nextTo"/>
        <c:crossAx val="60618624"/>
        <c:crosses val="autoZero"/>
        <c:crossBetween val="between"/>
      </c:valAx>
    </c:plotArea>
    <c:legend>
      <c:legendPos val="r"/>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Contextream</Company>
  <LinksUpToDate>false</LinksUpToDate>
  <CharactersWithSpaces>6138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ariel</dc:creator>
  <cp:lastModifiedBy>ariel</cp:lastModifiedBy>
  <cp:revision>5</cp:revision>
  <dcterms:created xsi:type="dcterms:W3CDTF">2013-11-12T17:35:00Z</dcterms:created>
  <dcterms:modified xsi:type="dcterms:W3CDTF">2013-11-12T18:34:00Z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ies>
</file>