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Garamond" w:hAnsi="Garamond"/>
          <w:b/>
          <w:color w:val="17365D"/>
          <w:sz w:val="54"/>
        </w:rPr>
        <w:t>MANUAL DE LITIGACIÓN EN</w:t>
        <w:br/>
        <w:t>DERECHO CORPORATIVO</w:t>
      </w:r>
    </w:p>
    <w:p>
      <w:pPr>
        <w:jc w:val="center"/>
      </w:pPr>
      <w:r>
        <w:rPr>
          <w:b/>
          <w:color w:val="365F91"/>
          <w:sz w:val="30"/>
        </w:rPr>
        <w:t>México · Jalisco · 2026</w:t>
      </w:r>
    </w:p>
    <w:p/>
    <w:p>
      <w:pPr>
        <w:jc w:val="center"/>
      </w:pPr>
      <w:r>
        <w:rPr>
          <w:sz w:val="22"/>
        </w:rPr>
        <w:t>Sociedades mercantiles · Gobierno corporativo · Contratos · Accionistas · Administradores</w:t>
        <w:br/>
        <w:t>Títulos de crédito · Cobranza mercantil · Asamblea · Responsabilidad · Disolución y liquidación</w:t>
        <w:br/>
        <w:t>Controversias societarias · Medidas cautelares · Procedimientos mercantiles · Concursos</w:t>
      </w:r>
    </w:p>
    <w:p/>
    <w:p>
      <w:pPr>
        <w:jc w:val="center"/>
      </w:pPr>
      <w:r>
        <w:rPr>
          <w:i/>
          <w:sz w:val="22"/>
        </w:rPr>
        <w:t>Para litigantes, abogados corporativos y asesores en práctica profesional</w:t>
      </w:r>
    </w:p>
    <w:p/>
    <w:p>
      <w:pPr>
        <w:pStyle w:val="Callout"/>
      </w:pPr>
      <w:r>
        <w:rPr>
          <w:b/>
          <w:color w:val="AD5C00"/>
        </w:rPr>
        <w:t xml:space="preserve">📌 NOTA DE ACTUALIZACIÓN: </w:t>
      </w:r>
      <w:r>
        <w:t>El manual distingue entre legislación sustantiva federal, reglas procesales mercantiles y normas locales de Jalisco. En materia civil/procesal existe una transición hacia el Código Nacional de Procedimientos Civiles y Familiares; por ello, antes de presentar una demanda debe verificarse la declaratoria de entrada en vigor aplicable y la legislación vigente para el expediente concreto.</w:t>
      </w:r>
    </w:p>
    <w:p>
      <w:r>
        <w:br w:type="page"/>
      </w:r>
    </w:p>
    <w:p>
      <w:pPr>
        <w:pStyle w:val="Heading1"/>
      </w:pPr>
      <w:r>
        <w:t>0. Cómo utilizar este manual</w:t>
      </w:r>
    </w:p>
    <w:p>
      <w:pPr/>
      <w:r>
        <w:t>Este manual está diseñado como herramienta de trabajo. No sustituye la revisión del texto vigente de la ley, de los estatutos sociales, de los contratos ni del expediente. La materia corporativa exige trabajar simultáneamente en tres planos: la estructura de la persona moral, la operación concreta y la vía procesal para hacer valer el derecho.</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Garamond" w:hAnsi="Garamond"/>
                <w:b/>
                <w:sz w:val="18"/>
              </w:rPr>
              <w:t>Plano</w:t>
            </w:r>
          </w:p>
        </w:tc>
        <w:tc>
          <w:tcPr>
            <w:tcW w:type="dxa" w:w="3360"/>
            <w:vAlign w:val="center"/>
            <w:shd w:fill="D9EAF7"/>
          </w:tcPr>
          <w:p>
            <w:pPr>
              <w:spacing w:after="0"/>
            </w:pPr>
            <w:r/>
            <w:r>
              <w:rPr>
                <w:rFonts w:ascii="Garamond" w:hAnsi="Garamond"/>
                <w:b/>
                <w:sz w:val="18"/>
              </w:rPr>
              <w:t>Pregunta de trabajo</w:t>
            </w:r>
          </w:p>
        </w:tc>
        <w:tc>
          <w:tcPr>
            <w:tcW w:type="dxa" w:w="3360"/>
            <w:vAlign w:val="center"/>
            <w:shd w:fill="D9EAF7"/>
          </w:tcPr>
          <w:p>
            <w:pPr>
              <w:spacing w:after="0"/>
            </w:pPr>
            <w:r/>
            <w:r>
              <w:rPr>
                <w:rFonts w:ascii="Garamond" w:hAnsi="Garamond"/>
                <w:b/>
                <w:sz w:val="18"/>
              </w:rPr>
              <w:t>Documentos que deben revisarse</w:t>
            </w:r>
          </w:p>
        </w:tc>
      </w:tr>
      <w:tr>
        <w:tc>
          <w:tcPr>
            <w:tcW w:type="dxa" w:w="3360"/>
            <w:vAlign w:val="center"/>
          </w:tcPr>
          <w:p>
            <w:pPr>
              <w:spacing w:after="0"/>
            </w:pPr>
            <w:r/>
            <w:r>
              <w:rPr>
                <w:rFonts w:ascii="Garamond" w:hAnsi="Garamond"/>
                <w:b w:val="0"/>
                <w:sz w:val="17"/>
              </w:rPr>
              <w:t>Societario</w:t>
            </w:r>
          </w:p>
        </w:tc>
        <w:tc>
          <w:tcPr>
            <w:tcW w:type="dxa" w:w="3360"/>
            <w:vAlign w:val="center"/>
          </w:tcPr>
          <w:p>
            <w:pPr>
              <w:spacing w:after="0"/>
            </w:pPr>
            <w:r/>
            <w:r>
              <w:rPr>
                <w:rFonts w:ascii="Garamond" w:hAnsi="Garamond"/>
                <w:b w:val="0"/>
                <w:sz w:val="17"/>
              </w:rPr>
              <w:t>¿Quién puede decidir y quién puede representar?</w:t>
            </w:r>
          </w:p>
        </w:tc>
        <w:tc>
          <w:tcPr>
            <w:tcW w:type="dxa" w:w="3360"/>
            <w:vAlign w:val="center"/>
          </w:tcPr>
          <w:p>
            <w:pPr>
              <w:spacing w:after="0"/>
            </w:pPr>
            <w:r/>
            <w:r>
              <w:rPr>
                <w:rFonts w:ascii="Garamond" w:hAnsi="Garamond"/>
                <w:b w:val="0"/>
                <w:sz w:val="17"/>
              </w:rPr>
              <w:t>Acta constitutiva, estatutos, poderes, actas de asamblea</w:t>
            </w:r>
          </w:p>
        </w:tc>
      </w:tr>
      <w:tr>
        <w:tc>
          <w:tcPr>
            <w:tcW w:type="dxa" w:w="3360"/>
            <w:vAlign w:val="center"/>
          </w:tcPr>
          <w:p>
            <w:pPr>
              <w:spacing w:after="0"/>
            </w:pPr>
            <w:r/>
            <w:r>
              <w:rPr>
                <w:rFonts w:ascii="Garamond" w:hAnsi="Garamond"/>
                <w:b w:val="0"/>
                <w:sz w:val="17"/>
              </w:rPr>
              <w:t>Contractual</w:t>
            </w:r>
          </w:p>
        </w:tc>
        <w:tc>
          <w:tcPr>
            <w:tcW w:type="dxa" w:w="3360"/>
            <w:vAlign w:val="center"/>
          </w:tcPr>
          <w:p>
            <w:pPr>
              <w:spacing w:after="0"/>
            </w:pPr>
            <w:r/>
            <w:r>
              <w:rPr>
                <w:rFonts w:ascii="Garamond" w:hAnsi="Garamond"/>
                <w:b w:val="0"/>
                <w:sz w:val="17"/>
              </w:rPr>
              <w:t>¿Qué obligación nació y cómo se acredita?</w:t>
            </w:r>
          </w:p>
        </w:tc>
        <w:tc>
          <w:tcPr>
            <w:tcW w:type="dxa" w:w="3360"/>
            <w:vAlign w:val="center"/>
          </w:tcPr>
          <w:p>
            <w:pPr>
              <w:spacing w:after="0"/>
            </w:pPr>
            <w:r/>
            <w:r>
              <w:rPr>
                <w:rFonts w:ascii="Garamond" w:hAnsi="Garamond"/>
                <w:b w:val="0"/>
                <w:sz w:val="17"/>
              </w:rPr>
              <w:t>Contrato, anexos, facturas, correos, mensajes, estados de cuenta</w:t>
            </w:r>
          </w:p>
        </w:tc>
      </w:tr>
      <w:tr>
        <w:tc>
          <w:tcPr>
            <w:tcW w:type="dxa" w:w="3360"/>
            <w:vAlign w:val="center"/>
          </w:tcPr>
          <w:p>
            <w:pPr>
              <w:spacing w:after="0"/>
            </w:pPr>
            <w:r/>
            <w:r>
              <w:rPr>
                <w:rFonts w:ascii="Garamond" w:hAnsi="Garamond"/>
                <w:b w:val="0"/>
                <w:sz w:val="17"/>
              </w:rPr>
              <w:t>Procesal</w:t>
            </w:r>
          </w:p>
        </w:tc>
        <w:tc>
          <w:tcPr>
            <w:tcW w:type="dxa" w:w="3360"/>
            <w:vAlign w:val="center"/>
          </w:tcPr>
          <w:p>
            <w:pPr>
              <w:spacing w:after="0"/>
            </w:pPr>
            <w:r/>
            <w:r>
              <w:rPr>
                <w:rFonts w:ascii="Garamond" w:hAnsi="Garamond"/>
                <w:b w:val="0"/>
                <w:sz w:val="17"/>
              </w:rPr>
              <w:t>¿Qué vía y qué medida permiten obtener el resultado?</w:t>
            </w:r>
          </w:p>
        </w:tc>
        <w:tc>
          <w:tcPr>
            <w:tcW w:type="dxa" w:w="3360"/>
            <w:vAlign w:val="center"/>
          </w:tcPr>
          <w:p>
            <w:pPr>
              <w:spacing w:after="0"/>
            </w:pPr>
            <w:r/>
            <w:r>
              <w:rPr>
                <w:rFonts w:ascii="Garamond" w:hAnsi="Garamond"/>
                <w:b w:val="0"/>
                <w:sz w:val="17"/>
              </w:rPr>
              <w:t>Código de Comercio, título ejecutivo, competencia, cautelares, pruebas</w:t>
            </w:r>
          </w:p>
        </w:tc>
      </w:tr>
    </w:tbl>
    <w:p/>
    <w:p>
      <w:pPr>
        <w:pStyle w:val="Callout"/>
      </w:pPr>
      <w:r>
        <w:rPr>
          <w:b/>
          <w:color w:val="AD5C00"/>
        </w:rPr>
        <w:t xml:space="preserve">⚠️ REGLA DE ORO: </w:t>
      </w:r>
      <w:r>
        <w:t>No presentes una demanda mercantil únicamente porque existe un incumplimiento. Primero determina quién es el titular del derecho, quién tiene legitimación para ejercitarlo, qué documento lo acredita, si existe título ejecutivo, cuál es la vía y qué medidas deben solicitarse desde el inicio.</w:t>
      </w:r>
    </w:p>
    <w:p>
      <w:r>
        <w:br w:type="page"/>
      </w:r>
    </w:p>
    <w:p>
      <w:pPr>
        <w:pStyle w:val="Heading1"/>
      </w:pPr>
      <w:r>
        <w:t>1. Marco jurídico del derecho corporativo mexicano</w:t>
      </w:r>
    </w:p>
    <w:p>
      <w:pPr/>
      <w:r>
        <w:t>El derecho corporativo no está contenido en una sola ley. La relación societaria, la contratación mercantil, los títulos de crédito, la insolvencia, la inversión, la actividad financiera y el procedimiento pueden estar regulados por ordenamientos distintos.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Garamond" w:hAnsi="Garamond"/>
                <w:b/>
                <w:sz w:val="18"/>
              </w:rPr>
              <w:t>Ordenamiento</w:t>
            </w:r>
          </w:p>
        </w:tc>
        <w:tc>
          <w:tcPr>
            <w:tcW w:type="dxa" w:w="3360"/>
            <w:vAlign w:val="center"/>
            <w:shd w:fill="D9EAF7"/>
          </w:tcPr>
          <w:p>
            <w:pPr>
              <w:spacing w:after="0"/>
            </w:pPr>
            <w:r/>
            <w:r>
              <w:rPr>
                <w:rFonts w:ascii="Garamond" w:hAnsi="Garamond"/>
                <w:b/>
                <w:sz w:val="18"/>
              </w:rPr>
              <w:t>Función práctica</w:t>
            </w:r>
          </w:p>
        </w:tc>
        <w:tc>
          <w:tcPr>
            <w:tcW w:type="dxa" w:w="3360"/>
            <w:vAlign w:val="center"/>
            <w:shd w:fill="D9EAF7"/>
          </w:tcPr>
          <w:p>
            <w:pPr>
              <w:spacing w:after="0"/>
            </w:pPr>
            <w:r/>
            <w:r>
              <w:rPr>
                <w:rFonts w:ascii="Garamond" w:hAnsi="Garamond"/>
                <w:b/>
                <w:sz w:val="18"/>
              </w:rPr>
              <w:t>Uso frecuente</w:t>
            </w:r>
          </w:p>
        </w:tc>
      </w:tr>
      <w:tr>
        <w:tc>
          <w:tcPr>
            <w:tcW w:type="dxa" w:w="3360"/>
            <w:vAlign w:val="center"/>
          </w:tcPr>
          <w:p>
            <w:pPr>
              <w:spacing w:after="0"/>
            </w:pPr>
            <w:r/>
            <w:r>
              <w:rPr>
                <w:rFonts w:ascii="Garamond" w:hAnsi="Garamond"/>
                <w:b w:val="0"/>
                <w:sz w:val="17"/>
              </w:rPr>
              <w:t>Código de Comercio</w:t>
            </w:r>
          </w:p>
        </w:tc>
        <w:tc>
          <w:tcPr>
            <w:tcW w:type="dxa" w:w="3360"/>
            <w:vAlign w:val="center"/>
          </w:tcPr>
          <w:p>
            <w:pPr>
              <w:spacing w:after="0"/>
            </w:pPr>
            <w:r/>
            <w:r>
              <w:rPr>
                <w:rFonts w:ascii="Garamond" w:hAnsi="Garamond"/>
                <w:b w:val="0"/>
                <w:sz w:val="17"/>
              </w:rPr>
              <w:t>Actos de comercio, comerciantes, obligaciones mercantiles, registro, contratos y procedimientos mercantiles.</w:t>
            </w:r>
          </w:p>
        </w:tc>
        <w:tc>
          <w:tcPr>
            <w:tcW w:type="dxa" w:w="3360"/>
            <w:vAlign w:val="center"/>
          </w:tcPr>
          <w:p>
            <w:pPr>
              <w:spacing w:after="0"/>
            </w:pPr>
            <w:r/>
            <w:r>
              <w:rPr>
                <w:rFonts w:ascii="Garamond" w:hAnsi="Garamond"/>
                <w:b w:val="0"/>
                <w:sz w:val="17"/>
              </w:rPr>
              <w:t>Demandas, excepciones, pruebas, recursos, juicio ejecutivo.</w:t>
            </w:r>
          </w:p>
        </w:tc>
      </w:tr>
      <w:tr>
        <w:tc>
          <w:tcPr>
            <w:tcW w:type="dxa" w:w="3360"/>
            <w:vAlign w:val="center"/>
          </w:tcPr>
          <w:p>
            <w:pPr>
              <w:spacing w:after="0"/>
            </w:pPr>
            <w:r/>
            <w:r>
              <w:rPr>
                <w:rFonts w:ascii="Garamond" w:hAnsi="Garamond"/>
                <w:b w:val="0"/>
                <w:sz w:val="17"/>
              </w:rPr>
              <w:t>LGSM</w:t>
            </w:r>
          </w:p>
        </w:tc>
        <w:tc>
          <w:tcPr>
            <w:tcW w:type="dxa" w:w="3360"/>
            <w:vAlign w:val="center"/>
          </w:tcPr>
          <w:p>
            <w:pPr>
              <w:spacing w:after="0"/>
            </w:pPr>
            <w:r/>
            <w:r>
              <w:rPr>
                <w:rFonts w:ascii="Garamond" w:hAnsi="Garamond"/>
                <w:b w:val="0"/>
                <w:sz w:val="17"/>
              </w:rPr>
              <w:t>Constitución, funcionamiento, asambleas, administración, capital, disolución y liquidación de sociedades.</w:t>
            </w:r>
          </w:p>
        </w:tc>
        <w:tc>
          <w:tcPr>
            <w:tcW w:type="dxa" w:w="3360"/>
            <w:vAlign w:val="center"/>
          </w:tcPr>
          <w:p>
            <w:pPr>
              <w:spacing w:after="0"/>
            </w:pPr>
            <w:r/>
            <w:r>
              <w:rPr>
                <w:rFonts w:ascii="Garamond" w:hAnsi="Garamond"/>
                <w:b w:val="0"/>
                <w:sz w:val="17"/>
              </w:rPr>
              <w:t>Conflictos entre socios, asambleas, poderes, responsabilidad.</w:t>
            </w:r>
          </w:p>
        </w:tc>
      </w:tr>
      <w:tr>
        <w:tc>
          <w:tcPr>
            <w:tcW w:type="dxa" w:w="3360"/>
            <w:vAlign w:val="center"/>
          </w:tcPr>
          <w:p>
            <w:pPr>
              <w:spacing w:after="0"/>
            </w:pPr>
            <w:r/>
            <w:r>
              <w:rPr>
                <w:rFonts w:ascii="Garamond" w:hAnsi="Garamond"/>
                <w:b w:val="0"/>
                <w:sz w:val="17"/>
              </w:rPr>
              <w:t>LGTOC</w:t>
            </w:r>
          </w:p>
        </w:tc>
        <w:tc>
          <w:tcPr>
            <w:tcW w:type="dxa" w:w="3360"/>
            <w:vAlign w:val="center"/>
          </w:tcPr>
          <w:p>
            <w:pPr>
              <w:spacing w:after="0"/>
            </w:pPr>
            <w:r/>
            <w:r>
              <w:rPr>
                <w:rFonts w:ascii="Garamond" w:hAnsi="Garamond"/>
                <w:b w:val="0"/>
                <w:sz w:val="17"/>
              </w:rPr>
              <w:t>Títulos de crédito y operaciones de crédito.</w:t>
            </w:r>
          </w:p>
        </w:tc>
        <w:tc>
          <w:tcPr>
            <w:tcW w:type="dxa" w:w="3360"/>
            <w:vAlign w:val="center"/>
          </w:tcPr>
          <w:p>
            <w:pPr>
              <w:spacing w:after="0"/>
            </w:pPr>
            <w:r/>
            <w:r>
              <w:rPr>
                <w:rFonts w:ascii="Garamond" w:hAnsi="Garamond"/>
                <w:b w:val="0"/>
                <w:sz w:val="17"/>
              </w:rPr>
              <w:t>Pagarés, cheques, letras, endoso, aval, acciones cambiarias.</w:t>
            </w:r>
          </w:p>
        </w:tc>
      </w:tr>
      <w:tr>
        <w:tc>
          <w:tcPr>
            <w:tcW w:type="dxa" w:w="3360"/>
            <w:vAlign w:val="center"/>
          </w:tcPr>
          <w:p>
            <w:pPr>
              <w:spacing w:after="0"/>
            </w:pPr>
            <w:r/>
            <w:r>
              <w:rPr>
                <w:rFonts w:ascii="Garamond" w:hAnsi="Garamond"/>
                <w:b w:val="0"/>
                <w:sz w:val="17"/>
              </w:rPr>
              <w:t>Ley de Concursos Mercantiles</w:t>
            </w:r>
          </w:p>
        </w:tc>
        <w:tc>
          <w:tcPr>
            <w:tcW w:type="dxa" w:w="3360"/>
            <w:vAlign w:val="center"/>
          </w:tcPr>
          <w:p>
            <w:pPr>
              <w:spacing w:after="0"/>
            </w:pPr>
            <w:r/>
            <w:r>
              <w:rPr>
                <w:rFonts w:ascii="Garamond" w:hAnsi="Garamond"/>
                <w:b w:val="0"/>
                <w:sz w:val="17"/>
              </w:rPr>
              <w:t>Insolvencia del comerciante y concurso mercantil.</w:t>
            </w:r>
          </w:p>
        </w:tc>
        <w:tc>
          <w:tcPr>
            <w:tcW w:type="dxa" w:w="3360"/>
            <w:vAlign w:val="center"/>
          </w:tcPr>
          <w:p>
            <w:pPr>
              <w:spacing w:after="0"/>
            </w:pPr>
            <w:r/>
            <w:r>
              <w:rPr>
                <w:rFonts w:ascii="Garamond" w:hAnsi="Garamond"/>
                <w:b w:val="0"/>
                <w:sz w:val="17"/>
              </w:rPr>
              <w:t>Reconocimiento de créditos, masa, conciliación y quiebra.</w:t>
            </w:r>
          </w:p>
        </w:tc>
      </w:tr>
      <w:tr>
        <w:tc>
          <w:tcPr>
            <w:tcW w:type="dxa" w:w="3360"/>
            <w:vAlign w:val="center"/>
          </w:tcPr>
          <w:p>
            <w:pPr>
              <w:spacing w:after="0"/>
            </w:pPr>
            <w:r/>
            <w:r>
              <w:rPr>
                <w:rFonts w:ascii="Garamond" w:hAnsi="Garamond"/>
                <w:b w:val="0"/>
                <w:sz w:val="17"/>
              </w:rPr>
              <w:t>Código Civil aplicable</w:t>
            </w:r>
          </w:p>
        </w:tc>
        <w:tc>
          <w:tcPr>
            <w:tcW w:type="dxa" w:w="3360"/>
            <w:vAlign w:val="center"/>
          </w:tcPr>
          <w:p>
            <w:pPr>
              <w:spacing w:after="0"/>
            </w:pPr>
            <w:r/>
            <w:r>
              <w:rPr>
                <w:rFonts w:ascii="Garamond" w:hAnsi="Garamond"/>
                <w:b w:val="0"/>
                <w:sz w:val="17"/>
              </w:rPr>
              <w:t>Derecho común supletorio cuando la legislación mercantil lo permite.</w:t>
            </w:r>
          </w:p>
        </w:tc>
        <w:tc>
          <w:tcPr>
            <w:tcW w:type="dxa" w:w="3360"/>
            <w:vAlign w:val="center"/>
          </w:tcPr>
          <w:p>
            <w:pPr>
              <w:spacing w:after="0"/>
            </w:pPr>
            <w:r/>
            <w:r>
              <w:rPr>
                <w:rFonts w:ascii="Garamond" w:hAnsi="Garamond"/>
                <w:b w:val="0"/>
                <w:sz w:val="17"/>
              </w:rPr>
              <w:t>Contratos, obligaciones, nulidad, daños.</w:t>
            </w:r>
          </w:p>
        </w:tc>
      </w:tr>
      <w:tr>
        <w:tc>
          <w:tcPr>
            <w:tcW w:type="dxa" w:w="3360"/>
            <w:vAlign w:val="center"/>
          </w:tcPr>
          <w:p>
            <w:pPr>
              <w:spacing w:after="0"/>
            </w:pPr>
            <w:r/>
            <w:r>
              <w:rPr>
                <w:rFonts w:ascii="Garamond" w:hAnsi="Garamond"/>
                <w:b w:val="0"/>
                <w:sz w:val="17"/>
              </w:rPr>
              <w:t>CPCEJ / CNPCF</w:t>
            </w:r>
          </w:p>
        </w:tc>
        <w:tc>
          <w:tcPr>
            <w:tcW w:type="dxa" w:w="3360"/>
            <w:vAlign w:val="center"/>
          </w:tcPr>
          <w:p>
            <w:pPr>
              <w:spacing w:after="0"/>
            </w:pPr>
            <w:r/>
            <w:r>
              <w:rPr>
                <w:rFonts w:ascii="Garamond" w:hAnsi="Garamond"/>
                <w:b w:val="0"/>
                <w:sz w:val="17"/>
              </w:rPr>
              <w:t>Normativa procesal civil local o nacional según régimen aplicable.</w:t>
            </w:r>
          </w:p>
        </w:tc>
        <w:tc>
          <w:tcPr>
            <w:tcW w:type="dxa" w:w="3360"/>
            <w:vAlign w:val="center"/>
          </w:tcPr>
          <w:p>
            <w:pPr>
              <w:spacing w:after="0"/>
            </w:pPr>
            <w:r/>
            <w:r>
              <w:rPr>
                <w:rFonts w:ascii="Garamond" w:hAnsi="Garamond"/>
                <w:b w:val="0"/>
                <w:sz w:val="17"/>
              </w:rPr>
              <w:t>Cuestiones civiles relacionadas y transición procesal.</w:t>
            </w:r>
          </w:p>
        </w:tc>
      </w:tr>
      <w:tr>
        <w:tc>
          <w:tcPr>
            <w:tcW w:type="dxa" w:w="3360"/>
            <w:vAlign w:val="center"/>
          </w:tcPr>
          <w:p>
            <w:pPr>
              <w:spacing w:after="0"/>
            </w:pPr>
            <w:r/>
            <w:r>
              <w:rPr>
                <w:rFonts w:ascii="Garamond" w:hAnsi="Garamond"/>
                <w:b w:val="0"/>
                <w:sz w:val="17"/>
              </w:rPr>
              <w:t>LIE</w:t>
            </w:r>
          </w:p>
        </w:tc>
        <w:tc>
          <w:tcPr>
            <w:tcW w:type="dxa" w:w="3360"/>
            <w:vAlign w:val="center"/>
          </w:tcPr>
          <w:p>
            <w:pPr>
              <w:spacing w:after="0"/>
            </w:pPr>
            <w:r/>
            <w:r>
              <w:rPr>
                <w:rFonts w:ascii="Garamond" w:hAnsi="Garamond"/>
                <w:b w:val="0"/>
                <w:sz w:val="17"/>
              </w:rPr>
              <w:t>Inversión extranjera y restricciones sectoriales.</w:t>
            </w:r>
          </w:p>
        </w:tc>
        <w:tc>
          <w:tcPr>
            <w:tcW w:type="dxa" w:w="3360"/>
            <w:vAlign w:val="center"/>
          </w:tcPr>
          <w:p>
            <w:pPr>
              <w:spacing w:after="0"/>
            </w:pPr>
            <w:r/>
            <w:r>
              <w:rPr>
                <w:rFonts w:ascii="Garamond" w:hAnsi="Garamond"/>
                <w:b w:val="0"/>
                <w:sz w:val="17"/>
              </w:rPr>
              <w:t>Entrada de capital extranjero, estatutos, avisos.</w:t>
            </w:r>
          </w:p>
        </w:tc>
      </w:tr>
      <w:tr>
        <w:tc>
          <w:tcPr>
            <w:tcW w:type="dxa" w:w="3360"/>
            <w:vAlign w:val="center"/>
          </w:tcPr>
          <w:p>
            <w:pPr>
              <w:spacing w:after="0"/>
            </w:pPr>
            <w:r/>
            <w:r>
              <w:rPr>
                <w:rFonts w:ascii="Garamond" w:hAnsi="Garamond"/>
                <w:b w:val="0"/>
                <w:sz w:val="17"/>
              </w:rPr>
              <w:t>LMV</w:t>
            </w:r>
          </w:p>
        </w:tc>
        <w:tc>
          <w:tcPr>
            <w:tcW w:type="dxa" w:w="3360"/>
            <w:vAlign w:val="center"/>
          </w:tcPr>
          <w:p>
            <w:pPr>
              <w:spacing w:after="0"/>
            </w:pPr>
            <w:r/>
            <w:r>
              <w:rPr>
                <w:rFonts w:ascii="Garamond" w:hAnsi="Garamond"/>
                <w:b w:val="0"/>
                <w:sz w:val="17"/>
              </w:rPr>
              <w:t>Sociedades y operaciones del mercado de valores.</w:t>
            </w:r>
          </w:p>
        </w:tc>
        <w:tc>
          <w:tcPr>
            <w:tcW w:type="dxa" w:w="3360"/>
            <w:vAlign w:val="center"/>
          </w:tcPr>
          <w:p>
            <w:pPr>
              <w:spacing w:after="0"/>
            </w:pPr>
            <w:r/>
            <w:r>
              <w:rPr>
                <w:rFonts w:ascii="Garamond" w:hAnsi="Garamond"/>
                <w:b w:val="0"/>
                <w:sz w:val="17"/>
              </w:rPr>
              <w:t>Emisoras, valores, gobierno corporativo especial.</w:t>
            </w:r>
          </w:p>
        </w:tc>
      </w:tr>
      <w:tr>
        <w:tc>
          <w:tcPr>
            <w:tcW w:type="dxa" w:w="3360"/>
            <w:vAlign w:val="center"/>
          </w:tcPr>
          <w:p>
            <w:pPr>
              <w:spacing w:after="0"/>
            </w:pPr>
            <w:r/>
            <w:r>
              <w:rPr>
                <w:rFonts w:ascii="Garamond" w:hAnsi="Garamond"/>
                <w:b w:val="0"/>
                <w:sz w:val="17"/>
              </w:rPr>
              <w:t>LFPPI / LFDA</w:t>
            </w:r>
          </w:p>
        </w:tc>
        <w:tc>
          <w:tcPr>
            <w:tcW w:type="dxa" w:w="3360"/>
            <w:vAlign w:val="center"/>
          </w:tcPr>
          <w:p>
            <w:pPr>
              <w:spacing w:after="0"/>
            </w:pPr>
            <w:r/>
            <w:r>
              <w:rPr>
                <w:rFonts w:ascii="Garamond" w:hAnsi="Garamond"/>
                <w:b w:val="0"/>
                <w:sz w:val="17"/>
              </w:rPr>
              <w:t>Activos intangibles de la empresa.</w:t>
            </w:r>
          </w:p>
        </w:tc>
        <w:tc>
          <w:tcPr>
            <w:tcW w:type="dxa" w:w="3360"/>
            <w:vAlign w:val="center"/>
          </w:tcPr>
          <w:p>
            <w:pPr>
              <w:spacing w:after="0"/>
            </w:pPr>
            <w:r/>
            <w:r>
              <w:rPr>
                <w:rFonts w:ascii="Garamond" w:hAnsi="Garamond"/>
                <w:b w:val="0"/>
                <w:sz w:val="17"/>
              </w:rPr>
              <w:t>Marcas, patentes, software, derechos de autor.</w:t>
            </w:r>
          </w:p>
        </w:tc>
      </w:tr>
      <w:tr>
        <w:tc>
          <w:tcPr>
            <w:tcW w:type="dxa" w:w="3360"/>
            <w:vAlign w:val="center"/>
          </w:tcPr>
          <w:p>
            <w:pPr>
              <w:spacing w:after="0"/>
            </w:pPr>
            <w:r/>
            <w:r>
              <w:rPr>
                <w:rFonts w:ascii="Garamond" w:hAnsi="Garamond"/>
                <w:b w:val="0"/>
                <w:sz w:val="17"/>
              </w:rPr>
              <w:t>LFPIORPI</w:t>
            </w:r>
          </w:p>
        </w:tc>
        <w:tc>
          <w:tcPr>
            <w:tcW w:type="dxa" w:w="3360"/>
            <w:vAlign w:val="center"/>
          </w:tcPr>
          <w:p>
            <w:pPr>
              <w:spacing w:after="0"/>
            </w:pPr>
            <w:r/>
            <w:r>
              <w:rPr>
                <w:rFonts w:ascii="Garamond" w:hAnsi="Garamond"/>
                <w:b w:val="0"/>
                <w:sz w:val="17"/>
              </w:rPr>
              <w:t>Prevención de operaciones con recursos de procedencia ilícita.</w:t>
            </w:r>
          </w:p>
        </w:tc>
        <w:tc>
          <w:tcPr>
            <w:tcW w:type="dxa" w:w="3360"/>
            <w:vAlign w:val="center"/>
          </w:tcPr>
          <w:p>
            <w:pPr>
              <w:spacing w:after="0"/>
            </w:pPr>
            <w:r/>
            <w:r>
              <w:rPr>
                <w:rFonts w:ascii="Garamond" w:hAnsi="Garamond"/>
                <w:b w:val="0"/>
                <w:sz w:val="17"/>
              </w:rPr>
              <w:t>Identificación de clientes, actividades vulnerables.</w:t>
            </w:r>
          </w:p>
        </w:tc>
      </w:tr>
      <w:tr>
        <w:tc>
          <w:tcPr>
            <w:tcW w:type="dxa" w:w="3360"/>
            <w:vAlign w:val="center"/>
          </w:tcPr>
          <w:p>
            <w:pPr>
              <w:spacing w:after="0"/>
            </w:pPr>
            <w:r/>
            <w:r>
              <w:rPr>
                <w:rFonts w:ascii="Garamond" w:hAnsi="Garamond"/>
                <w:b w:val="0"/>
                <w:sz w:val="17"/>
              </w:rPr>
              <w:t>LFT</w:t>
            </w:r>
          </w:p>
        </w:tc>
        <w:tc>
          <w:tcPr>
            <w:tcW w:type="dxa" w:w="3360"/>
            <w:vAlign w:val="center"/>
          </w:tcPr>
          <w:p>
            <w:pPr>
              <w:spacing w:after="0"/>
            </w:pPr>
            <w:r/>
            <w:r>
              <w:rPr>
                <w:rFonts w:ascii="Garamond" w:hAnsi="Garamond"/>
                <w:b w:val="0"/>
                <w:sz w:val="17"/>
              </w:rPr>
              <w:t>Relaciones laborales de la empresa.</w:t>
            </w:r>
          </w:p>
        </w:tc>
        <w:tc>
          <w:tcPr>
            <w:tcW w:type="dxa" w:w="3360"/>
            <w:vAlign w:val="center"/>
          </w:tcPr>
          <w:p>
            <w:pPr>
              <w:spacing w:after="0"/>
            </w:pPr>
            <w:r/>
            <w:r>
              <w:rPr>
                <w:rFonts w:ascii="Garamond" w:hAnsi="Garamond"/>
                <w:b w:val="0"/>
                <w:sz w:val="17"/>
              </w:rPr>
              <w:t>Directivos, trabajadores, terminaciones y cumplimiento.</w:t>
            </w:r>
          </w:p>
        </w:tc>
      </w:tr>
      <w:tr>
        <w:tc>
          <w:tcPr>
            <w:tcW w:type="dxa" w:w="3360"/>
            <w:vAlign w:val="center"/>
          </w:tcPr>
          <w:p>
            <w:pPr>
              <w:spacing w:after="0"/>
            </w:pPr>
            <w:r/>
            <w:r>
              <w:rPr>
                <w:rFonts w:ascii="Garamond" w:hAnsi="Garamond"/>
                <w:b w:val="0"/>
                <w:sz w:val="17"/>
              </w:rPr>
              <w:t>LFPDPPP</w:t>
            </w:r>
          </w:p>
        </w:tc>
        <w:tc>
          <w:tcPr>
            <w:tcW w:type="dxa" w:w="3360"/>
            <w:vAlign w:val="center"/>
          </w:tcPr>
          <w:p>
            <w:pPr>
              <w:spacing w:after="0"/>
            </w:pPr>
            <w:r/>
            <w:r>
              <w:rPr>
                <w:rFonts w:ascii="Garamond" w:hAnsi="Garamond"/>
                <w:b w:val="0"/>
                <w:sz w:val="17"/>
              </w:rPr>
              <w:t>Datos personales en posesión de particulares.</w:t>
            </w:r>
          </w:p>
        </w:tc>
        <w:tc>
          <w:tcPr>
            <w:tcW w:type="dxa" w:w="3360"/>
            <w:vAlign w:val="center"/>
          </w:tcPr>
          <w:p>
            <w:pPr>
              <w:spacing w:after="0"/>
            </w:pPr>
            <w:r/>
            <w:r>
              <w:rPr>
                <w:rFonts w:ascii="Garamond" w:hAnsi="Garamond"/>
                <w:b w:val="0"/>
                <w:sz w:val="17"/>
              </w:rPr>
              <w:t>Avisos de privacidad, clientes, empleados y proveedores.</w:t>
            </w:r>
          </w:p>
        </w:tc>
      </w:tr>
    </w:tbl>
    <w:p/>
    <w:p>
      <w:pPr>
        <w:pStyle w:val="Callout"/>
      </w:pPr>
      <w:r>
        <w:rPr>
          <w:b/>
          <w:color w:val="AD5C00"/>
        </w:rPr>
        <w:t xml:space="preserve">📌 ACTUALIZACIÓN 2026: </w:t>
      </w:r>
      <w:r>
        <w:t>El Código de Comercio que publica la Cámara de Diputados registra última reforma DOF 14-11-2025 y cantidades actualizadas por acuerdo DOF 18-02-2026. La LGSM registra última reforma DOF 20-10-2023 y la LGTOC última reforma DOF 26-03-2024.</w:t>
      </w:r>
    </w:p>
    <w:p>
      <w:r>
        <w:br w:type="page"/>
      </w:r>
    </w:p>
    <w:p>
      <w:pPr>
        <w:pStyle w:val="Heading1"/>
      </w:pPr>
      <w:r>
        <w:t>2. Primera entrevista con el cliente corporativo</w:t>
      </w:r>
    </w:p>
    <w:p>
      <w:pPr>
        <w:pStyle w:val="Heading2"/>
      </w:pPr>
      <w:r>
        <w:t>2.1 Las preguntas que deben contestarse antes de aceptar el asunto</w:t>
      </w:r>
    </w:p>
    <w:p>
      <w:pPr>
        <w:ind w:left="288" w:hanging="202"/>
      </w:pPr>
      <w:r>
        <w:rPr>
          <w:b/>
        </w:rPr>
        <w:t xml:space="preserve">• </w:t>
      </w:r>
      <w:r>
        <w:t>¿Quién es exactamente el cliente: sociedad, accionista, administrador, consejero, representante o acreedor?</w:t>
      </w:r>
    </w:p>
    <w:p>
      <w:pPr>
        <w:ind w:left="288" w:hanging="202"/>
      </w:pPr>
      <w:r>
        <w:rPr>
          <w:b/>
        </w:rPr>
        <w:t xml:space="preserve">• </w:t>
      </w:r>
      <w:r>
        <w:t>¿La sociedad está constituida y registrada correctamente? ¿Existe folio mercantil electrónico?</w:t>
      </w:r>
    </w:p>
    <w:p>
      <w:pPr>
        <w:ind w:left="288" w:hanging="202"/>
      </w:pPr>
      <w:r>
        <w:rPr>
          <w:b/>
        </w:rPr>
        <w:t xml:space="preserve">• </w:t>
      </w:r>
      <w:r>
        <w:t>¿Quién tiene actualmente facultades de representación?</w:t>
      </w:r>
    </w:p>
    <w:p>
      <w:pPr>
        <w:ind w:left="288" w:hanging="202"/>
      </w:pPr>
      <w:r>
        <w:rPr>
          <w:b/>
        </w:rPr>
        <w:t xml:space="preserve">• </w:t>
      </w:r>
      <w:r>
        <w:t>¿Existe conflicto entre socios o es un conflicto exclusivamente contractual?</w:t>
      </w:r>
    </w:p>
    <w:p>
      <w:pPr>
        <w:ind w:left="288" w:hanging="202"/>
      </w:pPr>
      <w:r>
        <w:rPr>
          <w:b/>
        </w:rPr>
        <w:t xml:space="preserve">• </w:t>
      </w:r>
      <w:r>
        <w:t>¿Hay asamblea, acuerdo de consejo o poder que autorice el acto?</w:t>
      </w:r>
    </w:p>
    <w:p>
      <w:pPr>
        <w:ind w:left="288" w:hanging="202"/>
      </w:pPr>
      <w:r>
        <w:rPr>
          <w:b/>
        </w:rPr>
        <w:t xml:space="preserve">• </w:t>
      </w:r>
      <w:r>
        <w:t>¿Qué contrato originó la relación y qué cláusula se incumplió?</w:t>
      </w:r>
    </w:p>
    <w:p>
      <w:pPr>
        <w:ind w:left="288" w:hanging="202"/>
      </w:pPr>
      <w:r>
        <w:rPr>
          <w:b/>
        </w:rPr>
        <w:t xml:space="preserve">• </w:t>
      </w:r>
      <w:r>
        <w:t>¿Existe pagaré, cheque, factura, reconocimiento de adeudo u otro documento?</w:t>
      </w:r>
    </w:p>
    <w:p>
      <w:pPr>
        <w:ind w:left="288" w:hanging="202"/>
      </w:pPr>
      <w:r>
        <w:rPr>
          <w:b/>
        </w:rPr>
        <w:t xml:space="preserve">• </w:t>
      </w:r>
      <w:r>
        <w:t>¿Hay garantías reales o personales?</w:t>
      </w:r>
    </w:p>
    <w:p>
      <w:pPr>
        <w:ind w:left="288" w:hanging="202"/>
      </w:pPr>
      <w:r>
        <w:rPr>
          <w:b/>
        </w:rPr>
        <w:t xml:space="preserve">• </w:t>
      </w:r>
      <w:r>
        <w:t>¿El deudor está transfiriendo bienes o vaciando cuentas?</w:t>
      </w:r>
    </w:p>
    <w:p>
      <w:pPr>
        <w:ind w:left="288" w:hanging="202"/>
      </w:pPr>
      <w:r>
        <w:rPr>
          <w:b/>
        </w:rPr>
        <w:t xml:space="preserve">• </w:t>
      </w:r>
      <w:r>
        <w:t>¿Existe procedimiento previo, requerimiento de pago, mediación, arbitraje o demanda?</w:t>
      </w:r>
    </w:p>
    <w:p>
      <w:pPr>
        <w:ind w:left="288" w:hanging="202"/>
      </w:pPr>
      <w:r>
        <w:rPr>
          <w:b/>
        </w:rPr>
        <w:t xml:space="preserve">• </w:t>
      </w:r>
      <w:r>
        <w:t>¿La operación tiene componente internacional, financiero, fiscal, laboral o de propiedad intelectual?</w:t>
      </w:r>
    </w:p>
    <w:p>
      <w:pPr>
        <w:pStyle w:val="Heading2"/>
      </w:pPr>
      <w:r>
        <w:t>2.2 Documentación mínima</w:t>
      </w:r>
    </w:p>
    <w:p>
      <w:pPr>
        <w:ind w:left="288" w:hanging="202"/>
      </w:pPr>
      <w:r>
        <w:rPr>
          <w:b/>
        </w:rPr>
        <w:t xml:space="preserve">• </w:t>
      </w:r>
      <w:r>
        <w:t>Acta constitutiva y estatutos vigentes.</w:t>
      </w:r>
    </w:p>
    <w:p>
      <w:pPr>
        <w:ind w:left="288" w:hanging="202"/>
      </w:pPr>
      <w:r>
        <w:rPr>
          <w:b/>
        </w:rPr>
        <w:t xml:space="preserve">• </w:t>
      </w:r>
      <w:r>
        <w:t>Todas las reformas estatutarias y modificaciones de capital.</w:t>
      </w:r>
    </w:p>
    <w:p>
      <w:pPr>
        <w:ind w:left="288" w:hanging="202"/>
      </w:pPr>
      <w:r>
        <w:rPr>
          <w:b/>
        </w:rPr>
        <w:t xml:space="preserve">• </w:t>
      </w:r>
      <w:r>
        <w:t>Constancia/boleta del Registro Público de Comercio y folio mercantil.</w:t>
      </w:r>
    </w:p>
    <w:p>
      <w:pPr>
        <w:ind w:left="288" w:hanging="202"/>
      </w:pPr>
      <w:r>
        <w:rPr>
          <w:b/>
        </w:rPr>
        <w:t xml:space="preserve">• </w:t>
      </w:r>
      <w:r>
        <w:t>Actas de asamblea ordinarias y extraordinarias relevantes.</w:t>
      </w:r>
    </w:p>
    <w:p>
      <w:pPr>
        <w:ind w:left="288" w:hanging="202"/>
      </w:pPr>
      <w:r>
        <w:rPr>
          <w:b/>
        </w:rPr>
        <w:t xml:space="preserve">• </w:t>
      </w:r>
      <w:r>
        <w:t>Actas de consejo de administración, cuando existan.</w:t>
      </w:r>
    </w:p>
    <w:p>
      <w:pPr>
        <w:ind w:left="288" w:hanging="202"/>
      </w:pPr>
      <w:r>
        <w:rPr>
          <w:b/>
        </w:rPr>
        <w:t xml:space="preserve">• </w:t>
      </w:r>
      <w:r>
        <w:t>Poderes notariales y revocaciones.</w:t>
      </w:r>
    </w:p>
    <w:p>
      <w:pPr>
        <w:ind w:left="288" w:hanging="202"/>
      </w:pPr>
      <w:r>
        <w:rPr>
          <w:b/>
        </w:rPr>
        <w:t xml:space="preserve">• </w:t>
      </w:r>
      <w:r>
        <w:t>Identificación y documentos corporativos del representante.</w:t>
      </w:r>
    </w:p>
    <w:p>
      <w:pPr>
        <w:ind w:left="288" w:hanging="202"/>
      </w:pPr>
      <w:r>
        <w:rPr>
          <w:b/>
        </w:rPr>
        <w:t xml:space="preserve">• </w:t>
      </w:r>
      <w:r>
        <w:t>Contratos y anexos.</w:t>
      </w:r>
    </w:p>
    <w:p>
      <w:pPr>
        <w:ind w:left="288" w:hanging="202"/>
      </w:pPr>
      <w:r>
        <w:rPr>
          <w:b/>
        </w:rPr>
        <w:t xml:space="preserve">• </w:t>
      </w:r>
      <w:r>
        <w:t>Facturas, órdenes de compra, entregas, estados de cuenta y comprobantes.</w:t>
      </w:r>
    </w:p>
    <w:p>
      <w:pPr>
        <w:ind w:left="288" w:hanging="202"/>
      </w:pPr>
      <w:r>
        <w:rPr>
          <w:b/>
        </w:rPr>
        <w:t xml:space="preserve">• </w:t>
      </w:r>
      <w:r>
        <w:t>Títulos de crédito originales o evidencia electrónica de su emisión.</w:t>
      </w:r>
    </w:p>
    <w:p>
      <w:pPr>
        <w:ind w:left="288" w:hanging="202"/>
      </w:pPr>
      <w:r>
        <w:rPr>
          <w:b/>
        </w:rPr>
        <w:t xml:space="preserve">• </w:t>
      </w:r>
      <w:r>
        <w:t>Correspondencia, correos y mensajes relevantes.</w:t>
      </w:r>
    </w:p>
    <w:p>
      <w:pPr>
        <w:ind w:left="288" w:hanging="202"/>
      </w:pPr>
      <w:r>
        <w:rPr>
          <w:b/>
        </w:rPr>
        <w:t xml:space="preserve">• </w:t>
      </w:r>
      <w:r>
        <w:t>Documentación de garantías.</w:t>
      </w:r>
    </w:p>
    <w:p>
      <w:pPr>
        <w:ind w:left="288" w:hanging="202"/>
      </w:pPr>
      <w:r>
        <w:rPr>
          <w:b/>
        </w:rPr>
        <w:t xml:space="preserve">• </w:t>
      </w:r>
      <w:r>
        <w:t>Estados financieros y, si procede, información contable.</w:t>
      </w:r>
    </w:p>
    <w:p>
      <w:pPr>
        <w:ind w:left="288" w:hanging="202"/>
      </w:pPr>
      <w:r>
        <w:rPr>
          <w:b/>
        </w:rPr>
        <w:t xml:space="preserve">• </w:t>
      </w:r>
      <w:r>
        <w:t>Expedientes de litigios previos.</w:t>
      </w:r>
    </w:p>
    <w:p>
      <w:pPr>
        <w:pStyle w:val="Callout"/>
      </w:pPr>
      <w:r>
        <w:rPr>
          <w:b/>
          <w:color w:val="AD5C00"/>
        </w:rPr>
        <w:t xml:space="preserve">⚠️ RIESGO: </w:t>
      </w:r>
      <w:r>
        <w:t>Si el cliente no puede demostrar quién representa legalmente a la sociedad, no debe darse por sentado que puede firmar, transigir, reconocer adeudos o iniciar acciones en nombre de la empresa.</w:t>
      </w:r>
    </w:p>
    <w:p>
      <w:r>
        <w:br w:type="page"/>
      </w:r>
    </w:p>
    <w:p>
      <w:pPr>
        <w:pStyle w:val="Heading1"/>
      </w:pPr>
      <w:r>
        <w:t>3. Personalidad jurídica y autonomía patrimonial</w:t>
      </w:r>
    </w:p>
    <w:p>
      <w:pPr/>
      <w:r>
        <w:t>La LGSM reconoce a las sociedades mercantiles personalidad jurídica distinta de la de sus socios en los términos de su artículo 2. Esta separación patrimonial es una de las bases del trabajo corporativo.</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Garamond" w:hAnsi="Garamond"/>
                <w:b/>
                <w:sz w:val="18"/>
              </w:rPr>
              <w:t>Concepto</w:t>
            </w:r>
          </w:p>
        </w:tc>
        <w:tc>
          <w:tcPr>
            <w:tcW w:type="dxa" w:w="3360"/>
            <w:vAlign w:val="center"/>
            <w:shd w:fill="D9EAF7"/>
          </w:tcPr>
          <w:p>
            <w:pPr>
              <w:spacing w:after="0"/>
            </w:pPr>
            <w:r/>
            <w:r>
              <w:rPr>
                <w:rFonts w:ascii="Garamond" w:hAnsi="Garamond"/>
                <w:b/>
                <w:sz w:val="18"/>
              </w:rPr>
              <w:t>Qué significa en la práctica</w:t>
            </w:r>
          </w:p>
        </w:tc>
        <w:tc>
          <w:tcPr>
            <w:tcW w:type="dxa" w:w="3360"/>
            <w:vAlign w:val="center"/>
            <w:shd w:fill="D9EAF7"/>
          </w:tcPr>
          <w:p>
            <w:pPr>
              <w:spacing w:after="0"/>
            </w:pPr>
            <w:r/>
            <w:r>
              <w:rPr>
                <w:rFonts w:ascii="Garamond" w:hAnsi="Garamond"/>
                <w:b/>
                <w:sz w:val="18"/>
              </w:rPr>
              <w:t>Error frecuente</w:t>
            </w:r>
          </w:p>
        </w:tc>
      </w:tr>
      <w:tr>
        <w:tc>
          <w:tcPr>
            <w:tcW w:type="dxa" w:w="3360"/>
            <w:vAlign w:val="center"/>
          </w:tcPr>
          <w:p>
            <w:pPr>
              <w:spacing w:after="0"/>
            </w:pPr>
            <w:r/>
            <w:r>
              <w:rPr>
                <w:rFonts w:ascii="Garamond" w:hAnsi="Garamond"/>
                <w:b w:val="0"/>
                <w:sz w:val="17"/>
              </w:rPr>
              <w:t>Persona moral</w:t>
            </w:r>
          </w:p>
        </w:tc>
        <w:tc>
          <w:tcPr>
            <w:tcW w:type="dxa" w:w="3360"/>
            <w:vAlign w:val="center"/>
          </w:tcPr>
          <w:p>
            <w:pPr>
              <w:spacing w:after="0"/>
            </w:pPr>
            <w:r/>
            <w:r>
              <w:rPr>
                <w:rFonts w:ascii="Garamond" w:hAnsi="Garamond"/>
                <w:b w:val="0"/>
                <w:sz w:val="17"/>
              </w:rPr>
              <w:t>La sociedad es titular de derechos y obligaciones.</w:t>
            </w:r>
          </w:p>
        </w:tc>
        <w:tc>
          <w:tcPr>
            <w:tcW w:type="dxa" w:w="3360"/>
            <w:vAlign w:val="center"/>
          </w:tcPr>
          <w:p>
            <w:pPr>
              <w:spacing w:after="0"/>
            </w:pPr>
            <w:r/>
            <w:r>
              <w:rPr>
                <w:rFonts w:ascii="Garamond" w:hAnsi="Garamond"/>
                <w:b w:val="0"/>
                <w:sz w:val="17"/>
              </w:rPr>
              <w:t>Demandar a los socios por una deuda social sin fundamento.</w:t>
            </w:r>
          </w:p>
        </w:tc>
      </w:tr>
      <w:tr>
        <w:tc>
          <w:tcPr>
            <w:tcW w:type="dxa" w:w="3360"/>
            <w:vAlign w:val="center"/>
          </w:tcPr>
          <w:p>
            <w:pPr>
              <w:spacing w:after="0"/>
            </w:pPr>
            <w:r/>
            <w:r>
              <w:rPr>
                <w:rFonts w:ascii="Garamond" w:hAnsi="Garamond"/>
                <w:b w:val="0"/>
                <w:sz w:val="17"/>
              </w:rPr>
              <w:t>Socio/accionista</w:t>
            </w:r>
          </w:p>
        </w:tc>
        <w:tc>
          <w:tcPr>
            <w:tcW w:type="dxa" w:w="3360"/>
            <w:vAlign w:val="center"/>
          </w:tcPr>
          <w:p>
            <w:pPr>
              <w:spacing w:after="0"/>
            </w:pPr>
            <w:r/>
            <w:r>
              <w:rPr>
                <w:rFonts w:ascii="Garamond" w:hAnsi="Garamond"/>
                <w:b w:val="0"/>
                <w:sz w:val="17"/>
              </w:rPr>
              <w:t>Tiene derechos corporativos y patrimoniales conforme a la ley y estatutos.</w:t>
            </w:r>
          </w:p>
        </w:tc>
        <w:tc>
          <w:tcPr>
            <w:tcW w:type="dxa" w:w="3360"/>
            <w:vAlign w:val="center"/>
          </w:tcPr>
          <w:p>
            <w:pPr>
              <w:spacing w:after="0"/>
            </w:pPr>
            <w:r/>
            <w:r>
              <w:rPr>
                <w:rFonts w:ascii="Garamond" w:hAnsi="Garamond"/>
                <w:b w:val="0"/>
                <w:sz w:val="17"/>
              </w:rPr>
              <w:t>Confundir participación accionaria con facultades de administración.</w:t>
            </w:r>
          </w:p>
        </w:tc>
      </w:tr>
      <w:tr>
        <w:tc>
          <w:tcPr>
            <w:tcW w:type="dxa" w:w="3360"/>
            <w:vAlign w:val="center"/>
          </w:tcPr>
          <w:p>
            <w:pPr>
              <w:spacing w:after="0"/>
            </w:pPr>
            <w:r/>
            <w:r>
              <w:rPr>
                <w:rFonts w:ascii="Garamond" w:hAnsi="Garamond"/>
                <w:b w:val="0"/>
                <w:sz w:val="17"/>
              </w:rPr>
              <w:t>Administrador</w:t>
            </w:r>
          </w:p>
        </w:tc>
        <w:tc>
          <w:tcPr>
            <w:tcW w:type="dxa" w:w="3360"/>
            <w:vAlign w:val="center"/>
          </w:tcPr>
          <w:p>
            <w:pPr>
              <w:spacing w:after="0"/>
            </w:pPr>
            <w:r/>
            <w:r>
              <w:rPr>
                <w:rFonts w:ascii="Garamond" w:hAnsi="Garamond"/>
                <w:b w:val="0"/>
                <w:sz w:val="17"/>
              </w:rPr>
              <w:t>Actúa dentro de las facultades conferidas por ley y estatutos.</w:t>
            </w:r>
          </w:p>
        </w:tc>
        <w:tc>
          <w:tcPr>
            <w:tcW w:type="dxa" w:w="3360"/>
            <w:vAlign w:val="center"/>
          </w:tcPr>
          <w:p>
            <w:pPr>
              <w:spacing w:after="0"/>
            </w:pPr>
            <w:r/>
            <w:r>
              <w:rPr>
                <w:rFonts w:ascii="Garamond" w:hAnsi="Garamond"/>
                <w:b w:val="0"/>
                <w:sz w:val="17"/>
              </w:rPr>
              <w:t>Suponer que todo administrador puede celebrar cualquier acto.</w:t>
            </w:r>
          </w:p>
        </w:tc>
      </w:tr>
      <w:tr>
        <w:tc>
          <w:tcPr>
            <w:tcW w:type="dxa" w:w="3360"/>
            <w:vAlign w:val="center"/>
          </w:tcPr>
          <w:p>
            <w:pPr>
              <w:spacing w:after="0"/>
            </w:pPr>
            <w:r/>
            <w:r>
              <w:rPr>
                <w:rFonts w:ascii="Garamond" w:hAnsi="Garamond"/>
                <w:b w:val="0"/>
                <w:sz w:val="17"/>
              </w:rPr>
              <w:t>Apoderado</w:t>
            </w:r>
          </w:p>
        </w:tc>
        <w:tc>
          <w:tcPr>
            <w:tcW w:type="dxa" w:w="3360"/>
            <w:vAlign w:val="center"/>
          </w:tcPr>
          <w:p>
            <w:pPr>
              <w:spacing w:after="0"/>
            </w:pPr>
            <w:r/>
            <w:r>
              <w:rPr>
                <w:rFonts w:ascii="Garamond" w:hAnsi="Garamond"/>
                <w:b w:val="0"/>
                <w:sz w:val="17"/>
              </w:rPr>
              <w:t>Ejercita facultades derivadas de un poder.</w:t>
            </w:r>
          </w:p>
        </w:tc>
        <w:tc>
          <w:tcPr>
            <w:tcW w:type="dxa" w:w="3360"/>
            <w:vAlign w:val="center"/>
          </w:tcPr>
          <w:p>
            <w:pPr>
              <w:spacing w:after="0"/>
            </w:pPr>
            <w:r/>
            <w:r>
              <w:rPr>
                <w:rFonts w:ascii="Garamond" w:hAnsi="Garamond"/>
                <w:b w:val="0"/>
                <w:sz w:val="17"/>
              </w:rPr>
              <w:t>No revisar si el poder fue revocado o limitado.</w:t>
            </w:r>
          </w:p>
        </w:tc>
      </w:tr>
      <w:tr>
        <w:tc>
          <w:tcPr>
            <w:tcW w:type="dxa" w:w="3360"/>
            <w:vAlign w:val="center"/>
          </w:tcPr>
          <w:p>
            <w:pPr>
              <w:spacing w:after="0"/>
            </w:pPr>
            <w:r/>
            <w:r>
              <w:rPr>
                <w:rFonts w:ascii="Garamond" w:hAnsi="Garamond"/>
                <w:b w:val="0"/>
                <w:sz w:val="17"/>
              </w:rPr>
              <w:t>Beneficiario final</w:t>
            </w:r>
          </w:p>
        </w:tc>
        <w:tc>
          <w:tcPr>
            <w:tcW w:type="dxa" w:w="3360"/>
            <w:vAlign w:val="center"/>
          </w:tcPr>
          <w:p>
            <w:pPr>
              <w:spacing w:after="0"/>
            </w:pPr>
            <w:r/>
            <w:r>
              <w:rPr>
                <w:rFonts w:ascii="Garamond" w:hAnsi="Garamond"/>
                <w:b w:val="0"/>
                <w:sz w:val="17"/>
              </w:rPr>
              <w:t>Persona que en los hechos controla o se beneficia conforme a la normativa aplicable.</w:t>
            </w:r>
          </w:p>
        </w:tc>
        <w:tc>
          <w:tcPr>
            <w:tcW w:type="dxa" w:w="3360"/>
            <w:vAlign w:val="center"/>
          </w:tcPr>
          <w:p>
            <w:pPr>
              <w:spacing w:after="0"/>
            </w:pPr>
            <w:r/>
            <w:r>
              <w:rPr>
                <w:rFonts w:ascii="Garamond" w:hAnsi="Garamond"/>
                <w:b w:val="0"/>
                <w:sz w:val="17"/>
              </w:rPr>
              <w:t>Ignorar obligaciones de identificación y cumplimiento.</w:t>
            </w:r>
          </w:p>
        </w:tc>
      </w:tr>
    </w:tbl>
    <w:p/>
    <w:p>
      <w:pPr>
        <w:pStyle w:val="Heading2"/>
      </w:pPr>
      <w:r>
        <w:t>3.1 Diagnóstico de responsabilidad</w:t>
      </w:r>
    </w:p>
    <w:p>
      <w:pPr>
        <w:ind w:left="288" w:hanging="202"/>
      </w:pPr>
      <w:r>
        <w:rPr>
          <w:b/>
        </w:rPr>
        <w:t xml:space="preserve">• </w:t>
      </w:r>
      <w:r>
        <w:t>Determinar si la obligación es de la sociedad o de una persona física.</w:t>
      </w:r>
    </w:p>
    <w:p>
      <w:pPr>
        <w:ind w:left="288" w:hanging="202"/>
      </w:pPr>
      <w:r>
        <w:rPr>
          <w:b/>
        </w:rPr>
        <w:t xml:space="preserve">• </w:t>
      </w:r>
      <w:r>
        <w:t>Revisar si hubo actuación fuera de facultades.</w:t>
      </w:r>
    </w:p>
    <w:p>
      <w:pPr>
        <w:ind w:left="288" w:hanging="202"/>
      </w:pPr>
      <w:r>
        <w:rPr>
          <w:b/>
        </w:rPr>
        <w:t xml:space="preserve">• </w:t>
      </w:r>
      <w:r>
        <w:t>Verificar garantías personales, avales, fianzas o solidaridad.</w:t>
      </w:r>
    </w:p>
    <w:p>
      <w:pPr>
        <w:ind w:left="288" w:hanging="202"/>
      </w:pPr>
      <w:r>
        <w:rPr>
          <w:b/>
        </w:rPr>
        <w:t xml:space="preserve">• </w:t>
      </w:r>
      <w:r>
        <w:t>Revisar si existe responsabilidad específica de administradores o representantes.</w:t>
      </w:r>
    </w:p>
    <w:p>
      <w:pPr>
        <w:ind w:left="288" w:hanging="202"/>
      </w:pPr>
      <w:r>
        <w:rPr>
          <w:b/>
        </w:rPr>
        <w:t xml:space="preserve">• </w:t>
      </w:r>
      <w:r>
        <w:t>Analizar si existe una norma especial que establezca responsabilidad directa.</w:t>
      </w:r>
    </w:p>
    <w:p>
      <w:r>
        <w:br w:type="page"/>
      </w:r>
    </w:p>
    <w:p>
      <w:pPr>
        <w:pStyle w:val="Heading1"/>
      </w:pPr>
      <w:r>
        <w:t>4. Constitución de sociedades mercantiles</w:t>
      </w:r>
    </w:p>
    <w:p>
      <w:pPr>
        <w:pStyle w:val="Heading2"/>
      </w:pPr>
      <w:r>
        <w:t>4.1 Decisiones previas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Garamond" w:hAnsi="Garamond"/>
                <w:b/>
                <w:sz w:val="18"/>
              </w:rPr>
              <w:t>Decisión</w:t>
            </w:r>
          </w:p>
        </w:tc>
        <w:tc>
          <w:tcPr>
            <w:tcW w:type="dxa" w:w="3360"/>
            <w:vAlign w:val="center"/>
            <w:shd w:fill="D9EAF7"/>
          </w:tcPr>
          <w:p>
            <w:pPr>
              <w:spacing w:after="0"/>
            </w:pPr>
            <w:r/>
            <w:r>
              <w:rPr>
                <w:rFonts w:ascii="Garamond" w:hAnsi="Garamond"/>
                <w:b/>
                <w:sz w:val="18"/>
              </w:rPr>
              <w:t>Preguntas</w:t>
            </w:r>
          </w:p>
        </w:tc>
        <w:tc>
          <w:tcPr>
            <w:tcW w:type="dxa" w:w="3360"/>
            <w:vAlign w:val="center"/>
            <w:shd w:fill="D9EAF7"/>
          </w:tcPr>
          <w:p>
            <w:pPr>
              <w:spacing w:after="0"/>
            </w:pPr>
            <w:r/>
            <w:r>
              <w:rPr>
                <w:rFonts w:ascii="Garamond" w:hAnsi="Garamond"/>
                <w:b/>
                <w:sz w:val="18"/>
              </w:rPr>
              <w:t>Documento</w:t>
            </w:r>
          </w:p>
        </w:tc>
      </w:tr>
      <w:tr>
        <w:tc>
          <w:tcPr>
            <w:tcW w:type="dxa" w:w="3360"/>
            <w:vAlign w:val="center"/>
          </w:tcPr>
          <w:p>
            <w:pPr>
              <w:spacing w:after="0"/>
            </w:pPr>
            <w:r/>
            <w:r>
              <w:rPr>
                <w:rFonts w:ascii="Garamond" w:hAnsi="Garamond"/>
                <w:b w:val="0"/>
                <w:sz w:val="17"/>
              </w:rPr>
              <w:t>Tipo social</w:t>
            </w:r>
          </w:p>
        </w:tc>
        <w:tc>
          <w:tcPr>
            <w:tcW w:type="dxa" w:w="3360"/>
            <w:vAlign w:val="center"/>
          </w:tcPr>
          <w:p>
            <w:pPr>
              <w:spacing w:after="0"/>
            </w:pPr>
            <w:r/>
            <w:r>
              <w:rPr>
                <w:rFonts w:ascii="Garamond" w:hAnsi="Garamond"/>
                <w:b w:val="0"/>
                <w:sz w:val="17"/>
              </w:rPr>
              <w:t>¿SA, SRL, SAS u otra forma legal?</w:t>
            </w:r>
          </w:p>
        </w:tc>
        <w:tc>
          <w:tcPr>
            <w:tcW w:type="dxa" w:w="3360"/>
            <w:vAlign w:val="center"/>
          </w:tcPr>
          <w:p>
            <w:pPr>
              <w:spacing w:after="0"/>
            </w:pPr>
            <w:r/>
            <w:r>
              <w:rPr>
                <w:rFonts w:ascii="Garamond" w:hAnsi="Garamond"/>
                <w:b w:val="0"/>
                <w:sz w:val="17"/>
              </w:rPr>
              <w:t>Estatutos</w:t>
            </w:r>
          </w:p>
        </w:tc>
      </w:tr>
      <w:tr>
        <w:tc>
          <w:tcPr>
            <w:tcW w:type="dxa" w:w="3360"/>
            <w:vAlign w:val="center"/>
          </w:tcPr>
          <w:p>
            <w:pPr>
              <w:spacing w:after="0"/>
            </w:pPr>
            <w:r/>
            <w:r>
              <w:rPr>
                <w:rFonts w:ascii="Garamond" w:hAnsi="Garamond"/>
                <w:b w:val="0"/>
                <w:sz w:val="17"/>
              </w:rPr>
              <w:t>Capital</w:t>
            </w:r>
          </w:p>
        </w:tc>
        <w:tc>
          <w:tcPr>
            <w:tcW w:type="dxa" w:w="3360"/>
            <w:vAlign w:val="center"/>
          </w:tcPr>
          <w:p>
            <w:pPr>
              <w:spacing w:after="0"/>
            </w:pPr>
            <w:r/>
            <w:r>
              <w:rPr>
                <w:rFonts w:ascii="Garamond" w:hAnsi="Garamond"/>
                <w:b w:val="0"/>
                <w:sz w:val="17"/>
              </w:rPr>
              <w:t>¿Fijo/variable? ¿Aportaciones?</w:t>
            </w:r>
          </w:p>
        </w:tc>
        <w:tc>
          <w:tcPr>
            <w:tcW w:type="dxa" w:w="3360"/>
            <w:vAlign w:val="center"/>
          </w:tcPr>
          <w:p>
            <w:pPr>
              <w:spacing w:after="0"/>
            </w:pPr>
            <w:r/>
            <w:r>
              <w:rPr>
                <w:rFonts w:ascii="Garamond" w:hAnsi="Garamond"/>
                <w:b w:val="0"/>
                <w:sz w:val="17"/>
              </w:rPr>
              <w:t>Cláusulas de capital</w:t>
            </w:r>
          </w:p>
        </w:tc>
      </w:tr>
      <w:tr>
        <w:tc>
          <w:tcPr>
            <w:tcW w:type="dxa" w:w="3360"/>
            <w:vAlign w:val="center"/>
          </w:tcPr>
          <w:p>
            <w:pPr>
              <w:spacing w:after="0"/>
            </w:pPr>
            <w:r/>
            <w:r>
              <w:rPr>
                <w:rFonts w:ascii="Garamond" w:hAnsi="Garamond"/>
                <w:b w:val="0"/>
                <w:sz w:val="17"/>
              </w:rPr>
              <w:t>Control</w:t>
            </w:r>
          </w:p>
        </w:tc>
        <w:tc>
          <w:tcPr>
            <w:tcW w:type="dxa" w:w="3360"/>
            <w:vAlign w:val="center"/>
          </w:tcPr>
          <w:p>
            <w:pPr>
              <w:spacing w:after="0"/>
            </w:pPr>
            <w:r/>
            <w:r>
              <w:rPr>
                <w:rFonts w:ascii="Garamond" w:hAnsi="Garamond"/>
                <w:b w:val="0"/>
                <w:sz w:val="17"/>
              </w:rPr>
              <w:t>¿Quién tendrá voto y control?</w:t>
            </w:r>
          </w:p>
        </w:tc>
        <w:tc>
          <w:tcPr>
            <w:tcW w:type="dxa" w:w="3360"/>
            <w:vAlign w:val="center"/>
          </w:tcPr>
          <w:p>
            <w:pPr>
              <w:spacing w:after="0"/>
            </w:pPr>
            <w:r/>
            <w:r>
              <w:rPr>
                <w:rFonts w:ascii="Garamond" w:hAnsi="Garamond"/>
                <w:b w:val="0"/>
                <w:sz w:val="17"/>
              </w:rPr>
              <w:t>Acciones/partes sociales</w:t>
            </w:r>
          </w:p>
        </w:tc>
      </w:tr>
      <w:tr>
        <w:tc>
          <w:tcPr>
            <w:tcW w:type="dxa" w:w="3360"/>
            <w:vAlign w:val="center"/>
          </w:tcPr>
          <w:p>
            <w:pPr>
              <w:spacing w:after="0"/>
            </w:pPr>
            <w:r/>
            <w:r>
              <w:rPr>
                <w:rFonts w:ascii="Garamond" w:hAnsi="Garamond"/>
                <w:b w:val="0"/>
                <w:sz w:val="17"/>
              </w:rPr>
              <w:t>Administración</w:t>
            </w:r>
          </w:p>
        </w:tc>
        <w:tc>
          <w:tcPr>
            <w:tcW w:type="dxa" w:w="3360"/>
            <w:vAlign w:val="center"/>
          </w:tcPr>
          <w:p>
            <w:pPr>
              <w:spacing w:after="0"/>
            </w:pPr>
            <w:r/>
            <w:r>
              <w:rPr>
                <w:rFonts w:ascii="Garamond" w:hAnsi="Garamond"/>
                <w:b w:val="0"/>
                <w:sz w:val="17"/>
              </w:rPr>
              <w:t>¿Administrador único o consejo?</w:t>
            </w:r>
          </w:p>
        </w:tc>
        <w:tc>
          <w:tcPr>
            <w:tcW w:type="dxa" w:w="3360"/>
            <w:vAlign w:val="center"/>
          </w:tcPr>
          <w:p>
            <w:pPr>
              <w:spacing w:after="0"/>
            </w:pPr>
            <w:r/>
            <w:r>
              <w:rPr>
                <w:rFonts w:ascii="Garamond" w:hAnsi="Garamond"/>
                <w:b w:val="0"/>
                <w:sz w:val="17"/>
              </w:rPr>
              <w:t>Estatutos/poderes</w:t>
            </w:r>
          </w:p>
        </w:tc>
      </w:tr>
      <w:tr>
        <w:tc>
          <w:tcPr>
            <w:tcW w:type="dxa" w:w="3360"/>
            <w:vAlign w:val="center"/>
          </w:tcPr>
          <w:p>
            <w:pPr>
              <w:spacing w:after="0"/>
            </w:pPr>
            <w:r/>
            <w:r>
              <w:rPr>
                <w:rFonts w:ascii="Garamond" w:hAnsi="Garamond"/>
                <w:b w:val="0"/>
                <w:sz w:val="17"/>
              </w:rPr>
              <w:t>Vigilancia</w:t>
            </w:r>
          </w:p>
        </w:tc>
        <w:tc>
          <w:tcPr>
            <w:tcW w:type="dxa" w:w="3360"/>
            <w:vAlign w:val="center"/>
          </w:tcPr>
          <w:p>
            <w:pPr>
              <w:spacing w:after="0"/>
            </w:pPr>
            <w:r/>
            <w:r>
              <w:rPr>
                <w:rFonts w:ascii="Garamond" w:hAnsi="Garamond"/>
                <w:b w:val="0"/>
                <w:sz w:val="17"/>
              </w:rPr>
              <w:t>¿Comisario u órgano equivalente?</w:t>
            </w:r>
          </w:p>
        </w:tc>
        <w:tc>
          <w:tcPr>
            <w:tcW w:type="dxa" w:w="3360"/>
            <w:vAlign w:val="center"/>
          </w:tcPr>
          <w:p>
            <w:pPr>
              <w:spacing w:after="0"/>
            </w:pPr>
            <w:r/>
            <w:r>
              <w:rPr>
                <w:rFonts w:ascii="Garamond" w:hAnsi="Garamond"/>
                <w:b w:val="0"/>
                <w:sz w:val="17"/>
              </w:rPr>
              <w:t>Estatutos</w:t>
            </w:r>
          </w:p>
        </w:tc>
      </w:tr>
      <w:tr>
        <w:tc>
          <w:tcPr>
            <w:tcW w:type="dxa" w:w="3360"/>
            <w:vAlign w:val="center"/>
          </w:tcPr>
          <w:p>
            <w:pPr>
              <w:spacing w:after="0"/>
            </w:pPr>
            <w:r/>
            <w:r>
              <w:rPr>
                <w:rFonts w:ascii="Garamond" w:hAnsi="Garamond"/>
                <w:b w:val="0"/>
                <w:sz w:val="17"/>
              </w:rPr>
              <w:t>Salida</w:t>
            </w:r>
          </w:p>
        </w:tc>
        <w:tc>
          <w:tcPr>
            <w:tcW w:type="dxa" w:w="3360"/>
            <w:vAlign w:val="center"/>
          </w:tcPr>
          <w:p>
            <w:pPr>
              <w:spacing w:after="0"/>
            </w:pPr>
            <w:r/>
            <w:r>
              <w:rPr>
                <w:rFonts w:ascii="Garamond" w:hAnsi="Garamond"/>
                <w:b w:val="0"/>
                <w:sz w:val="17"/>
              </w:rPr>
              <w:t>¿Qué ocurre si un socio quiere vender o fallece?</w:t>
            </w:r>
          </w:p>
        </w:tc>
        <w:tc>
          <w:tcPr>
            <w:tcW w:type="dxa" w:w="3360"/>
            <w:vAlign w:val="center"/>
          </w:tcPr>
          <w:p>
            <w:pPr>
              <w:spacing w:after="0"/>
            </w:pPr>
            <w:r/>
            <w:r>
              <w:rPr>
                <w:rFonts w:ascii="Garamond" w:hAnsi="Garamond"/>
                <w:b w:val="0"/>
                <w:sz w:val="17"/>
              </w:rPr>
              <w:t>Cláusulas de transmisión</w:t>
            </w:r>
          </w:p>
        </w:tc>
      </w:tr>
      <w:tr>
        <w:tc>
          <w:tcPr>
            <w:tcW w:type="dxa" w:w="3360"/>
            <w:vAlign w:val="center"/>
          </w:tcPr>
          <w:p>
            <w:pPr>
              <w:spacing w:after="0"/>
            </w:pPr>
            <w:r/>
            <w:r>
              <w:rPr>
                <w:rFonts w:ascii="Garamond" w:hAnsi="Garamond"/>
                <w:b w:val="0"/>
                <w:sz w:val="17"/>
              </w:rPr>
              <w:t>Conflictos</w:t>
            </w:r>
          </w:p>
        </w:tc>
        <w:tc>
          <w:tcPr>
            <w:tcW w:type="dxa" w:w="3360"/>
            <w:vAlign w:val="center"/>
          </w:tcPr>
          <w:p>
            <w:pPr>
              <w:spacing w:after="0"/>
            </w:pPr>
            <w:r/>
            <w:r>
              <w:rPr>
                <w:rFonts w:ascii="Garamond" w:hAnsi="Garamond"/>
                <w:b w:val="0"/>
                <w:sz w:val="17"/>
              </w:rPr>
              <w:t>¿Mecanismo de solución?</w:t>
            </w:r>
          </w:p>
        </w:tc>
        <w:tc>
          <w:tcPr>
            <w:tcW w:type="dxa" w:w="3360"/>
            <w:vAlign w:val="center"/>
          </w:tcPr>
          <w:p>
            <w:pPr>
              <w:spacing w:after="0"/>
            </w:pPr>
            <w:r/>
            <w:r>
              <w:rPr>
                <w:rFonts w:ascii="Garamond" w:hAnsi="Garamond"/>
                <w:b w:val="0"/>
                <w:sz w:val="17"/>
              </w:rPr>
              <w:t>Cláusula jurisdiccional/arbitral</w:t>
            </w:r>
          </w:p>
        </w:tc>
      </w:tr>
    </w:tbl>
    <w:p/>
    <w:p>
      <w:pPr>
        <w:pStyle w:val="Heading2"/>
      </w:pPr>
      <w:r>
        <w:t>4.2 Contenido estatutario que debe revisarse</w:t>
      </w:r>
    </w:p>
    <w:p>
      <w:pPr>
        <w:ind w:left="288" w:hanging="202"/>
      </w:pPr>
      <w:r>
        <w:rPr>
          <w:b/>
        </w:rPr>
        <w:t xml:space="preserve">• </w:t>
      </w:r>
      <w:r>
        <w:t>Denominación o razón social.</w:t>
      </w:r>
    </w:p>
    <w:p>
      <w:pPr>
        <w:ind w:left="288" w:hanging="202"/>
      </w:pPr>
      <w:r>
        <w:rPr>
          <w:b/>
        </w:rPr>
        <w:t xml:space="preserve">• </w:t>
      </w:r>
      <w:r>
        <w:t>Objeto social suficientemente amplio pero coherente con la actividad.</w:t>
      </w:r>
    </w:p>
    <w:p>
      <w:pPr>
        <w:ind w:left="288" w:hanging="202"/>
      </w:pPr>
      <w:r>
        <w:rPr>
          <w:b/>
        </w:rPr>
        <w:t xml:space="preserve">• </w:t>
      </w:r>
      <w:r>
        <w:t>Domicilio.</w:t>
      </w:r>
    </w:p>
    <w:p>
      <w:pPr>
        <w:ind w:left="288" w:hanging="202"/>
      </w:pPr>
      <w:r>
        <w:rPr>
          <w:b/>
        </w:rPr>
        <w:t xml:space="preserve">• </w:t>
      </w:r>
      <w:r>
        <w:t>Duración.</w:t>
      </w:r>
    </w:p>
    <w:p>
      <w:pPr>
        <w:ind w:left="288" w:hanging="202"/>
      </w:pPr>
      <w:r>
        <w:rPr>
          <w:b/>
        </w:rPr>
        <w:t xml:space="preserve">• </w:t>
      </w:r>
      <w:r>
        <w:t>Capital y reglas de aportación.</w:t>
      </w:r>
    </w:p>
    <w:p>
      <w:pPr>
        <w:ind w:left="288" w:hanging="202"/>
      </w:pPr>
      <w:r>
        <w:rPr>
          <w:b/>
        </w:rPr>
        <w:t xml:space="preserve">• </w:t>
      </w:r>
      <w:r>
        <w:t>Acciones o partes sociales y derechos asociados.</w:t>
      </w:r>
    </w:p>
    <w:p>
      <w:pPr>
        <w:ind w:left="288" w:hanging="202"/>
      </w:pPr>
      <w:r>
        <w:rPr>
          <w:b/>
        </w:rPr>
        <w:t xml:space="preserve">• </w:t>
      </w:r>
      <w:r>
        <w:t>Órganos sociales y facultades.</w:t>
      </w:r>
    </w:p>
    <w:p>
      <w:pPr>
        <w:ind w:left="288" w:hanging="202"/>
      </w:pPr>
      <w:r>
        <w:rPr>
          <w:b/>
        </w:rPr>
        <w:t xml:space="preserve">• </w:t>
      </w:r>
      <w:r>
        <w:t>Convocatorias, quórums y mayorías.</w:t>
      </w:r>
    </w:p>
    <w:p>
      <w:pPr>
        <w:ind w:left="288" w:hanging="202"/>
      </w:pPr>
      <w:r>
        <w:rPr>
          <w:b/>
        </w:rPr>
        <w:t xml:space="preserve">• </w:t>
      </w:r>
      <w:r>
        <w:t>Reglas para transmisión de participaciones.</w:t>
      </w:r>
    </w:p>
    <w:p>
      <w:pPr>
        <w:ind w:left="288" w:hanging="202"/>
      </w:pPr>
      <w:r>
        <w:rPr>
          <w:b/>
        </w:rPr>
        <w:t xml:space="preserve">• </w:t>
      </w:r>
      <w:r>
        <w:t>Distribución de utilidades.</w:t>
      </w:r>
    </w:p>
    <w:p>
      <w:pPr>
        <w:ind w:left="288" w:hanging="202"/>
      </w:pPr>
      <w:r>
        <w:rPr>
          <w:b/>
        </w:rPr>
        <w:t xml:space="preserve">• </w:t>
      </w:r>
      <w:r>
        <w:t>Disolución y liquidación.</w:t>
      </w:r>
    </w:p>
    <w:p>
      <w:pPr>
        <w:ind w:left="288" w:hanging="202"/>
      </w:pPr>
      <w:r>
        <w:rPr>
          <w:b/>
        </w:rPr>
        <w:t xml:space="preserve">• </w:t>
      </w:r>
      <w:r>
        <w:t>Cláusulas de solución de controversias.</w:t>
      </w:r>
    </w:p>
    <w:p>
      <w:pPr>
        <w:pStyle w:val="Callout"/>
      </w:pPr>
      <w:r>
        <w:rPr>
          <w:b/>
          <w:color w:val="AD5C00"/>
        </w:rPr>
        <w:t xml:space="preserve">📌 PREVENCIÓN: </w:t>
      </w:r>
      <w:r>
        <w:t>Un estatuto que únicamente copia un formato genérico puede ser jurídicamente válido y, al mismo tiempo, ser inútil para prevenir conflictos entre los socios. El abogado corporativo debe diseñar reglas para los escenarios de bloqueo, salida, fallecimiento, incumplimiento y cambio de control.</w:t>
      </w:r>
    </w:p>
    <w:p>
      <w:r>
        <w:br w:type="page"/>
      </w:r>
    </w:p>
    <w:p>
      <w:pPr>
        <w:pStyle w:val="Heading1"/>
      </w:pPr>
      <w:r>
        <w:t>5. Sociedad Anónima y Sociedad de Responsabilidad Limitada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Garamond" w:hAnsi="Garamond"/>
                <w:b/>
                <w:sz w:val="18"/>
              </w:rPr>
              <w:t>Aspecto</w:t>
            </w:r>
          </w:p>
        </w:tc>
        <w:tc>
          <w:tcPr>
            <w:tcW w:type="dxa" w:w="3360"/>
            <w:vAlign w:val="center"/>
            <w:shd w:fill="D9EAF7"/>
          </w:tcPr>
          <w:p>
            <w:pPr>
              <w:spacing w:after="0"/>
            </w:pPr>
            <w:r/>
            <w:r>
              <w:rPr>
                <w:rFonts w:ascii="Garamond" w:hAnsi="Garamond"/>
                <w:b/>
                <w:sz w:val="18"/>
              </w:rPr>
              <w:t>S.A.</w:t>
            </w:r>
          </w:p>
        </w:tc>
        <w:tc>
          <w:tcPr>
            <w:tcW w:type="dxa" w:w="3360"/>
            <w:vAlign w:val="center"/>
            <w:shd w:fill="D9EAF7"/>
          </w:tcPr>
          <w:p>
            <w:pPr>
              <w:spacing w:after="0"/>
            </w:pPr>
            <w:r/>
            <w:r>
              <w:rPr>
                <w:rFonts w:ascii="Garamond" w:hAnsi="Garamond"/>
                <w:b/>
                <w:sz w:val="18"/>
              </w:rPr>
              <w:t>S. de R.L.</w:t>
            </w:r>
          </w:p>
        </w:tc>
      </w:tr>
      <w:tr>
        <w:tc>
          <w:tcPr>
            <w:tcW w:type="dxa" w:w="3360"/>
            <w:vAlign w:val="center"/>
          </w:tcPr>
          <w:p>
            <w:pPr>
              <w:spacing w:after="0"/>
            </w:pPr>
            <w:r/>
            <w:r>
              <w:rPr>
                <w:rFonts w:ascii="Garamond" w:hAnsi="Garamond"/>
                <w:b w:val="0"/>
                <w:sz w:val="17"/>
              </w:rPr>
              <w:t>Participación</w:t>
            </w:r>
          </w:p>
        </w:tc>
        <w:tc>
          <w:tcPr>
            <w:tcW w:type="dxa" w:w="3360"/>
            <w:vAlign w:val="center"/>
          </w:tcPr>
          <w:p>
            <w:pPr>
              <w:spacing w:after="0"/>
            </w:pPr>
            <w:r/>
            <w:r>
              <w:rPr>
                <w:rFonts w:ascii="Garamond" w:hAnsi="Garamond"/>
                <w:b w:val="0"/>
                <w:sz w:val="17"/>
              </w:rPr>
              <w:t>Acciones</w:t>
            </w:r>
          </w:p>
        </w:tc>
        <w:tc>
          <w:tcPr>
            <w:tcW w:type="dxa" w:w="3360"/>
            <w:vAlign w:val="center"/>
          </w:tcPr>
          <w:p>
            <w:pPr>
              <w:spacing w:after="0"/>
            </w:pPr>
            <w:r/>
            <w:r>
              <w:rPr>
                <w:rFonts w:ascii="Garamond" w:hAnsi="Garamond"/>
                <w:b w:val="0"/>
                <w:sz w:val="17"/>
              </w:rPr>
              <w:t>Partes sociales</w:t>
            </w:r>
          </w:p>
        </w:tc>
      </w:tr>
      <w:tr>
        <w:tc>
          <w:tcPr>
            <w:tcW w:type="dxa" w:w="3360"/>
            <w:vAlign w:val="center"/>
          </w:tcPr>
          <w:p>
            <w:pPr>
              <w:spacing w:after="0"/>
            </w:pPr>
            <w:r/>
            <w:r>
              <w:rPr>
                <w:rFonts w:ascii="Garamond" w:hAnsi="Garamond"/>
                <w:b w:val="0"/>
                <w:sz w:val="17"/>
              </w:rPr>
              <w:t>Órgano supremo</w:t>
            </w:r>
          </w:p>
        </w:tc>
        <w:tc>
          <w:tcPr>
            <w:tcW w:type="dxa" w:w="3360"/>
            <w:vAlign w:val="center"/>
          </w:tcPr>
          <w:p>
            <w:pPr>
              <w:spacing w:after="0"/>
            </w:pPr>
            <w:r/>
            <w:r>
              <w:rPr>
                <w:rFonts w:ascii="Garamond" w:hAnsi="Garamond"/>
                <w:b w:val="0"/>
                <w:sz w:val="17"/>
              </w:rPr>
              <w:t>Asamblea de accionistas</w:t>
            </w:r>
          </w:p>
        </w:tc>
        <w:tc>
          <w:tcPr>
            <w:tcW w:type="dxa" w:w="3360"/>
            <w:vAlign w:val="center"/>
          </w:tcPr>
          <w:p>
            <w:pPr>
              <w:spacing w:after="0"/>
            </w:pPr>
            <w:r/>
            <w:r>
              <w:rPr>
                <w:rFonts w:ascii="Garamond" w:hAnsi="Garamond"/>
                <w:b w:val="0"/>
                <w:sz w:val="17"/>
              </w:rPr>
              <w:t>Asamblea de socios</w:t>
            </w:r>
          </w:p>
        </w:tc>
      </w:tr>
      <w:tr>
        <w:tc>
          <w:tcPr>
            <w:tcW w:type="dxa" w:w="3360"/>
            <w:vAlign w:val="center"/>
          </w:tcPr>
          <w:p>
            <w:pPr>
              <w:spacing w:after="0"/>
            </w:pPr>
            <w:r/>
            <w:r>
              <w:rPr>
                <w:rFonts w:ascii="Garamond" w:hAnsi="Garamond"/>
                <w:b w:val="0"/>
                <w:sz w:val="17"/>
              </w:rPr>
              <w:t>Transmisión</w:t>
            </w:r>
          </w:p>
        </w:tc>
        <w:tc>
          <w:tcPr>
            <w:tcW w:type="dxa" w:w="3360"/>
            <w:vAlign w:val="center"/>
          </w:tcPr>
          <w:p>
            <w:pPr>
              <w:spacing w:after="0"/>
            </w:pPr>
            <w:r/>
            <w:r>
              <w:rPr>
                <w:rFonts w:ascii="Garamond" w:hAnsi="Garamond"/>
                <w:b w:val="0"/>
                <w:sz w:val="17"/>
              </w:rPr>
              <w:t>Sujeta a estatutos y LGSM</w:t>
            </w:r>
          </w:p>
        </w:tc>
        <w:tc>
          <w:tcPr>
            <w:tcW w:type="dxa" w:w="3360"/>
            <w:vAlign w:val="center"/>
          </w:tcPr>
          <w:p>
            <w:pPr>
              <w:spacing w:after="0"/>
            </w:pPr>
            <w:r/>
            <w:r>
              <w:rPr>
                <w:rFonts w:ascii="Garamond" w:hAnsi="Garamond"/>
                <w:b w:val="0"/>
                <w:sz w:val="17"/>
              </w:rPr>
              <w:t>Tiene reglas específicas y puede estar más restringida</w:t>
            </w:r>
          </w:p>
        </w:tc>
      </w:tr>
      <w:tr>
        <w:tc>
          <w:tcPr>
            <w:tcW w:type="dxa" w:w="3360"/>
            <w:vAlign w:val="center"/>
          </w:tcPr>
          <w:p>
            <w:pPr>
              <w:spacing w:after="0"/>
            </w:pPr>
            <w:r/>
            <w:r>
              <w:rPr>
                <w:rFonts w:ascii="Garamond" w:hAnsi="Garamond"/>
                <w:b w:val="0"/>
                <w:sz w:val="17"/>
              </w:rPr>
              <w:t>Administración</w:t>
            </w:r>
          </w:p>
        </w:tc>
        <w:tc>
          <w:tcPr>
            <w:tcW w:type="dxa" w:w="3360"/>
            <w:vAlign w:val="center"/>
          </w:tcPr>
          <w:p>
            <w:pPr>
              <w:spacing w:after="0"/>
            </w:pPr>
            <w:r/>
            <w:r>
              <w:rPr>
                <w:rFonts w:ascii="Garamond" w:hAnsi="Garamond"/>
                <w:b w:val="0"/>
                <w:sz w:val="17"/>
              </w:rPr>
              <w:t>Administrador único o consejo</w:t>
            </w:r>
          </w:p>
        </w:tc>
        <w:tc>
          <w:tcPr>
            <w:tcW w:type="dxa" w:w="3360"/>
            <w:vAlign w:val="center"/>
          </w:tcPr>
          <w:p>
            <w:pPr>
              <w:spacing w:after="0"/>
            </w:pPr>
            <w:r/>
            <w:r>
              <w:rPr>
                <w:rFonts w:ascii="Garamond" w:hAnsi="Garamond"/>
                <w:b w:val="0"/>
                <w:sz w:val="17"/>
              </w:rPr>
              <w:t>Gerente(s), según estatutos</w:t>
            </w:r>
          </w:p>
        </w:tc>
      </w:tr>
      <w:tr>
        <w:tc>
          <w:tcPr>
            <w:tcW w:type="dxa" w:w="3360"/>
            <w:vAlign w:val="center"/>
          </w:tcPr>
          <w:p>
            <w:pPr>
              <w:spacing w:after="0"/>
            </w:pPr>
            <w:r/>
            <w:r>
              <w:rPr>
                <w:rFonts w:ascii="Garamond" w:hAnsi="Garamond"/>
                <w:b w:val="0"/>
                <w:sz w:val="17"/>
              </w:rPr>
              <w:t>Uso típico</w:t>
            </w:r>
          </w:p>
        </w:tc>
        <w:tc>
          <w:tcPr>
            <w:tcW w:type="dxa" w:w="3360"/>
            <w:vAlign w:val="center"/>
          </w:tcPr>
          <w:p>
            <w:pPr>
              <w:spacing w:after="0"/>
            </w:pPr>
            <w:r/>
            <w:r>
              <w:rPr>
                <w:rFonts w:ascii="Garamond" w:hAnsi="Garamond"/>
                <w:b w:val="0"/>
                <w:sz w:val="17"/>
              </w:rPr>
              <w:t>Estructuras con mayor movilidad accionaria/inversión</w:t>
            </w:r>
          </w:p>
        </w:tc>
        <w:tc>
          <w:tcPr>
            <w:tcW w:type="dxa" w:w="3360"/>
            <w:vAlign w:val="center"/>
          </w:tcPr>
          <w:p>
            <w:pPr>
              <w:spacing w:after="0"/>
            </w:pPr>
            <w:r/>
            <w:r>
              <w:rPr>
                <w:rFonts w:ascii="Garamond" w:hAnsi="Garamond"/>
                <w:b w:val="0"/>
                <w:sz w:val="17"/>
              </w:rPr>
              <w:t>Empresas cerradas y grupos de socios más reducidos</w:t>
            </w:r>
          </w:p>
        </w:tc>
      </w:tr>
    </w:tbl>
    <w:p/>
    <w:p>
      <w:pPr/>
      <w:r>
        <w:t>La elección del tipo social debe responder a la operación real de la empresa y a la forma en que se pretende organizar el control. No debe decidirse únicamente por costumbre.</w:t>
      </w:r>
    </w:p>
    <w:p>
      <w:r>
        <w:br w:type="page"/>
      </w:r>
    </w:p>
    <w:p>
      <w:pPr>
        <w:pStyle w:val="Heading1"/>
      </w:pPr>
      <w:r>
        <w:t>6. Acciones, partes sociales y derechos de los socios</w:t>
      </w:r>
    </w:p>
    <w:p>
      <w:pPr>
        <w:pStyle w:val="Heading2"/>
      </w:pPr>
      <w:r>
        <w:t>6.1 Matriz de revisión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Garamond" w:hAnsi="Garamond"/>
                <w:b/>
                <w:sz w:val="18"/>
              </w:rPr>
              <w:t>Pregunta</w:t>
            </w:r>
          </w:p>
        </w:tc>
        <w:tc>
          <w:tcPr>
            <w:tcW w:type="dxa" w:w="3360"/>
            <w:vAlign w:val="center"/>
            <w:shd w:fill="D9EAF7"/>
          </w:tcPr>
          <w:p>
            <w:pPr>
              <w:spacing w:after="0"/>
            </w:pPr>
            <w:r/>
            <w:r>
              <w:rPr>
                <w:rFonts w:ascii="Garamond" w:hAnsi="Garamond"/>
                <w:b/>
                <w:sz w:val="18"/>
              </w:rPr>
              <w:t>Qué revisar</w:t>
            </w:r>
          </w:p>
        </w:tc>
        <w:tc>
          <w:tcPr>
            <w:tcW w:type="dxa" w:w="3360"/>
            <w:vAlign w:val="center"/>
            <w:shd w:fill="D9EAF7"/>
          </w:tcPr>
          <w:p>
            <w:pPr>
              <w:spacing w:after="0"/>
            </w:pPr>
            <w:r/>
            <w:r>
              <w:rPr>
                <w:rFonts w:ascii="Garamond" w:hAnsi="Garamond"/>
                <w:b/>
                <w:sz w:val="18"/>
              </w:rPr>
              <w:t>Riesgo</w:t>
            </w:r>
          </w:p>
        </w:tc>
      </w:tr>
      <w:tr>
        <w:tc>
          <w:tcPr>
            <w:tcW w:type="dxa" w:w="3360"/>
            <w:vAlign w:val="center"/>
          </w:tcPr>
          <w:p>
            <w:pPr>
              <w:spacing w:after="0"/>
            </w:pPr>
            <w:r/>
            <w:r>
              <w:rPr>
                <w:rFonts w:ascii="Garamond" w:hAnsi="Garamond"/>
                <w:b w:val="0"/>
                <w:sz w:val="17"/>
              </w:rPr>
              <w:t>¿Quién es socio?</w:t>
            </w:r>
          </w:p>
        </w:tc>
        <w:tc>
          <w:tcPr>
            <w:tcW w:type="dxa" w:w="3360"/>
            <w:vAlign w:val="center"/>
          </w:tcPr>
          <w:p>
            <w:pPr>
              <w:spacing w:after="0"/>
            </w:pPr>
            <w:r/>
            <w:r>
              <w:rPr>
                <w:rFonts w:ascii="Garamond" w:hAnsi="Garamond"/>
                <w:b w:val="0"/>
                <w:sz w:val="17"/>
              </w:rPr>
              <w:t>Libro corporativo, títulos/constancias y registro correspondiente.</w:t>
            </w:r>
          </w:p>
        </w:tc>
        <w:tc>
          <w:tcPr>
            <w:tcW w:type="dxa" w:w="3360"/>
            <w:vAlign w:val="center"/>
          </w:tcPr>
          <w:p>
            <w:pPr>
              <w:spacing w:after="0"/>
            </w:pPr>
            <w:r/>
            <w:r>
              <w:rPr>
                <w:rFonts w:ascii="Garamond" w:hAnsi="Garamond"/>
                <w:b w:val="0"/>
                <w:sz w:val="17"/>
              </w:rPr>
              <w:t>Socio aparente o transmisión no perfeccionada.</w:t>
            </w:r>
          </w:p>
        </w:tc>
      </w:tr>
      <w:tr>
        <w:tc>
          <w:tcPr>
            <w:tcW w:type="dxa" w:w="3360"/>
            <w:vAlign w:val="center"/>
          </w:tcPr>
          <w:p>
            <w:pPr>
              <w:spacing w:after="0"/>
            </w:pPr>
            <w:r/>
            <w:r>
              <w:rPr>
                <w:rFonts w:ascii="Garamond" w:hAnsi="Garamond"/>
                <w:b w:val="0"/>
                <w:sz w:val="17"/>
              </w:rPr>
              <w:t>¿Cuánto posee?</w:t>
            </w:r>
          </w:p>
        </w:tc>
        <w:tc>
          <w:tcPr>
            <w:tcW w:type="dxa" w:w="3360"/>
            <w:vAlign w:val="center"/>
          </w:tcPr>
          <w:p>
            <w:pPr>
              <w:spacing w:after="0"/>
            </w:pPr>
            <w:r/>
            <w:r>
              <w:rPr>
                <w:rFonts w:ascii="Garamond" w:hAnsi="Garamond"/>
                <w:b w:val="0"/>
                <w:sz w:val="17"/>
              </w:rPr>
              <w:t>Capital, series, clases y movimientos.</w:t>
            </w:r>
          </w:p>
        </w:tc>
        <w:tc>
          <w:tcPr>
            <w:tcW w:type="dxa" w:w="3360"/>
            <w:vAlign w:val="center"/>
          </w:tcPr>
          <w:p>
            <w:pPr>
              <w:spacing w:after="0"/>
            </w:pPr>
            <w:r/>
            <w:r>
              <w:rPr>
                <w:rFonts w:ascii="Garamond" w:hAnsi="Garamond"/>
                <w:b w:val="0"/>
                <w:sz w:val="17"/>
              </w:rPr>
              <w:t>Porcentaje incorrecto.</w:t>
            </w:r>
          </w:p>
        </w:tc>
      </w:tr>
      <w:tr>
        <w:tc>
          <w:tcPr>
            <w:tcW w:type="dxa" w:w="3360"/>
            <w:vAlign w:val="center"/>
          </w:tcPr>
          <w:p>
            <w:pPr>
              <w:spacing w:after="0"/>
            </w:pPr>
            <w:r/>
            <w:r>
              <w:rPr>
                <w:rFonts w:ascii="Garamond" w:hAnsi="Garamond"/>
                <w:b w:val="0"/>
                <w:sz w:val="17"/>
              </w:rPr>
              <w:t>¿Tiene voto?</w:t>
            </w:r>
          </w:p>
        </w:tc>
        <w:tc>
          <w:tcPr>
            <w:tcW w:type="dxa" w:w="3360"/>
            <w:vAlign w:val="center"/>
          </w:tcPr>
          <w:p>
            <w:pPr>
              <w:spacing w:after="0"/>
            </w:pPr>
            <w:r/>
            <w:r>
              <w:rPr>
                <w:rFonts w:ascii="Garamond" w:hAnsi="Garamond"/>
                <w:b w:val="0"/>
                <w:sz w:val="17"/>
              </w:rPr>
              <w:t>Derechos de la clase o serie.</w:t>
            </w:r>
          </w:p>
        </w:tc>
        <w:tc>
          <w:tcPr>
            <w:tcW w:type="dxa" w:w="3360"/>
            <w:vAlign w:val="center"/>
          </w:tcPr>
          <w:p>
            <w:pPr>
              <w:spacing w:after="0"/>
            </w:pPr>
            <w:r/>
            <w:r>
              <w:rPr>
                <w:rFonts w:ascii="Garamond" w:hAnsi="Garamond"/>
                <w:b w:val="0"/>
                <w:sz w:val="17"/>
              </w:rPr>
              <w:t>Asamblea impugnable.</w:t>
            </w:r>
          </w:p>
        </w:tc>
      </w:tr>
      <w:tr>
        <w:tc>
          <w:tcPr>
            <w:tcW w:type="dxa" w:w="3360"/>
            <w:vAlign w:val="center"/>
          </w:tcPr>
          <w:p>
            <w:pPr>
              <w:spacing w:after="0"/>
            </w:pPr>
            <w:r/>
            <w:r>
              <w:rPr>
                <w:rFonts w:ascii="Garamond" w:hAnsi="Garamond"/>
                <w:b w:val="0"/>
                <w:sz w:val="17"/>
              </w:rPr>
              <w:t>¿Puede transmitir?</w:t>
            </w:r>
          </w:p>
        </w:tc>
        <w:tc>
          <w:tcPr>
            <w:tcW w:type="dxa" w:w="3360"/>
            <w:vAlign w:val="center"/>
          </w:tcPr>
          <w:p>
            <w:pPr>
              <w:spacing w:after="0"/>
            </w:pPr>
            <w:r/>
            <w:r>
              <w:rPr>
                <w:rFonts w:ascii="Garamond" w:hAnsi="Garamond"/>
                <w:b w:val="0"/>
                <w:sz w:val="17"/>
              </w:rPr>
              <w:t>Estatutos y restricciones legales.</w:t>
            </w:r>
          </w:p>
        </w:tc>
        <w:tc>
          <w:tcPr>
            <w:tcW w:type="dxa" w:w="3360"/>
            <w:vAlign w:val="center"/>
          </w:tcPr>
          <w:p>
            <w:pPr>
              <w:spacing w:after="0"/>
            </w:pPr>
            <w:r/>
            <w:r>
              <w:rPr>
                <w:rFonts w:ascii="Garamond" w:hAnsi="Garamond"/>
                <w:b w:val="0"/>
                <w:sz w:val="17"/>
              </w:rPr>
              <w:t>Venta ineficaz o conflicto.</w:t>
            </w:r>
          </w:p>
        </w:tc>
      </w:tr>
      <w:tr>
        <w:tc>
          <w:tcPr>
            <w:tcW w:type="dxa" w:w="3360"/>
            <w:vAlign w:val="center"/>
          </w:tcPr>
          <w:p>
            <w:pPr>
              <w:spacing w:after="0"/>
            </w:pPr>
            <w:r/>
            <w:r>
              <w:rPr>
                <w:rFonts w:ascii="Garamond" w:hAnsi="Garamond"/>
                <w:b w:val="0"/>
                <w:sz w:val="17"/>
              </w:rPr>
              <w:t>¿Tiene dividendos?</w:t>
            </w:r>
          </w:p>
        </w:tc>
        <w:tc>
          <w:tcPr>
            <w:tcW w:type="dxa" w:w="3360"/>
            <w:vAlign w:val="center"/>
          </w:tcPr>
          <w:p>
            <w:pPr>
              <w:spacing w:after="0"/>
            </w:pPr>
            <w:r/>
            <w:r>
              <w:rPr>
                <w:rFonts w:ascii="Garamond" w:hAnsi="Garamond"/>
                <w:b w:val="0"/>
                <w:sz w:val="17"/>
              </w:rPr>
              <w:t>Acuerdos de asamblea y estados financieros.</w:t>
            </w:r>
          </w:p>
        </w:tc>
        <w:tc>
          <w:tcPr>
            <w:tcW w:type="dxa" w:w="3360"/>
            <w:vAlign w:val="center"/>
          </w:tcPr>
          <w:p>
            <w:pPr>
              <w:spacing w:after="0"/>
            </w:pPr>
            <w:r/>
            <w:r>
              <w:rPr>
                <w:rFonts w:ascii="Garamond" w:hAnsi="Garamond"/>
                <w:b w:val="0"/>
                <w:sz w:val="17"/>
              </w:rPr>
              <w:t>Reclamaciones patrimoniales.</w:t>
            </w:r>
          </w:p>
        </w:tc>
      </w:tr>
      <w:tr>
        <w:tc>
          <w:tcPr>
            <w:tcW w:type="dxa" w:w="3360"/>
            <w:vAlign w:val="center"/>
          </w:tcPr>
          <w:p>
            <w:pPr>
              <w:spacing w:after="0"/>
            </w:pPr>
            <w:r/>
            <w:r>
              <w:rPr>
                <w:rFonts w:ascii="Garamond" w:hAnsi="Garamond"/>
                <w:b w:val="0"/>
                <w:sz w:val="17"/>
              </w:rPr>
              <w:t>¿Puede exigir información?</w:t>
            </w:r>
          </w:p>
        </w:tc>
        <w:tc>
          <w:tcPr>
            <w:tcW w:type="dxa" w:w="3360"/>
            <w:vAlign w:val="center"/>
          </w:tcPr>
          <w:p>
            <w:pPr>
              <w:spacing w:after="0"/>
            </w:pPr>
            <w:r/>
            <w:r>
              <w:rPr>
                <w:rFonts w:ascii="Garamond" w:hAnsi="Garamond"/>
                <w:b w:val="0"/>
                <w:sz w:val="17"/>
              </w:rPr>
              <w:t>Ley, estatutos y calidad del solicitante.</w:t>
            </w:r>
          </w:p>
        </w:tc>
        <w:tc>
          <w:tcPr>
            <w:tcW w:type="dxa" w:w="3360"/>
            <w:vAlign w:val="center"/>
          </w:tcPr>
          <w:p>
            <w:pPr>
              <w:spacing w:after="0"/>
            </w:pPr>
            <w:r/>
            <w:r>
              <w:rPr>
                <w:rFonts w:ascii="Garamond" w:hAnsi="Garamond"/>
                <w:b w:val="0"/>
                <w:sz w:val="17"/>
              </w:rPr>
              <w:t>Negativa injustificada o abuso.</w:t>
            </w:r>
          </w:p>
        </w:tc>
      </w:tr>
    </w:tbl>
    <w:p/>
    <w:p>
      <w:pPr>
        <w:pStyle w:val="Callout"/>
      </w:pPr>
      <w:r>
        <w:rPr>
          <w:b/>
          <w:color w:val="AD5C00"/>
        </w:rPr>
        <w:t xml:space="preserve">⚠️ PRUEBA: </w:t>
      </w:r>
      <w:r>
        <w:t>En un litigio societario no basta con decir 'soy socio'. Debe construirse la cadena documental que acredite adquisición, titularidad, inscripción corporativa cuando corresponda, derechos asociados y actos posteriores.</w:t>
      </w:r>
    </w:p>
    <w:p>
      <w:r>
        <w:br w:type="page"/>
      </w:r>
    </w:p>
    <w:p>
      <w:pPr>
        <w:pStyle w:val="Heading1"/>
      </w:pPr>
      <w:r>
        <w:t>7. Asambleas y toma de decisiones</w:t>
      </w:r>
    </w:p>
    <w:p>
      <w:pPr>
        <w:pStyle w:val="Heading2"/>
      </w:pPr>
      <w:r>
        <w:t>7.1 Asamblea ordinaria y extraordinaria</w:t>
      </w:r>
    </w:p>
    <w:p>
      <w:pPr/>
      <w:r>
        <w:t>En la S.A., el artículo 178 LGSM establece a la Asamblea General de Accionistas como órgano supremo. El artículo 181 regula la reunión ordinaria anual dentro de los cuatro meses siguientes al cierre del ejercicio social; el artículo 182 enumera materias propias de la extraordinaria.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Garamond" w:hAnsi="Garamond"/>
                <w:b/>
                <w:sz w:val="18"/>
              </w:rPr>
              <w:t>Etapa</w:t>
            </w:r>
          </w:p>
        </w:tc>
        <w:tc>
          <w:tcPr>
            <w:tcW w:type="dxa" w:w="5040"/>
            <w:vAlign w:val="center"/>
            <w:shd w:fill="D9EAF7"/>
          </w:tcPr>
          <w:p>
            <w:pPr>
              <w:spacing w:after="0"/>
            </w:pPr>
            <w:r/>
            <w:r>
              <w:rPr>
                <w:rFonts w:ascii="Garamond" w:hAnsi="Garamond"/>
                <w:b/>
                <w:sz w:val="18"/>
              </w:rPr>
              <w:t>Control del abogado</w:t>
            </w:r>
          </w:p>
        </w:tc>
      </w:tr>
      <w:tr>
        <w:tc>
          <w:tcPr>
            <w:tcW w:type="dxa" w:w="5040"/>
            <w:vAlign w:val="center"/>
          </w:tcPr>
          <w:p>
            <w:pPr>
              <w:spacing w:after="0"/>
            </w:pPr>
            <w:r/>
            <w:r>
              <w:rPr>
                <w:rFonts w:ascii="Garamond" w:hAnsi="Garamond"/>
                <w:b w:val="0"/>
                <w:sz w:val="17"/>
              </w:rPr>
              <w:t>Convocatoria</w:t>
            </w:r>
          </w:p>
        </w:tc>
        <w:tc>
          <w:tcPr>
            <w:tcW w:type="dxa" w:w="5040"/>
            <w:vAlign w:val="center"/>
          </w:tcPr>
          <w:p>
            <w:pPr>
              <w:spacing w:after="0"/>
            </w:pPr>
            <w:r/>
            <w:r>
              <w:rPr>
                <w:rFonts w:ascii="Garamond" w:hAnsi="Garamond"/>
                <w:b w:val="0"/>
                <w:sz w:val="17"/>
              </w:rPr>
              <w:t>Quién convoca, medio, anticipación, orden del día y domicilio.</w:t>
            </w:r>
          </w:p>
        </w:tc>
      </w:tr>
      <w:tr>
        <w:tc>
          <w:tcPr>
            <w:tcW w:type="dxa" w:w="5040"/>
            <w:vAlign w:val="center"/>
          </w:tcPr>
          <w:p>
            <w:pPr>
              <w:spacing w:after="0"/>
            </w:pPr>
            <w:r/>
            <w:r>
              <w:rPr>
                <w:rFonts w:ascii="Garamond" w:hAnsi="Garamond"/>
                <w:b w:val="0"/>
                <w:sz w:val="17"/>
              </w:rPr>
              <w:t>Lista de asistencia</w:t>
            </w:r>
          </w:p>
        </w:tc>
        <w:tc>
          <w:tcPr>
            <w:tcW w:type="dxa" w:w="5040"/>
            <w:vAlign w:val="center"/>
          </w:tcPr>
          <w:p>
            <w:pPr>
              <w:spacing w:after="0"/>
            </w:pPr>
            <w:r/>
            <w:r>
              <w:rPr>
                <w:rFonts w:ascii="Garamond" w:hAnsi="Garamond"/>
                <w:b w:val="0"/>
                <w:sz w:val="17"/>
              </w:rPr>
              <w:t>Identidad, representación y porcentaje de participación.</w:t>
            </w:r>
          </w:p>
        </w:tc>
      </w:tr>
      <w:tr>
        <w:tc>
          <w:tcPr>
            <w:tcW w:type="dxa" w:w="5040"/>
            <w:vAlign w:val="center"/>
          </w:tcPr>
          <w:p>
            <w:pPr>
              <w:spacing w:after="0"/>
            </w:pPr>
            <w:r/>
            <w:r>
              <w:rPr>
                <w:rFonts w:ascii="Garamond" w:hAnsi="Garamond"/>
                <w:b w:val="0"/>
                <w:sz w:val="17"/>
              </w:rPr>
              <w:t>Quórum</w:t>
            </w:r>
          </w:p>
        </w:tc>
        <w:tc>
          <w:tcPr>
            <w:tcW w:type="dxa" w:w="5040"/>
            <w:vAlign w:val="center"/>
          </w:tcPr>
          <w:p>
            <w:pPr>
              <w:spacing w:after="0"/>
            </w:pPr>
            <w:r/>
            <w:r>
              <w:rPr>
                <w:rFonts w:ascii="Garamond" w:hAnsi="Garamond"/>
                <w:b w:val="0"/>
                <w:sz w:val="17"/>
              </w:rPr>
              <w:t>Revisar LGSM + estatutos.</w:t>
            </w:r>
          </w:p>
        </w:tc>
      </w:tr>
      <w:tr>
        <w:tc>
          <w:tcPr>
            <w:tcW w:type="dxa" w:w="5040"/>
            <w:vAlign w:val="center"/>
          </w:tcPr>
          <w:p>
            <w:pPr>
              <w:spacing w:after="0"/>
            </w:pPr>
            <w:r/>
            <w:r>
              <w:rPr>
                <w:rFonts w:ascii="Garamond" w:hAnsi="Garamond"/>
                <w:b w:val="0"/>
                <w:sz w:val="17"/>
              </w:rPr>
              <w:t>Votación</w:t>
            </w:r>
          </w:p>
        </w:tc>
        <w:tc>
          <w:tcPr>
            <w:tcW w:type="dxa" w:w="5040"/>
            <w:vAlign w:val="center"/>
          </w:tcPr>
          <w:p>
            <w:pPr>
              <w:spacing w:after="0"/>
            </w:pPr>
            <w:r/>
            <w:r>
              <w:rPr>
                <w:rFonts w:ascii="Garamond" w:hAnsi="Garamond"/>
                <w:b w:val="0"/>
                <w:sz w:val="17"/>
              </w:rPr>
              <w:t>Mayoría legal/estatutaria y clases de acciones.</w:t>
            </w:r>
          </w:p>
        </w:tc>
      </w:tr>
      <w:tr>
        <w:tc>
          <w:tcPr>
            <w:tcW w:type="dxa" w:w="5040"/>
            <w:vAlign w:val="center"/>
          </w:tcPr>
          <w:p>
            <w:pPr>
              <w:spacing w:after="0"/>
            </w:pPr>
            <w:r/>
            <w:r>
              <w:rPr>
                <w:rFonts w:ascii="Garamond" w:hAnsi="Garamond"/>
                <w:b w:val="0"/>
                <w:sz w:val="17"/>
              </w:rPr>
              <w:t>Acta</w:t>
            </w:r>
          </w:p>
        </w:tc>
        <w:tc>
          <w:tcPr>
            <w:tcW w:type="dxa" w:w="5040"/>
            <w:vAlign w:val="center"/>
          </w:tcPr>
          <w:p>
            <w:pPr>
              <w:spacing w:after="0"/>
            </w:pPr>
            <w:r/>
            <w:r>
              <w:rPr>
                <w:rFonts w:ascii="Garamond" w:hAnsi="Garamond"/>
                <w:b w:val="0"/>
                <w:sz w:val="17"/>
              </w:rPr>
              <w:t>Redacción precisa de acuerdos y resultados.</w:t>
            </w:r>
          </w:p>
        </w:tc>
      </w:tr>
      <w:tr>
        <w:tc>
          <w:tcPr>
            <w:tcW w:type="dxa" w:w="5040"/>
            <w:vAlign w:val="center"/>
          </w:tcPr>
          <w:p>
            <w:pPr>
              <w:spacing w:after="0"/>
            </w:pPr>
            <w:r/>
            <w:r>
              <w:rPr>
                <w:rFonts w:ascii="Garamond" w:hAnsi="Garamond"/>
                <w:b w:val="0"/>
                <w:sz w:val="17"/>
              </w:rPr>
              <w:t>Protocolización/registro</w:t>
            </w:r>
          </w:p>
        </w:tc>
        <w:tc>
          <w:tcPr>
            <w:tcW w:type="dxa" w:w="5040"/>
            <w:vAlign w:val="center"/>
          </w:tcPr>
          <w:p>
            <w:pPr>
              <w:spacing w:after="0"/>
            </w:pPr>
            <w:r/>
            <w:r>
              <w:rPr>
                <w:rFonts w:ascii="Garamond" w:hAnsi="Garamond"/>
                <w:b w:val="0"/>
                <w:sz w:val="17"/>
              </w:rPr>
              <w:t>Determinar si el acto requiere intervención de fedatario o inscripción.</w:t>
            </w:r>
          </w:p>
        </w:tc>
      </w:tr>
      <w:tr>
        <w:tc>
          <w:tcPr>
            <w:tcW w:type="dxa" w:w="5040"/>
            <w:vAlign w:val="center"/>
          </w:tcPr>
          <w:p>
            <w:pPr>
              <w:spacing w:after="0"/>
            </w:pPr>
            <w:r/>
            <w:r>
              <w:rPr>
                <w:rFonts w:ascii="Garamond" w:hAnsi="Garamond"/>
                <w:b w:val="0"/>
                <w:sz w:val="17"/>
              </w:rPr>
              <w:t>Ejecución</w:t>
            </w:r>
          </w:p>
        </w:tc>
        <w:tc>
          <w:tcPr>
            <w:tcW w:type="dxa" w:w="5040"/>
            <w:vAlign w:val="center"/>
          </w:tcPr>
          <w:p>
            <w:pPr>
              <w:spacing w:after="0"/>
            </w:pPr>
            <w:r/>
            <w:r>
              <w:rPr>
                <w:rFonts w:ascii="Garamond" w:hAnsi="Garamond"/>
                <w:b w:val="0"/>
                <w:sz w:val="17"/>
              </w:rPr>
              <w:t>Quién debe ejecutar el acuerdo y en qué plazo.</w:t>
            </w:r>
          </w:p>
        </w:tc>
      </w:tr>
    </w:tbl>
    <w:p/>
    <w:p>
      <w:pPr>
        <w:pStyle w:val="Heading2"/>
      </w:pPr>
      <w:r>
        <w:t>7.2 Impugnación: preguntas iniciales</w:t>
      </w:r>
    </w:p>
    <w:p>
      <w:pPr>
        <w:ind w:left="288" w:hanging="202"/>
      </w:pPr>
      <w:r>
        <w:rPr>
          <w:b/>
        </w:rPr>
        <w:t xml:space="preserve">• </w:t>
      </w:r>
      <w:r>
        <w:t>¿Quién convocó?</w:t>
      </w:r>
    </w:p>
    <w:p>
      <w:pPr>
        <w:ind w:left="288" w:hanging="202"/>
      </w:pPr>
      <w:r>
        <w:rPr>
          <w:b/>
        </w:rPr>
        <w:t xml:space="preserve">• </w:t>
      </w:r>
      <w:r>
        <w:t>¿Tenía facultades?</w:t>
      </w:r>
    </w:p>
    <w:p>
      <w:pPr>
        <w:ind w:left="288" w:hanging="202"/>
      </w:pPr>
      <w:r>
        <w:rPr>
          <w:b/>
        </w:rPr>
        <w:t xml:space="preserve">• </w:t>
      </w:r>
      <w:r>
        <w:t>¿La convocatoria cumplió estatutos y ley?</w:t>
      </w:r>
    </w:p>
    <w:p>
      <w:pPr>
        <w:ind w:left="288" w:hanging="202"/>
      </w:pPr>
      <w:r>
        <w:rPr>
          <w:b/>
        </w:rPr>
        <w:t xml:space="preserve">• </w:t>
      </w:r>
      <w:r>
        <w:t>¿El orden del día permitió discutir el acuerdo?</w:t>
      </w:r>
    </w:p>
    <w:p>
      <w:pPr>
        <w:ind w:left="288" w:hanging="202"/>
      </w:pPr>
      <w:r>
        <w:rPr>
          <w:b/>
        </w:rPr>
        <w:t xml:space="preserve">• </w:t>
      </w:r>
      <w:r>
        <w:t>¿El accionista estaba legitimado?</w:t>
      </w:r>
    </w:p>
    <w:p>
      <w:pPr>
        <w:ind w:left="288" w:hanging="202"/>
      </w:pPr>
      <w:r>
        <w:rPr>
          <w:b/>
        </w:rPr>
        <w:t xml:space="preserve">• </w:t>
      </w:r>
      <w:r>
        <w:t>¿Existió quórum?</w:t>
      </w:r>
    </w:p>
    <w:p>
      <w:pPr>
        <w:ind w:left="288" w:hanging="202"/>
      </w:pPr>
      <w:r>
        <w:rPr>
          <w:b/>
        </w:rPr>
        <w:t xml:space="preserve">• </w:t>
      </w:r>
      <w:r>
        <w:t>¿La votación alcanzó la mayoría?</w:t>
      </w:r>
    </w:p>
    <w:p>
      <w:pPr>
        <w:ind w:left="288" w:hanging="202"/>
      </w:pPr>
      <w:r>
        <w:rPr>
          <w:b/>
        </w:rPr>
        <w:t xml:space="preserve">• </w:t>
      </w:r>
      <w:r>
        <w:t>¿El acuerdo viola la ley, estatutos o derechos de minoría?</w:t>
      </w:r>
    </w:p>
    <w:p>
      <w:pPr>
        <w:ind w:left="288" w:hanging="202"/>
      </w:pPr>
      <w:r>
        <w:rPr>
          <w:b/>
        </w:rPr>
        <w:t xml:space="preserve">• </w:t>
      </w:r>
      <w:r>
        <w:t>¿Existe plazo procesal o necesidad de medida cautelar?</w:t>
      </w:r>
    </w:p>
    <w:p>
      <w:pPr>
        <w:pStyle w:val="Callout"/>
      </w:pPr>
      <w:r>
        <w:rPr>
          <w:b/>
          <w:color w:val="AD5C00"/>
        </w:rPr>
        <w:t xml:space="preserve">📌 MINORÍAS: </w:t>
      </w:r>
      <w:r>
        <w:t>La LGSM contiene mecanismos específicos para accionistas minoritarios, incluida la posibilidad de solicitar convocatoria judicial en supuestos determinados. No debe confundirse el derecho de minoría con un veto general a las decisiones de la mayoría.</w:t>
      </w:r>
    </w:p>
    <w:p>
      <w:r>
        <w:br w:type="page"/>
      </w:r>
    </w:p>
    <w:p>
      <w:pPr>
        <w:pStyle w:val="Heading1"/>
      </w:pPr>
      <w:r>
        <w:t>8. Administradores, consejeros, gerentes y comisarios</w:t>
      </w:r>
    </w:p>
    <w:p>
      <w:pPr>
        <w:pStyle w:val="Heading2"/>
      </w:pPr>
      <w:r>
        <w:t>8.1 Auditoría de facultades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Garamond" w:hAnsi="Garamond"/>
                <w:b/>
                <w:sz w:val="18"/>
              </w:rPr>
              <w:t>Documento</w:t>
            </w:r>
          </w:p>
        </w:tc>
        <w:tc>
          <w:tcPr>
            <w:tcW w:type="dxa" w:w="5040"/>
            <w:vAlign w:val="center"/>
            <w:shd w:fill="D9EAF7"/>
          </w:tcPr>
          <w:p>
            <w:pPr>
              <w:spacing w:after="0"/>
            </w:pPr>
            <w:r/>
            <w:r>
              <w:rPr>
                <w:rFonts w:ascii="Garamond" w:hAnsi="Garamond"/>
                <w:b/>
                <w:sz w:val="18"/>
              </w:rPr>
              <w:t>Qué comprobar</w:t>
            </w:r>
          </w:p>
        </w:tc>
      </w:tr>
      <w:tr>
        <w:tc>
          <w:tcPr>
            <w:tcW w:type="dxa" w:w="5040"/>
            <w:vAlign w:val="center"/>
          </w:tcPr>
          <w:p>
            <w:pPr>
              <w:spacing w:after="0"/>
            </w:pPr>
            <w:r/>
            <w:r>
              <w:rPr>
                <w:rFonts w:ascii="Garamond" w:hAnsi="Garamond"/>
                <w:b w:val="0"/>
                <w:sz w:val="17"/>
              </w:rPr>
              <w:t>Estatutos</w:t>
            </w:r>
          </w:p>
        </w:tc>
        <w:tc>
          <w:tcPr>
            <w:tcW w:type="dxa" w:w="5040"/>
            <w:vAlign w:val="center"/>
          </w:tcPr>
          <w:p>
            <w:pPr>
              <w:spacing w:after="0"/>
            </w:pPr>
            <w:r/>
            <w:r>
              <w:rPr>
                <w:rFonts w:ascii="Garamond" w:hAnsi="Garamond"/>
                <w:b w:val="0"/>
                <w:sz w:val="17"/>
              </w:rPr>
              <w:t>Sistema de administración y facultades.</w:t>
            </w:r>
          </w:p>
        </w:tc>
      </w:tr>
      <w:tr>
        <w:tc>
          <w:tcPr>
            <w:tcW w:type="dxa" w:w="5040"/>
            <w:vAlign w:val="center"/>
          </w:tcPr>
          <w:p>
            <w:pPr>
              <w:spacing w:after="0"/>
            </w:pPr>
            <w:r/>
            <w:r>
              <w:rPr>
                <w:rFonts w:ascii="Garamond" w:hAnsi="Garamond"/>
                <w:b w:val="0"/>
                <w:sz w:val="17"/>
              </w:rPr>
              <w:t>Acta de designación</w:t>
            </w:r>
          </w:p>
        </w:tc>
        <w:tc>
          <w:tcPr>
            <w:tcW w:type="dxa" w:w="5040"/>
            <w:vAlign w:val="center"/>
          </w:tcPr>
          <w:p>
            <w:pPr>
              <w:spacing w:after="0"/>
            </w:pPr>
            <w:r/>
            <w:r>
              <w:rPr>
                <w:rFonts w:ascii="Garamond" w:hAnsi="Garamond"/>
                <w:b w:val="0"/>
                <w:sz w:val="17"/>
              </w:rPr>
              <w:t>Quién fue nombrado y por cuánto tiempo.</w:t>
            </w:r>
          </w:p>
        </w:tc>
      </w:tr>
      <w:tr>
        <w:tc>
          <w:tcPr>
            <w:tcW w:type="dxa" w:w="5040"/>
            <w:vAlign w:val="center"/>
          </w:tcPr>
          <w:p>
            <w:pPr>
              <w:spacing w:after="0"/>
            </w:pPr>
            <w:r/>
            <w:r>
              <w:rPr>
                <w:rFonts w:ascii="Garamond" w:hAnsi="Garamond"/>
                <w:b w:val="0"/>
                <w:sz w:val="17"/>
              </w:rPr>
              <w:t>Poder</w:t>
            </w:r>
          </w:p>
        </w:tc>
        <w:tc>
          <w:tcPr>
            <w:tcW w:type="dxa" w:w="5040"/>
            <w:vAlign w:val="center"/>
          </w:tcPr>
          <w:p>
            <w:pPr>
              <w:spacing w:after="0"/>
            </w:pPr>
            <w:r/>
            <w:r>
              <w:rPr>
                <w:rFonts w:ascii="Garamond" w:hAnsi="Garamond"/>
                <w:b w:val="0"/>
                <w:sz w:val="17"/>
              </w:rPr>
              <w:t>Facultades concretas y límites.</w:t>
            </w:r>
          </w:p>
        </w:tc>
      </w:tr>
      <w:tr>
        <w:tc>
          <w:tcPr>
            <w:tcW w:type="dxa" w:w="5040"/>
            <w:vAlign w:val="center"/>
          </w:tcPr>
          <w:p>
            <w:pPr>
              <w:spacing w:after="0"/>
            </w:pPr>
            <w:r/>
            <w:r>
              <w:rPr>
                <w:rFonts w:ascii="Garamond" w:hAnsi="Garamond"/>
                <w:b w:val="0"/>
                <w:sz w:val="17"/>
              </w:rPr>
              <w:t>Acta de asamblea/consejo</w:t>
            </w:r>
          </w:p>
        </w:tc>
        <w:tc>
          <w:tcPr>
            <w:tcW w:type="dxa" w:w="5040"/>
            <w:vAlign w:val="center"/>
          </w:tcPr>
          <w:p>
            <w:pPr>
              <w:spacing w:after="0"/>
            </w:pPr>
            <w:r/>
            <w:r>
              <w:rPr>
                <w:rFonts w:ascii="Garamond" w:hAnsi="Garamond"/>
                <w:b w:val="0"/>
                <w:sz w:val="17"/>
              </w:rPr>
              <w:t>Autorizaciones especiales.</w:t>
            </w:r>
          </w:p>
        </w:tc>
      </w:tr>
      <w:tr>
        <w:tc>
          <w:tcPr>
            <w:tcW w:type="dxa" w:w="5040"/>
            <w:vAlign w:val="center"/>
          </w:tcPr>
          <w:p>
            <w:pPr>
              <w:spacing w:after="0"/>
            </w:pPr>
            <w:r/>
            <w:r>
              <w:rPr>
                <w:rFonts w:ascii="Garamond" w:hAnsi="Garamond"/>
                <w:b w:val="0"/>
                <w:sz w:val="17"/>
              </w:rPr>
              <w:t>Registro</w:t>
            </w:r>
          </w:p>
        </w:tc>
        <w:tc>
          <w:tcPr>
            <w:tcW w:type="dxa" w:w="5040"/>
            <w:vAlign w:val="center"/>
          </w:tcPr>
          <w:p>
            <w:pPr>
              <w:spacing w:after="0"/>
            </w:pPr>
            <w:r/>
            <w:r>
              <w:rPr>
                <w:rFonts w:ascii="Garamond" w:hAnsi="Garamond"/>
                <w:b w:val="0"/>
                <w:sz w:val="17"/>
              </w:rPr>
              <w:t>Inscripciones que correspondan.</w:t>
            </w:r>
          </w:p>
        </w:tc>
      </w:tr>
      <w:tr>
        <w:tc>
          <w:tcPr>
            <w:tcW w:type="dxa" w:w="5040"/>
            <w:vAlign w:val="center"/>
          </w:tcPr>
          <w:p>
            <w:pPr>
              <w:spacing w:after="0"/>
            </w:pPr>
            <w:r/>
            <w:r>
              <w:rPr>
                <w:rFonts w:ascii="Garamond" w:hAnsi="Garamond"/>
                <w:b w:val="0"/>
                <w:sz w:val="17"/>
              </w:rPr>
              <w:t>Revocación</w:t>
            </w:r>
          </w:p>
        </w:tc>
        <w:tc>
          <w:tcPr>
            <w:tcW w:type="dxa" w:w="5040"/>
            <w:vAlign w:val="center"/>
          </w:tcPr>
          <w:p>
            <w:pPr>
              <w:spacing w:after="0"/>
            </w:pPr>
            <w:r/>
            <w:r>
              <w:rPr>
                <w:rFonts w:ascii="Garamond" w:hAnsi="Garamond"/>
                <w:b w:val="0"/>
                <w:sz w:val="17"/>
              </w:rPr>
              <w:t>Si el poder o nombramiento sigue vigente.</w:t>
            </w:r>
          </w:p>
        </w:tc>
      </w:tr>
    </w:tbl>
    <w:p/>
    <w:p>
      <w:pPr/>
      <w:r>
        <w:t>La responsabilidad corporativa debe analizarse a partir del acto concreto: quién lo realizó, con qué facultades, en beneficio de quién, qué daño produjo y qué deber legal, estatutario o contractual estaba involucrado.</w:t>
      </w:r>
    </w:p>
    <w:p>
      <w:r>
        <w:br w:type="page"/>
      </w:r>
    </w:p>
    <w:p>
      <w:pPr>
        <w:pStyle w:val="Heading1"/>
      </w:pPr>
      <w:r>
        <w:t>9. Gobierno corporativo y control interno</w:t>
      </w:r>
    </w:p>
    <w:p>
      <w:pPr>
        <w:ind w:left="288" w:hanging="202"/>
      </w:pPr>
      <w:r>
        <w:rPr>
          <w:b/>
        </w:rPr>
        <w:t xml:space="preserve">• </w:t>
      </w:r>
      <w:r>
        <w:t>Calendario anual de obligaciones societarias.</w:t>
      </w:r>
    </w:p>
    <w:p>
      <w:pPr>
        <w:ind w:left="288" w:hanging="202"/>
      </w:pPr>
      <w:r>
        <w:rPr>
          <w:b/>
        </w:rPr>
        <w:t xml:space="preserve">• </w:t>
      </w:r>
      <w:r>
        <w:t>Libro de actas de asamblea.</w:t>
      </w:r>
    </w:p>
    <w:p>
      <w:pPr>
        <w:ind w:left="288" w:hanging="202"/>
      </w:pPr>
      <w:r>
        <w:rPr>
          <w:b/>
        </w:rPr>
        <w:t xml:space="preserve">• </w:t>
      </w:r>
      <w:r>
        <w:t>Libro de actas del consejo.</w:t>
      </w:r>
    </w:p>
    <w:p>
      <w:pPr>
        <w:ind w:left="288" w:hanging="202"/>
      </w:pPr>
      <w:r>
        <w:rPr>
          <w:b/>
        </w:rPr>
        <w:t xml:space="preserve">• </w:t>
      </w:r>
      <w:r>
        <w:t>Registro de acciones o socios, según corresponda.</w:t>
      </w:r>
    </w:p>
    <w:p>
      <w:pPr>
        <w:ind w:left="288" w:hanging="202"/>
      </w:pPr>
      <w:r>
        <w:rPr>
          <w:b/>
        </w:rPr>
        <w:t xml:space="preserve">• </w:t>
      </w:r>
      <w:r>
        <w:t>Control de poderes.</w:t>
      </w:r>
    </w:p>
    <w:p>
      <w:pPr>
        <w:ind w:left="288" w:hanging="202"/>
      </w:pPr>
      <w:r>
        <w:rPr>
          <w:b/>
        </w:rPr>
        <w:t xml:space="preserve">• </w:t>
      </w:r>
      <w:r>
        <w:t>Políticas de conflicto de interés.</w:t>
      </w:r>
    </w:p>
    <w:p>
      <w:pPr>
        <w:ind w:left="288" w:hanging="202"/>
      </w:pPr>
      <w:r>
        <w:rPr>
          <w:b/>
        </w:rPr>
        <w:t xml:space="preserve">• </w:t>
      </w:r>
      <w:r>
        <w:t>Autorizaciones para operaciones relevantes.</w:t>
      </w:r>
    </w:p>
    <w:p>
      <w:pPr>
        <w:ind w:left="288" w:hanging="202"/>
      </w:pPr>
      <w:r>
        <w:rPr>
          <w:b/>
        </w:rPr>
        <w:t xml:space="preserve">• </w:t>
      </w:r>
      <w:r>
        <w:t>Política de contratación con partes relacionadas.</w:t>
      </w:r>
    </w:p>
    <w:p>
      <w:pPr>
        <w:ind w:left="288" w:hanging="202"/>
      </w:pPr>
      <w:r>
        <w:rPr>
          <w:b/>
        </w:rPr>
        <w:t xml:space="preserve">• </w:t>
      </w:r>
      <w:r>
        <w:t>Protección de información confidencial.</w:t>
      </w:r>
    </w:p>
    <w:p>
      <w:pPr>
        <w:ind w:left="288" w:hanging="202"/>
      </w:pPr>
      <w:r>
        <w:rPr>
          <w:b/>
        </w:rPr>
        <w:t xml:space="preserve">• </w:t>
      </w:r>
      <w:r>
        <w:t>Conservación de contratos y evidencia electrónica.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Garamond" w:hAnsi="Garamond"/>
                <w:b/>
                <w:sz w:val="18"/>
              </w:rPr>
              <w:t>Control</w:t>
            </w:r>
          </w:p>
        </w:tc>
        <w:tc>
          <w:tcPr>
            <w:tcW w:type="dxa" w:w="3360"/>
            <w:vAlign w:val="center"/>
            <w:shd w:fill="D9EAF7"/>
          </w:tcPr>
          <w:p>
            <w:pPr>
              <w:spacing w:after="0"/>
            </w:pPr>
            <w:r/>
            <w:r>
              <w:rPr>
                <w:rFonts w:ascii="Garamond" w:hAnsi="Garamond"/>
                <w:b/>
                <w:sz w:val="18"/>
              </w:rPr>
              <w:t>Frecuencia sugerida</w:t>
            </w:r>
          </w:p>
        </w:tc>
        <w:tc>
          <w:tcPr>
            <w:tcW w:type="dxa" w:w="3360"/>
            <w:vAlign w:val="center"/>
            <w:shd w:fill="D9EAF7"/>
          </w:tcPr>
          <w:p>
            <w:pPr>
              <w:spacing w:after="0"/>
            </w:pPr>
            <w:r/>
            <w:r>
              <w:rPr>
                <w:rFonts w:ascii="Garamond" w:hAnsi="Garamond"/>
                <w:b/>
                <w:sz w:val="18"/>
              </w:rPr>
              <w:t>Responsable</w:t>
            </w:r>
          </w:p>
        </w:tc>
      </w:tr>
      <w:tr>
        <w:tc>
          <w:tcPr>
            <w:tcW w:type="dxa" w:w="3360"/>
            <w:vAlign w:val="center"/>
          </w:tcPr>
          <w:p>
            <w:pPr>
              <w:spacing w:after="0"/>
            </w:pPr>
            <w:r/>
            <w:r>
              <w:rPr>
                <w:rFonts w:ascii="Garamond" w:hAnsi="Garamond"/>
                <w:b w:val="0"/>
                <w:sz w:val="17"/>
              </w:rPr>
              <w:t>Revisión de poderes</w:t>
            </w:r>
          </w:p>
        </w:tc>
        <w:tc>
          <w:tcPr>
            <w:tcW w:type="dxa" w:w="3360"/>
            <w:vAlign w:val="center"/>
          </w:tcPr>
          <w:p>
            <w:pPr>
              <w:spacing w:after="0"/>
            </w:pPr>
            <w:r/>
            <w:r>
              <w:rPr>
                <w:rFonts w:ascii="Garamond" w:hAnsi="Garamond"/>
                <w:b w:val="0"/>
                <w:sz w:val="17"/>
              </w:rPr>
              <w:t>Trimestral y ante cambios directivos</w:t>
            </w:r>
          </w:p>
        </w:tc>
        <w:tc>
          <w:tcPr>
            <w:tcW w:type="dxa" w:w="3360"/>
            <w:vAlign w:val="center"/>
          </w:tcPr>
          <w:p>
            <w:pPr>
              <w:spacing w:after="0"/>
            </w:pPr>
            <w:r/>
            <w:r>
              <w:rPr>
                <w:rFonts w:ascii="Garamond" w:hAnsi="Garamond"/>
                <w:b w:val="0"/>
                <w:sz w:val="17"/>
              </w:rPr>
              <w:t>Legal corporativo</w:t>
            </w:r>
          </w:p>
        </w:tc>
      </w:tr>
      <w:tr>
        <w:tc>
          <w:tcPr>
            <w:tcW w:type="dxa" w:w="3360"/>
            <w:vAlign w:val="center"/>
          </w:tcPr>
          <w:p>
            <w:pPr>
              <w:spacing w:after="0"/>
            </w:pPr>
            <w:r/>
            <w:r>
              <w:rPr>
                <w:rFonts w:ascii="Garamond" w:hAnsi="Garamond"/>
                <w:b w:val="0"/>
                <w:sz w:val="17"/>
              </w:rPr>
              <w:t>Libros corporativos</w:t>
            </w:r>
          </w:p>
        </w:tc>
        <w:tc>
          <w:tcPr>
            <w:tcW w:type="dxa" w:w="3360"/>
            <w:vAlign w:val="center"/>
          </w:tcPr>
          <w:p>
            <w:pPr>
              <w:spacing w:after="0"/>
            </w:pPr>
            <w:r/>
            <w:r>
              <w:rPr>
                <w:rFonts w:ascii="Garamond" w:hAnsi="Garamond"/>
                <w:b w:val="0"/>
                <w:sz w:val="17"/>
              </w:rPr>
              <w:t>Después de cada acto societario</w:t>
            </w:r>
          </w:p>
        </w:tc>
        <w:tc>
          <w:tcPr>
            <w:tcW w:type="dxa" w:w="3360"/>
            <w:vAlign w:val="center"/>
          </w:tcPr>
          <w:p>
            <w:pPr>
              <w:spacing w:after="0"/>
            </w:pPr>
            <w:r/>
            <w:r>
              <w:rPr>
                <w:rFonts w:ascii="Garamond" w:hAnsi="Garamond"/>
                <w:b w:val="0"/>
                <w:sz w:val="17"/>
              </w:rPr>
              <w:t>Secretaría corporativa</w:t>
            </w:r>
          </w:p>
        </w:tc>
      </w:tr>
      <w:tr>
        <w:tc>
          <w:tcPr>
            <w:tcW w:type="dxa" w:w="3360"/>
            <w:vAlign w:val="center"/>
          </w:tcPr>
          <w:p>
            <w:pPr>
              <w:spacing w:after="0"/>
            </w:pPr>
            <w:r/>
            <w:r>
              <w:rPr>
                <w:rFonts w:ascii="Garamond" w:hAnsi="Garamond"/>
                <w:b w:val="0"/>
                <w:sz w:val="17"/>
              </w:rPr>
              <w:t>Contratos relevantes</w:t>
            </w:r>
          </w:p>
        </w:tc>
        <w:tc>
          <w:tcPr>
            <w:tcW w:type="dxa" w:w="3360"/>
            <w:vAlign w:val="center"/>
          </w:tcPr>
          <w:p>
            <w:pPr>
              <w:spacing w:after="0"/>
            </w:pPr>
            <w:r/>
            <w:r>
              <w:rPr>
                <w:rFonts w:ascii="Garamond" w:hAnsi="Garamond"/>
                <w:b w:val="0"/>
                <w:sz w:val="17"/>
              </w:rPr>
              <w:t>Antes de firma y al vencimiento</w:t>
            </w:r>
          </w:p>
        </w:tc>
        <w:tc>
          <w:tcPr>
            <w:tcW w:type="dxa" w:w="3360"/>
            <w:vAlign w:val="center"/>
          </w:tcPr>
          <w:p>
            <w:pPr>
              <w:spacing w:after="0"/>
            </w:pPr>
            <w:r/>
            <w:r>
              <w:rPr>
                <w:rFonts w:ascii="Garamond" w:hAnsi="Garamond"/>
                <w:b w:val="0"/>
                <w:sz w:val="17"/>
              </w:rPr>
              <w:t>Legal/comercial</w:t>
            </w:r>
          </w:p>
        </w:tc>
      </w:tr>
      <w:tr>
        <w:tc>
          <w:tcPr>
            <w:tcW w:type="dxa" w:w="3360"/>
            <w:vAlign w:val="center"/>
          </w:tcPr>
          <w:p>
            <w:pPr>
              <w:spacing w:after="0"/>
            </w:pPr>
            <w:r/>
            <w:r>
              <w:rPr>
                <w:rFonts w:ascii="Garamond" w:hAnsi="Garamond"/>
                <w:b w:val="0"/>
                <w:sz w:val="17"/>
              </w:rPr>
              <w:t>Asambleas</w:t>
            </w:r>
          </w:p>
        </w:tc>
        <w:tc>
          <w:tcPr>
            <w:tcW w:type="dxa" w:w="3360"/>
            <w:vAlign w:val="center"/>
          </w:tcPr>
          <w:p>
            <w:pPr>
              <w:spacing w:after="0"/>
            </w:pPr>
            <w:r/>
            <w:r>
              <w:rPr>
                <w:rFonts w:ascii="Garamond" w:hAnsi="Garamond"/>
                <w:b w:val="0"/>
                <w:sz w:val="17"/>
              </w:rPr>
              <w:t>Calendario anual</w:t>
            </w:r>
          </w:p>
        </w:tc>
        <w:tc>
          <w:tcPr>
            <w:tcW w:type="dxa" w:w="3360"/>
            <w:vAlign w:val="center"/>
          </w:tcPr>
          <w:p>
            <w:pPr>
              <w:spacing w:after="0"/>
            </w:pPr>
            <w:r/>
            <w:r>
              <w:rPr>
                <w:rFonts w:ascii="Garamond" w:hAnsi="Garamond"/>
                <w:b w:val="0"/>
                <w:sz w:val="17"/>
              </w:rPr>
              <w:t>Administración</w:t>
            </w:r>
          </w:p>
        </w:tc>
      </w:tr>
      <w:tr>
        <w:tc>
          <w:tcPr>
            <w:tcW w:type="dxa" w:w="3360"/>
            <w:vAlign w:val="center"/>
          </w:tcPr>
          <w:p>
            <w:pPr>
              <w:spacing w:after="0"/>
            </w:pPr>
            <w:r/>
            <w:r>
              <w:rPr>
                <w:rFonts w:ascii="Garamond" w:hAnsi="Garamond"/>
                <w:b w:val="0"/>
                <w:sz w:val="17"/>
              </w:rPr>
              <w:t>Litigios</w:t>
            </w:r>
          </w:p>
        </w:tc>
        <w:tc>
          <w:tcPr>
            <w:tcW w:type="dxa" w:w="3360"/>
            <w:vAlign w:val="center"/>
          </w:tcPr>
          <w:p>
            <w:pPr>
              <w:spacing w:after="0"/>
            </w:pPr>
            <w:r/>
            <w:r>
              <w:rPr>
                <w:rFonts w:ascii="Garamond" w:hAnsi="Garamond"/>
                <w:b w:val="0"/>
                <w:sz w:val="17"/>
              </w:rPr>
              <w:t>Mensual</w:t>
            </w:r>
          </w:p>
        </w:tc>
        <w:tc>
          <w:tcPr>
            <w:tcW w:type="dxa" w:w="3360"/>
            <w:vAlign w:val="center"/>
          </w:tcPr>
          <w:p>
            <w:pPr>
              <w:spacing w:after="0"/>
            </w:pPr>
            <w:r/>
            <w:r>
              <w:rPr>
                <w:rFonts w:ascii="Garamond" w:hAnsi="Garamond"/>
                <w:b w:val="0"/>
                <w:sz w:val="17"/>
              </w:rPr>
              <w:t>Legal</w:t>
            </w:r>
          </w:p>
        </w:tc>
      </w:tr>
    </w:tbl>
    <w:p/>
    <w:p>
      <w:r>
        <w:br w:type="page"/>
      </w:r>
    </w:p>
    <w:p>
      <w:pPr>
        <w:pStyle w:val="Heading1"/>
      </w:pPr>
      <w:r>
        <w:t>10. Contratos mercantiles</w:t>
      </w:r>
    </w:p>
    <w:p>
      <w:pPr>
        <w:pStyle w:val="Heading2"/>
      </w:pPr>
      <w:r>
        <w:t>10.1 Checklist de contrato</w:t>
      </w:r>
    </w:p>
    <w:p>
      <w:pPr>
        <w:ind w:left="288" w:hanging="202"/>
      </w:pPr>
      <w:r>
        <w:rPr>
          <w:b/>
        </w:rPr>
        <w:t xml:space="preserve">• </w:t>
      </w:r>
      <w:r>
        <w:t>Identificación completa de las partes.</w:t>
      </w:r>
    </w:p>
    <w:p>
      <w:pPr>
        <w:ind w:left="288" w:hanging="202"/>
      </w:pPr>
      <w:r>
        <w:rPr>
          <w:b/>
        </w:rPr>
        <w:t xml:space="preserve">• </w:t>
      </w:r>
      <w:r>
        <w:t>Personalidad y facultades de los firmantes.</w:t>
      </w:r>
    </w:p>
    <w:p>
      <w:pPr>
        <w:ind w:left="288" w:hanging="202"/>
      </w:pPr>
      <w:r>
        <w:rPr>
          <w:b/>
        </w:rPr>
        <w:t xml:space="preserve">• </w:t>
      </w:r>
      <w:r>
        <w:t>Objeto perfectamente determinado.</w:t>
      </w:r>
    </w:p>
    <w:p>
      <w:pPr>
        <w:ind w:left="288" w:hanging="202"/>
      </w:pPr>
      <w:r>
        <w:rPr>
          <w:b/>
        </w:rPr>
        <w:t xml:space="preserve">• </w:t>
      </w:r>
      <w:r>
        <w:t>Precio, moneda, impuestos y forma de pago.</w:t>
      </w:r>
    </w:p>
    <w:p>
      <w:pPr>
        <w:ind w:left="288" w:hanging="202"/>
      </w:pPr>
      <w:r>
        <w:rPr>
          <w:b/>
        </w:rPr>
        <w:t xml:space="preserve">• </w:t>
      </w:r>
      <w:r>
        <w:t>Entrega, aceptación y evidencia de cumplimiento.</w:t>
      </w:r>
    </w:p>
    <w:p>
      <w:pPr>
        <w:ind w:left="288" w:hanging="202"/>
      </w:pPr>
      <w:r>
        <w:rPr>
          <w:b/>
        </w:rPr>
        <w:t xml:space="preserve">• </w:t>
      </w:r>
      <w:r>
        <w:t>Incumplimiento y pena convencional.</w:t>
      </w:r>
    </w:p>
    <w:p>
      <w:pPr>
        <w:ind w:left="288" w:hanging="202"/>
      </w:pPr>
      <w:r>
        <w:rPr>
          <w:b/>
        </w:rPr>
        <w:t xml:space="preserve">• </w:t>
      </w:r>
      <w:r>
        <w:t>Intereses y límites legales aplicables.</w:t>
      </w:r>
    </w:p>
    <w:p>
      <w:pPr>
        <w:ind w:left="288" w:hanging="202"/>
      </w:pPr>
      <w:r>
        <w:rPr>
          <w:b/>
        </w:rPr>
        <w:t xml:space="preserve">• </w:t>
      </w:r>
      <w:r>
        <w:t>Garantías.</w:t>
      </w:r>
    </w:p>
    <w:p>
      <w:pPr>
        <w:ind w:left="288" w:hanging="202"/>
      </w:pPr>
      <w:r>
        <w:rPr>
          <w:b/>
        </w:rPr>
        <w:t xml:space="preserve">• </w:t>
      </w:r>
      <w:r>
        <w:t>Confidencialidad.</w:t>
      </w:r>
    </w:p>
    <w:p>
      <w:pPr>
        <w:ind w:left="288" w:hanging="202"/>
      </w:pPr>
      <w:r>
        <w:rPr>
          <w:b/>
        </w:rPr>
        <w:t xml:space="preserve">• </w:t>
      </w:r>
      <w:r>
        <w:t>Propiedad intelectual.</w:t>
      </w:r>
    </w:p>
    <w:p>
      <w:pPr>
        <w:ind w:left="288" w:hanging="202"/>
      </w:pPr>
      <w:r>
        <w:rPr>
          <w:b/>
        </w:rPr>
        <w:t xml:space="preserve">• </w:t>
      </w:r>
      <w:r>
        <w:t>Datos personales.</w:t>
      </w:r>
    </w:p>
    <w:p>
      <w:pPr>
        <w:ind w:left="288" w:hanging="202"/>
      </w:pPr>
      <w:r>
        <w:rPr>
          <w:b/>
        </w:rPr>
        <w:t xml:space="preserve">• </w:t>
      </w:r>
      <w:r>
        <w:t>Fuerza mayor.</w:t>
      </w:r>
    </w:p>
    <w:p>
      <w:pPr>
        <w:ind w:left="288" w:hanging="202"/>
      </w:pPr>
      <w:r>
        <w:rPr>
          <w:b/>
        </w:rPr>
        <w:t xml:space="preserve">• </w:t>
      </w:r>
      <w:r>
        <w:t>Terminación/rescisión.</w:t>
      </w:r>
    </w:p>
    <w:p>
      <w:pPr>
        <w:ind w:left="288" w:hanging="202"/>
      </w:pPr>
      <w:r>
        <w:rPr>
          <w:b/>
        </w:rPr>
        <w:t xml:space="preserve">• </w:t>
      </w:r>
      <w:r>
        <w:t>Notificaciones.</w:t>
      </w:r>
    </w:p>
    <w:p>
      <w:pPr>
        <w:ind w:left="288" w:hanging="202"/>
      </w:pPr>
      <w:r>
        <w:rPr>
          <w:b/>
        </w:rPr>
        <w:t xml:space="preserve">• </w:t>
      </w:r>
      <w:r>
        <w:t>Jurisdicción y legislación aplicable.</w:t>
      </w:r>
    </w:p>
    <w:p>
      <w:pPr>
        <w:ind w:left="288" w:hanging="202"/>
      </w:pPr>
      <w:r>
        <w:rPr>
          <w:b/>
        </w:rPr>
        <w:t xml:space="preserve">• </w:t>
      </w:r>
      <w:r>
        <w:t>Arbitraje, si se eligió.</w:t>
      </w:r>
    </w:p>
    <w:p>
      <w:pPr>
        <w:ind w:left="288" w:hanging="202"/>
      </w:pPr>
      <w:r>
        <w:rPr>
          <w:b/>
        </w:rPr>
        <w:t xml:space="preserve">• </w:t>
      </w:r>
      <w:r>
        <w:t>Firma electrónica y conservación de mensajes de datos cuando corresponda.</w:t>
      </w:r>
    </w:p>
    <w:p>
      <w:pPr>
        <w:pStyle w:val="Callout"/>
      </w:pPr>
      <w:r>
        <w:rPr>
          <w:b/>
          <w:color w:val="AD5C00"/>
        </w:rPr>
        <w:t xml:space="preserve">⚠️ FIRMA: </w:t>
      </w:r>
      <w:r>
        <w:t>La revisión debe empezar por la capacidad y representación, no por la cláusula de penalización. Un contrato perfectamente redactado puede generar un litigio si lo firmó alguien sin facultades suficientes.</w:t>
      </w:r>
    </w:p>
    <w:p>
      <w:r>
        <w:br w:type="page"/>
      </w:r>
    </w:p>
    <w:p>
      <w:pPr>
        <w:pStyle w:val="Heading1"/>
      </w:pPr>
      <w:r>
        <w:t>11. Incumplimiento contractual y estrategia de reclamación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Garamond" w:hAnsi="Garamond"/>
                <w:b/>
                <w:sz w:val="18"/>
              </w:rPr>
              <w:t>Paso</w:t>
            </w:r>
          </w:p>
        </w:tc>
        <w:tc>
          <w:tcPr>
            <w:tcW w:type="dxa" w:w="3360"/>
            <w:vAlign w:val="center"/>
            <w:shd w:fill="D9EAF7"/>
          </w:tcPr>
          <w:p>
            <w:pPr>
              <w:spacing w:after="0"/>
            </w:pPr>
            <w:r/>
            <w:r>
              <w:rPr>
                <w:rFonts w:ascii="Garamond" w:hAnsi="Garamond"/>
                <w:b/>
                <w:sz w:val="18"/>
              </w:rPr>
              <w:t>Objetivo</w:t>
            </w:r>
          </w:p>
        </w:tc>
        <w:tc>
          <w:tcPr>
            <w:tcW w:type="dxa" w:w="3360"/>
            <w:vAlign w:val="center"/>
            <w:shd w:fill="D9EAF7"/>
          </w:tcPr>
          <w:p>
            <w:pPr>
              <w:spacing w:after="0"/>
            </w:pPr>
            <w:r/>
            <w:r>
              <w:rPr>
                <w:rFonts w:ascii="Garamond" w:hAnsi="Garamond"/>
                <w:b/>
                <w:sz w:val="18"/>
              </w:rPr>
              <w:t>Evidencia</w:t>
            </w:r>
          </w:p>
        </w:tc>
      </w:tr>
      <w:tr>
        <w:tc>
          <w:tcPr>
            <w:tcW w:type="dxa" w:w="3360"/>
            <w:vAlign w:val="center"/>
          </w:tcPr>
          <w:p>
            <w:pPr>
              <w:spacing w:after="0"/>
            </w:pPr>
            <w:r/>
            <w:r>
              <w:rPr>
                <w:rFonts w:ascii="Garamond" w:hAnsi="Garamond"/>
                <w:b w:val="0"/>
                <w:sz w:val="17"/>
              </w:rPr>
              <w:t>1. Diagnóstico</w:t>
            </w:r>
          </w:p>
        </w:tc>
        <w:tc>
          <w:tcPr>
            <w:tcW w:type="dxa" w:w="3360"/>
            <w:vAlign w:val="center"/>
          </w:tcPr>
          <w:p>
            <w:pPr>
              <w:spacing w:after="0"/>
            </w:pPr>
            <w:r/>
            <w:r>
              <w:rPr>
                <w:rFonts w:ascii="Garamond" w:hAnsi="Garamond"/>
                <w:b w:val="0"/>
                <w:sz w:val="17"/>
              </w:rPr>
              <w:t>Determinar obligación vencida.</w:t>
            </w:r>
          </w:p>
        </w:tc>
        <w:tc>
          <w:tcPr>
            <w:tcW w:type="dxa" w:w="3360"/>
            <w:vAlign w:val="center"/>
          </w:tcPr>
          <w:p>
            <w:pPr>
              <w:spacing w:after="0"/>
            </w:pPr>
            <w:r/>
            <w:r>
              <w:rPr>
                <w:rFonts w:ascii="Garamond" w:hAnsi="Garamond"/>
                <w:b w:val="0"/>
                <w:sz w:val="17"/>
              </w:rPr>
              <w:t>Contrato + anexos</w:t>
            </w:r>
          </w:p>
        </w:tc>
      </w:tr>
      <w:tr>
        <w:tc>
          <w:tcPr>
            <w:tcW w:type="dxa" w:w="3360"/>
            <w:vAlign w:val="center"/>
          </w:tcPr>
          <w:p>
            <w:pPr>
              <w:spacing w:after="0"/>
            </w:pPr>
            <w:r/>
            <w:r>
              <w:rPr>
                <w:rFonts w:ascii="Garamond" w:hAnsi="Garamond"/>
                <w:b w:val="0"/>
                <w:sz w:val="17"/>
              </w:rPr>
              <w:t>2. Requerimiento</w:t>
            </w:r>
          </w:p>
        </w:tc>
        <w:tc>
          <w:tcPr>
            <w:tcW w:type="dxa" w:w="3360"/>
            <w:vAlign w:val="center"/>
          </w:tcPr>
          <w:p>
            <w:pPr>
              <w:spacing w:after="0"/>
            </w:pPr>
            <w:r/>
            <w:r>
              <w:rPr>
                <w:rFonts w:ascii="Garamond" w:hAnsi="Garamond"/>
                <w:b w:val="0"/>
                <w:sz w:val="17"/>
              </w:rPr>
              <w:t>Constituir o documentar mora cuando proceda.</w:t>
            </w:r>
          </w:p>
        </w:tc>
        <w:tc>
          <w:tcPr>
            <w:tcW w:type="dxa" w:w="3360"/>
            <w:vAlign w:val="center"/>
          </w:tcPr>
          <w:p>
            <w:pPr>
              <w:spacing w:after="0"/>
            </w:pPr>
            <w:r/>
            <w:r>
              <w:rPr>
                <w:rFonts w:ascii="Garamond" w:hAnsi="Garamond"/>
                <w:b w:val="0"/>
                <w:sz w:val="17"/>
              </w:rPr>
              <w:t>Requerimiento y acuse</w:t>
            </w:r>
          </w:p>
        </w:tc>
      </w:tr>
      <w:tr>
        <w:tc>
          <w:tcPr>
            <w:tcW w:type="dxa" w:w="3360"/>
            <w:vAlign w:val="center"/>
          </w:tcPr>
          <w:p>
            <w:pPr>
              <w:spacing w:after="0"/>
            </w:pPr>
            <w:r/>
            <w:r>
              <w:rPr>
                <w:rFonts w:ascii="Garamond" w:hAnsi="Garamond"/>
                <w:b w:val="0"/>
                <w:sz w:val="17"/>
              </w:rPr>
              <w:t>3. Conservación</w:t>
            </w:r>
          </w:p>
        </w:tc>
        <w:tc>
          <w:tcPr>
            <w:tcW w:type="dxa" w:w="3360"/>
            <w:vAlign w:val="center"/>
          </w:tcPr>
          <w:p>
            <w:pPr>
              <w:spacing w:after="0"/>
            </w:pPr>
            <w:r/>
            <w:r>
              <w:rPr>
                <w:rFonts w:ascii="Garamond" w:hAnsi="Garamond"/>
                <w:b w:val="0"/>
                <w:sz w:val="17"/>
              </w:rPr>
              <w:t>Evitar pérdida de evidencia.</w:t>
            </w:r>
          </w:p>
        </w:tc>
        <w:tc>
          <w:tcPr>
            <w:tcW w:type="dxa" w:w="3360"/>
            <w:vAlign w:val="center"/>
          </w:tcPr>
          <w:p>
            <w:pPr>
              <w:spacing w:after="0"/>
            </w:pPr>
            <w:r/>
            <w:r>
              <w:rPr>
                <w:rFonts w:ascii="Garamond" w:hAnsi="Garamond"/>
                <w:b w:val="0"/>
                <w:sz w:val="17"/>
              </w:rPr>
              <w:t>Correos, mensajes, archivos</w:t>
            </w:r>
          </w:p>
        </w:tc>
      </w:tr>
      <w:tr>
        <w:tc>
          <w:tcPr>
            <w:tcW w:type="dxa" w:w="3360"/>
            <w:vAlign w:val="center"/>
          </w:tcPr>
          <w:p>
            <w:pPr>
              <w:spacing w:after="0"/>
            </w:pPr>
            <w:r/>
            <w:r>
              <w:rPr>
                <w:rFonts w:ascii="Garamond" w:hAnsi="Garamond"/>
                <w:b w:val="0"/>
                <w:sz w:val="17"/>
              </w:rPr>
              <w:t>4. Garantías</w:t>
            </w:r>
          </w:p>
        </w:tc>
        <w:tc>
          <w:tcPr>
            <w:tcW w:type="dxa" w:w="3360"/>
            <w:vAlign w:val="center"/>
          </w:tcPr>
          <w:p>
            <w:pPr>
              <w:spacing w:after="0"/>
            </w:pPr>
            <w:r/>
            <w:r>
              <w:rPr>
                <w:rFonts w:ascii="Garamond" w:hAnsi="Garamond"/>
                <w:b w:val="0"/>
                <w:sz w:val="17"/>
              </w:rPr>
              <w:t>Identificar bienes/personas obligadas.</w:t>
            </w:r>
          </w:p>
        </w:tc>
        <w:tc>
          <w:tcPr>
            <w:tcW w:type="dxa" w:w="3360"/>
            <w:vAlign w:val="center"/>
          </w:tcPr>
          <w:p>
            <w:pPr>
              <w:spacing w:after="0"/>
            </w:pPr>
            <w:r/>
            <w:r>
              <w:rPr>
                <w:rFonts w:ascii="Garamond" w:hAnsi="Garamond"/>
                <w:b w:val="0"/>
                <w:sz w:val="17"/>
              </w:rPr>
              <w:t>Contratos de garantía</w:t>
            </w:r>
          </w:p>
        </w:tc>
      </w:tr>
      <w:tr>
        <w:tc>
          <w:tcPr>
            <w:tcW w:type="dxa" w:w="3360"/>
            <w:vAlign w:val="center"/>
          </w:tcPr>
          <w:p>
            <w:pPr>
              <w:spacing w:after="0"/>
            </w:pPr>
            <w:r/>
            <w:r>
              <w:rPr>
                <w:rFonts w:ascii="Garamond" w:hAnsi="Garamond"/>
                <w:b w:val="0"/>
                <w:sz w:val="17"/>
              </w:rPr>
              <w:t>5. Vía</w:t>
            </w:r>
          </w:p>
        </w:tc>
        <w:tc>
          <w:tcPr>
            <w:tcW w:type="dxa" w:w="3360"/>
            <w:vAlign w:val="center"/>
          </w:tcPr>
          <w:p>
            <w:pPr>
              <w:spacing w:after="0"/>
            </w:pPr>
            <w:r/>
            <w:r>
              <w:rPr>
                <w:rFonts w:ascii="Garamond" w:hAnsi="Garamond"/>
                <w:b w:val="0"/>
                <w:sz w:val="17"/>
              </w:rPr>
              <w:t>Elegir ordinario/oral/ejecutivo u otra.</w:t>
            </w:r>
          </w:p>
        </w:tc>
        <w:tc>
          <w:tcPr>
            <w:tcW w:type="dxa" w:w="3360"/>
            <w:vAlign w:val="center"/>
          </w:tcPr>
          <w:p>
            <w:pPr>
              <w:spacing w:after="0"/>
            </w:pPr>
            <w:r/>
            <w:r>
              <w:rPr>
                <w:rFonts w:ascii="Garamond" w:hAnsi="Garamond"/>
                <w:b w:val="0"/>
                <w:sz w:val="17"/>
              </w:rPr>
              <w:t>Documento base</w:t>
            </w:r>
          </w:p>
        </w:tc>
      </w:tr>
      <w:tr>
        <w:tc>
          <w:tcPr>
            <w:tcW w:type="dxa" w:w="3360"/>
            <w:vAlign w:val="center"/>
          </w:tcPr>
          <w:p>
            <w:pPr>
              <w:spacing w:after="0"/>
            </w:pPr>
            <w:r/>
            <w:r>
              <w:rPr>
                <w:rFonts w:ascii="Garamond" w:hAnsi="Garamond"/>
                <w:b w:val="0"/>
                <w:sz w:val="17"/>
              </w:rPr>
              <w:t>6. Medidas</w:t>
            </w:r>
          </w:p>
        </w:tc>
        <w:tc>
          <w:tcPr>
            <w:tcW w:type="dxa" w:w="3360"/>
            <w:vAlign w:val="center"/>
          </w:tcPr>
          <w:p>
            <w:pPr>
              <w:spacing w:after="0"/>
            </w:pPr>
            <w:r/>
            <w:r>
              <w:rPr>
                <w:rFonts w:ascii="Garamond" w:hAnsi="Garamond"/>
                <w:b w:val="0"/>
                <w:sz w:val="17"/>
              </w:rPr>
              <w:t>Proteger resultado futuro.</w:t>
            </w:r>
          </w:p>
        </w:tc>
        <w:tc>
          <w:tcPr>
            <w:tcW w:type="dxa" w:w="3360"/>
            <w:vAlign w:val="center"/>
          </w:tcPr>
          <w:p>
            <w:pPr>
              <w:spacing w:after="0"/>
            </w:pPr>
            <w:r/>
            <w:r>
              <w:rPr>
                <w:rFonts w:ascii="Garamond" w:hAnsi="Garamond"/>
                <w:b w:val="0"/>
                <w:sz w:val="17"/>
              </w:rPr>
              <w:t>Solicitud cautelar</w:t>
            </w:r>
          </w:p>
        </w:tc>
      </w:tr>
      <w:tr>
        <w:tc>
          <w:tcPr>
            <w:tcW w:type="dxa" w:w="3360"/>
            <w:vAlign w:val="center"/>
          </w:tcPr>
          <w:p>
            <w:pPr>
              <w:spacing w:after="0"/>
            </w:pPr>
            <w:r/>
            <w:r>
              <w:rPr>
                <w:rFonts w:ascii="Garamond" w:hAnsi="Garamond"/>
                <w:b w:val="0"/>
                <w:sz w:val="17"/>
              </w:rPr>
              <w:t>7. Demanda</w:t>
            </w:r>
          </w:p>
        </w:tc>
        <w:tc>
          <w:tcPr>
            <w:tcW w:type="dxa" w:w="3360"/>
            <w:vAlign w:val="center"/>
          </w:tcPr>
          <w:p>
            <w:pPr>
              <w:spacing w:after="0"/>
            </w:pPr>
            <w:r/>
            <w:r>
              <w:rPr>
                <w:rFonts w:ascii="Garamond" w:hAnsi="Garamond"/>
                <w:b w:val="0"/>
                <w:sz w:val="17"/>
              </w:rPr>
              <w:t>Plantear hechos, derecho y prestaciones.</w:t>
            </w:r>
          </w:p>
        </w:tc>
        <w:tc>
          <w:tcPr>
            <w:tcW w:type="dxa" w:w="3360"/>
            <w:vAlign w:val="center"/>
          </w:tcPr>
          <w:p>
            <w:pPr>
              <w:spacing w:after="0"/>
            </w:pPr>
            <w:r/>
            <w:r>
              <w:rPr>
                <w:rFonts w:ascii="Garamond" w:hAnsi="Garamond"/>
                <w:b w:val="0"/>
                <w:sz w:val="17"/>
              </w:rPr>
              <w:t>Expediente completo</w:t>
            </w:r>
          </w:p>
        </w:tc>
      </w:tr>
    </w:tbl>
    <w:p/>
    <w:p>
      <w:r>
        <w:br w:type="page"/>
      </w:r>
    </w:p>
    <w:p>
      <w:pPr>
        <w:pStyle w:val="Heading1"/>
      </w:pPr>
      <w:r>
        <w:t>12. Títulos de crédito</w:t>
      </w:r>
    </w:p>
    <w:p>
      <w:pPr/>
      <w:r>
        <w:t>La LGTOC reconoce títulos emitidos en medios electrónicos bajo las condiciones legales. El pagaré, por ejemplo, debe reunir los requisitos del artículo 170; el cheque se regula, entre otros, por los artículos 175 y siguientes.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Garamond" w:hAnsi="Garamond"/>
                <w:b/>
                <w:sz w:val="18"/>
              </w:rPr>
              <w:t>Título</w:t>
            </w:r>
          </w:p>
        </w:tc>
        <w:tc>
          <w:tcPr>
            <w:tcW w:type="dxa" w:w="3360"/>
            <w:vAlign w:val="center"/>
            <w:shd w:fill="D9EAF7"/>
          </w:tcPr>
          <w:p>
            <w:pPr>
              <w:spacing w:after="0"/>
            </w:pPr>
            <w:r/>
            <w:r>
              <w:rPr>
                <w:rFonts w:ascii="Garamond" w:hAnsi="Garamond"/>
                <w:b/>
                <w:sz w:val="18"/>
              </w:rPr>
              <w:t>Uso</w:t>
            </w:r>
          </w:p>
        </w:tc>
        <w:tc>
          <w:tcPr>
            <w:tcW w:type="dxa" w:w="3360"/>
            <w:vAlign w:val="center"/>
            <w:shd w:fill="D9EAF7"/>
          </w:tcPr>
          <w:p>
            <w:pPr>
              <w:spacing w:after="0"/>
            </w:pPr>
            <w:r/>
            <w:r>
              <w:rPr>
                <w:rFonts w:ascii="Garamond" w:hAnsi="Garamond"/>
                <w:b/>
                <w:sz w:val="18"/>
              </w:rPr>
              <w:t>Puntos de revisión</w:t>
            </w:r>
          </w:p>
        </w:tc>
      </w:tr>
      <w:tr>
        <w:tc>
          <w:tcPr>
            <w:tcW w:type="dxa" w:w="3360"/>
            <w:vAlign w:val="center"/>
          </w:tcPr>
          <w:p>
            <w:pPr>
              <w:spacing w:after="0"/>
            </w:pPr>
            <w:r/>
            <w:r>
              <w:rPr>
                <w:rFonts w:ascii="Garamond" w:hAnsi="Garamond"/>
                <w:b w:val="0"/>
                <w:sz w:val="17"/>
              </w:rPr>
              <w:t>Pagaré</w:t>
            </w:r>
          </w:p>
        </w:tc>
        <w:tc>
          <w:tcPr>
            <w:tcW w:type="dxa" w:w="3360"/>
            <w:vAlign w:val="center"/>
          </w:tcPr>
          <w:p>
            <w:pPr>
              <w:spacing w:after="0"/>
            </w:pPr>
            <w:r/>
            <w:r>
              <w:rPr>
                <w:rFonts w:ascii="Garamond" w:hAnsi="Garamond"/>
                <w:b w:val="0"/>
                <w:sz w:val="17"/>
              </w:rPr>
              <w:t>Financiamiento/garantía de pago</w:t>
            </w:r>
          </w:p>
        </w:tc>
        <w:tc>
          <w:tcPr>
            <w:tcW w:type="dxa" w:w="3360"/>
            <w:vAlign w:val="center"/>
          </w:tcPr>
          <w:p>
            <w:pPr>
              <w:spacing w:after="0"/>
            </w:pPr>
            <w:r/>
            <w:r>
              <w:rPr>
                <w:rFonts w:ascii="Garamond" w:hAnsi="Garamond"/>
                <w:b w:val="0"/>
                <w:sz w:val="17"/>
              </w:rPr>
              <w:t>Requisitos del art. 170, firma, vencimiento, beneficiario, endosos.</w:t>
            </w:r>
          </w:p>
        </w:tc>
      </w:tr>
      <w:tr>
        <w:tc>
          <w:tcPr>
            <w:tcW w:type="dxa" w:w="3360"/>
            <w:vAlign w:val="center"/>
          </w:tcPr>
          <w:p>
            <w:pPr>
              <w:spacing w:after="0"/>
            </w:pPr>
            <w:r/>
            <w:r>
              <w:rPr>
                <w:rFonts w:ascii="Garamond" w:hAnsi="Garamond"/>
                <w:b w:val="0"/>
                <w:sz w:val="17"/>
              </w:rPr>
              <w:t>Cheque</w:t>
            </w:r>
          </w:p>
        </w:tc>
        <w:tc>
          <w:tcPr>
            <w:tcW w:type="dxa" w:w="3360"/>
            <w:vAlign w:val="center"/>
          </w:tcPr>
          <w:p>
            <w:pPr>
              <w:spacing w:after="0"/>
            </w:pPr>
            <w:r/>
            <w:r>
              <w:rPr>
                <w:rFonts w:ascii="Garamond" w:hAnsi="Garamond"/>
                <w:b w:val="0"/>
                <w:sz w:val="17"/>
              </w:rPr>
              <w:t>Pago</w:t>
            </w:r>
          </w:p>
        </w:tc>
        <w:tc>
          <w:tcPr>
            <w:tcW w:type="dxa" w:w="3360"/>
            <w:vAlign w:val="center"/>
          </w:tcPr>
          <w:p>
            <w:pPr>
              <w:spacing w:after="0"/>
            </w:pPr>
            <w:r/>
            <w:r>
              <w:rPr>
                <w:rFonts w:ascii="Garamond" w:hAnsi="Garamond"/>
                <w:b w:val="0"/>
                <w:sz w:val="17"/>
              </w:rPr>
              <w:t>Requisitos, presentación, fondos y acciones.</w:t>
            </w:r>
          </w:p>
        </w:tc>
      </w:tr>
      <w:tr>
        <w:tc>
          <w:tcPr>
            <w:tcW w:type="dxa" w:w="3360"/>
            <w:vAlign w:val="center"/>
          </w:tcPr>
          <w:p>
            <w:pPr>
              <w:spacing w:after="0"/>
            </w:pPr>
            <w:r/>
            <w:r>
              <w:rPr>
                <w:rFonts w:ascii="Garamond" w:hAnsi="Garamond"/>
                <w:b w:val="0"/>
                <w:sz w:val="17"/>
              </w:rPr>
              <w:t>Letra de cambio</w:t>
            </w:r>
          </w:p>
        </w:tc>
        <w:tc>
          <w:tcPr>
            <w:tcW w:type="dxa" w:w="3360"/>
            <w:vAlign w:val="center"/>
          </w:tcPr>
          <w:p>
            <w:pPr>
              <w:spacing w:after="0"/>
            </w:pPr>
            <w:r/>
            <w:r>
              <w:rPr>
                <w:rFonts w:ascii="Garamond" w:hAnsi="Garamond"/>
                <w:b w:val="0"/>
                <w:sz w:val="17"/>
              </w:rPr>
              <w:t>Crédito/documentación de obligaciones</w:t>
            </w:r>
          </w:p>
        </w:tc>
        <w:tc>
          <w:tcPr>
            <w:tcW w:type="dxa" w:w="3360"/>
            <w:vAlign w:val="center"/>
          </w:tcPr>
          <w:p>
            <w:pPr>
              <w:spacing w:after="0"/>
            </w:pPr>
            <w:r/>
            <w:r>
              <w:rPr>
                <w:rFonts w:ascii="Garamond" w:hAnsi="Garamond"/>
                <w:b w:val="0"/>
                <w:sz w:val="17"/>
              </w:rPr>
              <w:t>Aceptación, vencimiento y acción cambiaria.</w:t>
            </w:r>
          </w:p>
        </w:tc>
      </w:tr>
      <w:tr>
        <w:tc>
          <w:tcPr>
            <w:tcW w:type="dxa" w:w="3360"/>
            <w:vAlign w:val="center"/>
          </w:tcPr>
          <w:p>
            <w:pPr>
              <w:spacing w:after="0"/>
            </w:pPr>
            <w:r/>
            <w:r>
              <w:rPr>
                <w:rFonts w:ascii="Garamond" w:hAnsi="Garamond"/>
                <w:b w:val="0"/>
                <w:sz w:val="17"/>
              </w:rPr>
              <w:t>Acciones/valores</w:t>
            </w:r>
          </w:p>
        </w:tc>
        <w:tc>
          <w:tcPr>
            <w:tcW w:type="dxa" w:w="3360"/>
            <w:vAlign w:val="center"/>
          </w:tcPr>
          <w:p>
            <w:pPr>
              <w:spacing w:after="0"/>
            </w:pPr>
            <w:r/>
            <w:r>
              <w:rPr>
                <w:rFonts w:ascii="Garamond" w:hAnsi="Garamond"/>
                <w:b w:val="0"/>
                <w:sz w:val="17"/>
              </w:rPr>
              <w:t>Participación o inversión</w:t>
            </w:r>
          </w:p>
        </w:tc>
        <w:tc>
          <w:tcPr>
            <w:tcW w:type="dxa" w:w="3360"/>
            <w:vAlign w:val="center"/>
          </w:tcPr>
          <w:p>
            <w:pPr>
              <w:spacing w:after="0"/>
            </w:pPr>
            <w:r/>
            <w:r>
              <w:rPr>
                <w:rFonts w:ascii="Garamond" w:hAnsi="Garamond"/>
                <w:b w:val="0"/>
                <w:sz w:val="17"/>
              </w:rPr>
              <w:t>Ley especial y régimen societario/mercado de valores.</w:t>
            </w:r>
          </w:p>
        </w:tc>
      </w:tr>
    </w:tbl>
    <w:p/>
    <w:p>
      <w:pPr>
        <w:pStyle w:val="Callout"/>
      </w:pPr>
      <w:r>
        <w:rPr>
          <w:b/>
          <w:color w:val="AD5C00"/>
        </w:rPr>
        <w:t xml:space="preserve">⚠️ ORIGINAL: </w:t>
      </w:r>
      <w:r>
        <w:t>Antes de demandar con un título de crédito debe verificarse el documento, su integridad, legitimación, cadena de transmisión, vencimiento y requisitos de la acción. No se debe sustituir el análisis del título por una simple factura o estado de cuenta.</w:t>
      </w:r>
    </w:p>
    <w:p>
      <w:r>
        <w:br w:type="page"/>
      </w:r>
    </w:p>
    <w:p>
      <w:pPr>
        <w:pStyle w:val="Heading1"/>
      </w:pPr>
      <w:r>
        <w:t>13. Pagaré: revisión y cobranza</w:t>
      </w:r>
    </w:p>
    <w:p>
      <w:pPr>
        <w:pStyle w:val="Heading2"/>
      </w:pPr>
      <w:r>
        <w:t>13.1 Artículo 170 LGTOC</w:t>
      </w:r>
    </w:p>
    <w:p>
      <w:pPr>
        <w:ind w:left="288" w:hanging="202"/>
      </w:pPr>
      <w:r>
        <w:rPr>
          <w:b/>
        </w:rPr>
        <w:t xml:space="preserve">• </w:t>
      </w:r>
      <w:r>
        <w:t>Mención de ser pagaré.</w:t>
      </w:r>
    </w:p>
    <w:p>
      <w:pPr>
        <w:ind w:left="288" w:hanging="202"/>
      </w:pPr>
      <w:r>
        <w:rPr>
          <w:b/>
        </w:rPr>
        <w:t xml:space="preserve">• </w:t>
      </w:r>
      <w:r>
        <w:t>Promesa incondicional de pagar suma determinada.</w:t>
      </w:r>
    </w:p>
    <w:p>
      <w:pPr>
        <w:ind w:left="288" w:hanging="202"/>
      </w:pPr>
      <w:r>
        <w:rPr>
          <w:b/>
        </w:rPr>
        <w:t xml:space="preserve">• </w:t>
      </w:r>
      <w:r>
        <w:t>Nombre de la persona a quien debe hacerse el pago.</w:t>
      </w:r>
    </w:p>
    <w:p>
      <w:pPr>
        <w:ind w:left="288" w:hanging="202"/>
      </w:pPr>
      <w:r>
        <w:rPr>
          <w:b/>
        </w:rPr>
        <w:t xml:space="preserve">• </w:t>
      </w:r>
      <w:r>
        <w:t>Época y lugar de pago.</w:t>
      </w:r>
    </w:p>
    <w:p>
      <w:pPr>
        <w:ind w:left="288" w:hanging="202"/>
      </w:pPr>
      <w:r>
        <w:rPr>
          <w:b/>
        </w:rPr>
        <w:t xml:space="preserve">• </w:t>
      </w:r>
      <w:r>
        <w:t>Fecha y lugar de suscripción.</w:t>
      </w:r>
    </w:p>
    <w:p>
      <w:pPr>
        <w:ind w:left="288" w:hanging="202"/>
      </w:pPr>
      <w:r>
        <w:rPr>
          <w:b/>
        </w:rPr>
        <w:t xml:space="preserve">• </w:t>
      </w:r>
      <w:r>
        <w:t>Firma del suscriptor o de quien firme legalmente en su nombre.</w:t>
      </w:r>
    </w:p>
    <w:p>
      <w:pPr>
        <w:pStyle w:val="Heading2"/>
      </w:pPr>
      <w:r>
        <w:t>13.2 Ruta de cobranza</w:t>
      </w:r>
    </w:p>
    <w:p>
      <w:pPr>
        <w:pStyle w:val="Heading2"/>
      </w:pPr>
      <w:r>
        <w:t>13.2 Ruta de cobranza</w:t>
      </w:r>
    </w:p>
    <w:p>
      <w:pPr>
        <w:ind w:left="288" w:hanging="288"/>
      </w:pPr>
      <w:r>
        <w:rPr>
          <w:b/>
        </w:rPr>
        <w:t xml:space="preserve">1. </w:t>
      </w:r>
      <w:r>
        <w:t>Verificar título y legitimación.</w:t>
      </w:r>
    </w:p>
    <w:p>
      <w:pPr>
        <w:ind w:left="288" w:hanging="288"/>
      </w:pPr>
      <w:r>
        <w:rPr>
          <w:b/>
        </w:rPr>
        <w:t xml:space="preserve">2. </w:t>
      </w:r>
      <w:r>
        <w:t>Determinar vencimiento.</w:t>
      </w:r>
    </w:p>
    <w:p>
      <w:pPr>
        <w:ind w:left="288" w:hanging="288"/>
      </w:pPr>
      <w:r>
        <w:rPr>
          <w:b/>
        </w:rPr>
        <w:t xml:space="preserve">3. </w:t>
      </w:r>
      <w:r>
        <w:t>Calcular principal, intereses y accesorios conforme al documento y la ley.</w:t>
      </w:r>
    </w:p>
    <w:p>
      <w:pPr>
        <w:ind w:left="288" w:hanging="288"/>
      </w:pPr>
      <w:r>
        <w:rPr>
          <w:b/>
        </w:rPr>
        <w:t xml:space="preserve">4. </w:t>
      </w:r>
      <w:r>
        <w:t>Identificar domicilio y competencia.</w:t>
      </w:r>
    </w:p>
    <w:p>
      <w:pPr>
        <w:ind w:left="288" w:hanging="288"/>
      </w:pPr>
      <w:r>
        <w:rPr>
          <w:b/>
        </w:rPr>
        <w:t xml:space="preserve">5. </w:t>
      </w:r>
      <w:r>
        <w:t>Verificar si procede vía ejecutiva mercantil.</w:t>
      </w:r>
    </w:p>
    <w:p>
      <w:pPr>
        <w:ind w:left="288" w:hanging="288"/>
      </w:pPr>
      <w:r>
        <w:rPr>
          <w:b/>
        </w:rPr>
        <w:t xml:space="preserve">6. </w:t>
      </w:r>
      <w:r>
        <w:t>Preparar demanda y documentos.</w:t>
      </w:r>
    </w:p>
    <w:p>
      <w:pPr>
        <w:ind w:left="288" w:hanging="288"/>
      </w:pPr>
      <w:r>
        <w:rPr>
          <w:b/>
        </w:rPr>
        <w:t xml:space="preserve">7. </w:t>
      </w:r>
      <w:r>
        <w:t>Solicitar embargo en términos de ley.</w:t>
      </w:r>
    </w:p>
    <w:p>
      <w:pPr>
        <w:ind w:left="288" w:hanging="288"/>
      </w:pPr>
      <w:r>
        <w:rPr>
          <w:b/>
        </w:rPr>
        <w:t xml:space="preserve">8. </w:t>
      </w:r>
      <w:r>
        <w:t>Atender emplazamiento y contestación.</w:t>
      </w:r>
    </w:p>
    <w:p>
      <w:pPr>
        <w:ind w:left="288" w:hanging="288"/>
      </w:pPr>
      <w:r>
        <w:rPr>
          <w:b/>
        </w:rPr>
        <w:t xml:space="preserve">9. </w:t>
      </w:r>
      <w:r>
        <w:t>Ofrecer y desahogar pruebas.</w:t>
      </w:r>
    </w:p>
    <w:p>
      <w:pPr>
        <w:ind w:left="288" w:hanging="288"/>
      </w:pPr>
      <w:r>
        <w:rPr>
          <w:b/>
        </w:rPr>
        <w:t xml:space="preserve">10. </w:t>
      </w:r>
      <w:r>
        <w:t>Obtener sentencia y ejecutar.</w:t>
      </w:r>
    </w:p>
    <w:p>
      <w:r>
        <w:br w:type="page"/>
      </w:r>
    </w:p>
    <w:p>
      <w:pPr>
        <w:pStyle w:val="Heading1"/>
      </w:pPr>
      <w:r>
        <w:t>14. Juicio ejecutivo mercantil</w:t>
      </w:r>
    </w:p>
    <w:p>
      <w:pPr/>
      <w:r>
        <w:t>El artículo 1391 del Código de Comercio establece que el procedimiento ejecutivo procede cuando la demanda se funda en documento que trae aparejada ejecución. El abogado debe identificar expresamente cuál documento y cuál supuesto legal sostiene la ejecución.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Garamond" w:hAnsi="Garamond"/>
                <w:b/>
                <w:sz w:val="18"/>
              </w:rPr>
              <w:t>Fase</w:t>
            </w:r>
          </w:p>
        </w:tc>
        <w:tc>
          <w:tcPr>
            <w:tcW w:type="dxa" w:w="5040"/>
            <w:vAlign w:val="center"/>
            <w:shd w:fill="D9EAF7"/>
          </w:tcPr>
          <w:p>
            <w:pPr>
              <w:spacing w:after="0"/>
            </w:pPr>
            <w:r/>
            <w:r>
              <w:rPr>
                <w:rFonts w:ascii="Garamond" w:hAnsi="Garamond"/>
                <w:b/>
                <w:sz w:val="18"/>
              </w:rPr>
              <w:t>Actuación del litigante</w:t>
            </w:r>
          </w:p>
        </w:tc>
      </w:tr>
      <w:tr>
        <w:tc>
          <w:tcPr>
            <w:tcW w:type="dxa" w:w="5040"/>
            <w:vAlign w:val="center"/>
          </w:tcPr>
          <w:p>
            <w:pPr>
              <w:spacing w:after="0"/>
            </w:pPr>
            <w:r/>
            <w:r>
              <w:rPr>
                <w:rFonts w:ascii="Garamond" w:hAnsi="Garamond"/>
                <w:b w:val="0"/>
                <w:sz w:val="17"/>
              </w:rPr>
              <w:t>Preparación</w:t>
            </w:r>
          </w:p>
        </w:tc>
        <w:tc>
          <w:tcPr>
            <w:tcW w:type="dxa" w:w="5040"/>
            <w:vAlign w:val="center"/>
          </w:tcPr>
          <w:p>
            <w:pPr>
              <w:spacing w:after="0"/>
            </w:pPr>
            <w:r/>
            <w:r>
              <w:rPr>
                <w:rFonts w:ascii="Garamond" w:hAnsi="Garamond"/>
                <w:b w:val="0"/>
                <w:sz w:val="17"/>
              </w:rPr>
              <w:t>Revisión del título, competencia, legitimación y prestaciones.</w:t>
            </w:r>
          </w:p>
        </w:tc>
      </w:tr>
      <w:tr>
        <w:tc>
          <w:tcPr>
            <w:tcW w:type="dxa" w:w="5040"/>
            <w:vAlign w:val="center"/>
          </w:tcPr>
          <w:p>
            <w:pPr>
              <w:spacing w:after="0"/>
            </w:pPr>
            <w:r/>
            <w:r>
              <w:rPr>
                <w:rFonts w:ascii="Garamond" w:hAnsi="Garamond"/>
                <w:b w:val="0"/>
                <w:sz w:val="17"/>
              </w:rPr>
              <w:t>Demanda</w:t>
            </w:r>
          </w:p>
        </w:tc>
        <w:tc>
          <w:tcPr>
            <w:tcW w:type="dxa" w:w="5040"/>
            <w:vAlign w:val="center"/>
          </w:tcPr>
          <w:p>
            <w:pPr>
              <w:spacing w:after="0"/>
            </w:pPr>
            <w:r/>
            <w:r>
              <w:rPr>
                <w:rFonts w:ascii="Garamond" w:hAnsi="Garamond"/>
                <w:b w:val="0"/>
                <w:sz w:val="17"/>
              </w:rPr>
              <w:t>Hechos cronológicos, prestaciones, derecho y documentos.</w:t>
            </w:r>
          </w:p>
        </w:tc>
      </w:tr>
      <w:tr>
        <w:tc>
          <w:tcPr>
            <w:tcW w:type="dxa" w:w="5040"/>
            <w:vAlign w:val="center"/>
          </w:tcPr>
          <w:p>
            <w:pPr>
              <w:spacing w:after="0"/>
            </w:pPr>
            <w:r/>
            <w:r>
              <w:rPr>
                <w:rFonts w:ascii="Garamond" w:hAnsi="Garamond"/>
                <w:b w:val="0"/>
                <w:sz w:val="17"/>
              </w:rPr>
              <w:t>Requerimiento/embargo</w:t>
            </w:r>
          </w:p>
        </w:tc>
        <w:tc>
          <w:tcPr>
            <w:tcW w:type="dxa" w:w="5040"/>
            <w:vAlign w:val="center"/>
          </w:tcPr>
          <w:p>
            <w:pPr>
              <w:spacing w:after="0"/>
            </w:pPr>
            <w:r/>
            <w:r>
              <w:rPr>
                <w:rFonts w:ascii="Garamond" w:hAnsi="Garamond"/>
                <w:b w:val="0"/>
                <w:sz w:val="17"/>
              </w:rPr>
              <w:t>Preparar bienes susceptibles de embargo y estrategia.</w:t>
            </w:r>
          </w:p>
        </w:tc>
      </w:tr>
      <w:tr>
        <w:tc>
          <w:tcPr>
            <w:tcW w:type="dxa" w:w="5040"/>
            <w:vAlign w:val="center"/>
          </w:tcPr>
          <w:p>
            <w:pPr>
              <w:spacing w:after="0"/>
            </w:pPr>
            <w:r/>
            <w:r>
              <w:rPr>
                <w:rFonts w:ascii="Garamond" w:hAnsi="Garamond"/>
                <w:b w:val="0"/>
                <w:sz w:val="17"/>
              </w:rPr>
              <w:t>Emplazamiento</w:t>
            </w:r>
          </w:p>
        </w:tc>
        <w:tc>
          <w:tcPr>
            <w:tcW w:type="dxa" w:w="5040"/>
            <w:vAlign w:val="center"/>
          </w:tcPr>
          <w:p>
            <w:pPr>
              <w:spacing w:after="0"/>
            </w:pPr>
            <w:r/>
            <w:r>
              <w:rPr>
                <w:rFonts w:ascii="Garamond" w:hAnsi="Garamond"/>
                <w:b w:val="0"/>
                <w:sz w:val="17"/>
              </w:rPr>
              <w:t>Control de diligencia y términos.</w:t>
            </w:r>
          </w:p>
        </w:tc>
      </w:tr>
      <w:tr>
        <w:tc>
          <w:tcPr>
            <w:tcW w:type="dxa" w:w="5040"/>
            <w:vAlign w:val="center"/>
          </w:tcPr>
          <w:p>
            <w:pPr>
              <w:spacing w:after="0"/>
            </w:pPr>
            <w:r/>
            <w:r>
              <w:rPr>
                <w:rFonts w:ascii="Garamond" w:hAnsi="Garamond"/>
                <w:b w:val="0"/>
                <w:sz w:val="17"/>
              </w:rPr>
              <w:t>Defensa</w:t>
            </w:r>
          </w:p>
        </w:tc>
        <w:tc>
          <w:tcPr>
            <w:tcW w:type="dxa" w:w="5040"/>
            <w:vAlign w:val="center"/>
          </w:tcPr>
          <w:p>
            <w:pPr>
              <w:spacing w:after="0"/>
            </w:pPr>
            <w:r/>
            <w:r>
              <w:rPr>
                <w:rFonts w:ascii="Garamond" w:hAnsi="Garamond"/>
                <w:b w:val="0"/>
                <w:sz w:val="17"/>
              </w:rPr>
              <w:t>Anticipar excepciones y objeciones.</w:t>
            </w:r>
          </w:p>
        </w:tc>
      </w:tr>
      <w:tr>
        <w:tc>
          <w:tcPr>
            <w:tcW w:type="dxa" w:w="5040"/>
            <w:vAlign w:val="center"/>
          </w:tcPr>
          <w:p>
            <w:pPr>
              <w:spacing w:after="0"/>
            </w:pPr>
            <w:r/>
            <w:r>
              <w:rPr>
                <w:rFonts w:ascii="Garamond" w:hAnsi="Garamond"/>
                <w:b w:val="0"/>
                <w:sz w:val="17"/>
              </w:rPr>
              <w:t>Prueba</w:t>
            </w:r>
          </w:p>
        </w:tc>
        <w:tc>
          <w:tcPr>
            <w:tcW w:type="dxa" w:w="5040"/>
            <w:vAlign w:val="center"/>
          </w:tcPr>
          <w:p>
            <w:pPr>
              <w:spacing w:after="0"/>
            </w:pPr>
            <w:r/>
            <w:r>
              <w:rPr>
                <w:rFonts w:ascii="Garamond" w:hAnsi="Garamond"/>
                <w:b w:val="0"/>
                <w:sz w:val="17"/>
              </w:rPr>
              <w:t>Relacionar cada prueba con un hecho concreto.</w:t>
            </w:r>
          </w:p>
        </w:tc>
      </w:tr>
      <w:tr>
        <w:tc>
          <w:tcPr>
            <w:tcW w:type="dxa" w:w="5040"/>
            <w:vAlign w:val="center"/>
          </w:tcPr>
          <w:p>
            <w:pPr>
              <w:spacing w:after="0"/>
            </w:pPr>
            <w:r/>
            <w:r>
              <w:rPr>
                <w:rFonts w:ascii="Garamond" w:hAnsi="Garamond"/>
                <w:b w:val="0"/>
                <w:sz w:val="17"/>
              </w:rPr>
              <w:t>Sentencia</w:t>
            </w:r>
          </w:p>
        </w:tc>
        <w:tc>
          <w:tcPr>
            <w:tcW w:type="dxa" w:w="5040"/>
            <w:vAlign w:val="center"/>
          </w:tcPr>
          <w:p>
            <w:pPr>
              <w:spacing w:after="0"/>
            </w:pPr>
            <w:r/>
            <w:r>
              <w:rPr>
                <w:rFonts w:ascii="Garamond" w:hAnsi="Garamond"/>
                <w:b w:val="0"/>
                <w:sz w:val="17"/>
              </w:rPr>
              <w:t>Verificar condenas, intereses y costas.</w:t>
            </w:r>
          </w:p>
        </w:tc>
      </w:tr>
      <w:tr>
        <w:tc>
          <w:tcPr>
            <w:tcW w:type="dxa" w:w="5040"/>
            <w:vAlign w:val="center"/>
          </w:tcPr>
          <w:p>
            <w:pPr>
              <w:spacing w:after="0"/>
            </w:pPr>
            <w:r/>
            <w:r>
              <w:rPr>
                <w:rFonts w:ascii="Garamond" w:hAnsi="Garamond"/>
                <w:b w:val="0"/>
                <w:sz w:val="17"/>
              </w:rPr>
              <w:t>Ejecución</w:t>
            </w:r>
          </w:p>
        </w:tc>
        <w:tc>
          <w:tcPr>
            <w:tcW w:type="dxa" w:w="5040"/>
            <w:vAlign w:val="center"/>
          </w:tcPr>
          <w:p>
            <w:pPr>
              <w:spacing w:after="0"/>
            </w:pPr>
            <w:r/>
            <w:r>
              <w:rPr>
                <w:rFonts w:ascii="Garamond" w:hAnsi="Garamond"/>
                <w:b w:val="0"/>
                <w:sz w:val="17"/>
              </w:rPr>
              <w:t>Liquidación, avalúo, remate/adjudicación cuando proceda.</w:t>
            </w:r>
          </w:p>
        </w:tc>
      </w:tr>
    </w:tbl>
    <w:p/>
    <w:p>
      <w:pPr>
        <w:pStyle w:val="Callout"/>
      </w:pPr>
      <w:r>
        <w:rPr>
          <w:b/>
          <w:color w:val="AD5C00"/>
        </w:rPr>
        <w:t xml:space="preserve">⚠️ NO CONFUNDIR: </w:t>
      </w:r>
      <w:r>
        <w:t>Tener un documento firmado no significa automáticamente tener un título ejecutivo. La fuerza ejecutiva depende del supuesto legal aplicable.</w:t>
      </w:r>
    </w:p>
    <w:p>
      <w:r>
        <w:br w:type="page"/>
      </w:r>
    </w:p>
    <w:p>
      <w:pPr>
        <w:pStyle w:val="Heading1"/>
      </w:pPr>
      <w:r>
        <w:t>15. Juicio ordinario y procedimientos mercantiles</w:t>
      </w:r>
    </w:p>
    <w:p>
      <w:pPr/>
      <w:r>
        <w:t>Cuando no se actualiza una vía ejecutiva u oral específica, debe determinarse la vía mercantil aplicable conforme al Código de Comercio y sus disposiciones transitorias. El abogado debe revisar siempre la reforma procesal vigente al presentar la demanda.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Garamond" w:hAnsi="Garamond"/>
                <w:b/>
                <w:sz w:val="18"/>
              </w:rPr>
              <w:t>Pregunta</w:t>
            </w:r>
          </w:p>
        </w:tc>
        <w:tc>
          <w:tcPr>
            <w:tcW w:type="dxa" w:w="5040"/>
            <w:vAlign w:val="center"/>
            <w:shd w:fill="D9EAF7"/>
          </w:tcPr>
          <w:p>
            <w:pPr>
              <w:spacing w:after="0"/>
            </w:pPr>
            <w:r/>
            <w:r>
              <w:rPr>
                <w:rFonts w:ascii="Garamond" w:hAnsi="Garamond"/>
                <w:b/>
                <w:sz w:val="18"/>
              </w:rPr>
              <w:t>Respuesta que debe quedar documentada</w:t>
            </w:r>
          </w:p>
        </w:tc>
      </w:tr>
      <w:tr>
        <w:tc>
          <w:tcPr>
            <w:tcW w:type="dxa" w:w="5040"/>
            <w:vAlign w:val="center"/>
          </w:tcPr>
          <w:p>
            <w:pPr>
              <w:spacing w:after="0"/>
            </w:pPr>
            <w:r/>
            <w:r>
              <w:rPr>
                <w:rFonts w:ascii="Garamond" w:hAnsi="Garamond"/>
                <w:b w:val="0"/>
                <w:sz w:val="17"/>
              </w:rPr>
              <w:t>¿Es mercantil el acto?</w:t>
            </w:r>
          </w:p>
        </w:tc>
        <w:tc>
          <w:tcPr>
            <w:tcW w:type="dxa" w:w="5040"/>
            <w:vAlign w:val="center"/>
          </w:tcPr>
          <w:p>
            <w:pPr>
              <w:spacing w:after="0"/>
            </w:pPr>
            <w:r/>
            <w:r>
              <w:rPr>
                <w:rFonts w:ascii="Garamond" w:hAnsi="Garamond"/>
                <w:b w:val="0"/>
                <w:sz w:val="17"/>
              </w:rPr>
              <w:t>Fundamento en CCom/Ley especial.</w:t>
            </w:r>
          </w:p>
        </w:tc>
      </w:tr>
      <w:tr>
        <w:tc>
          <w:tcPr>
            <w:tcW w:type="dxa" w:w="5040"/>
            <w:vAlign w:val="center"/>
          </w:tcPr>
          <w:p>
            <w:pPr>
              <w:spacing w:after="0"/>
            </w:pPr>
            <w:r/>
            <w:r>
              <w:rPr>
                <w:rFonts w:ascii="Garamond" w:hAnsi="Garamond"/>
                <w:b w:val="0"/>
                <w:sz w:val="17"/>
              </w:rPr>
              <w:t>¿Hay título ejecutivo?</w:t>
            </w:r>
          </w:p>
        </w:tc>
        <w:tc>
          <w:tcPr>
            <w:tcW w:type="dxa" w:w="5040"/>
            <w:vAlign w:val="center"/>
          </w:tcPr>
          <w:p>
            <w:pPr>
              <w:spacing w:after="0"/>
            </w:pPr>
            <w:r/>
            <w:r>
              <w:rPr>
                <w:rFonts w:ascii="Garamond" w:hAnsi="Garamond"/>
                <w:b w:val="0"/>
                <w:sz w:val="17"/>
              </w:rPr>
              <w:t>Sí/No y por qué.</w:t>
            </w:r>
          </w:p>
        </w:tc>
      </w:tr>
      <w:tr>
        <w:tc>
          <w:tcPr>
            <w:tcW w:type="dxa" w:w="5040"/>
            <w:vAlign w:val="center"/>
          </w:tcPr>
          <w:p>
            <w:pPr>
              <w:spacing w:after="0"/>
            </w:pPr>
            <w:r/>
            <w:r>
              <w:rPr>
                <w:rFonts w:ascii="Garamond" w:hAnsi="Garamond"/>
                <w:b w:val="0"/>
                <w:sz w:val="17"/>
              </w:rPr>
              <w:t>¿Existe procedimiento especial?</w:t>
            </w:r>
          </w:p>
        </w:tc>
        <w:tc>
          <w:tcPr>
            <w:tcW w:type="dxa" w:w="5040"/>
            <w:vAlign w:val="center"/>
          </w:tcPr>
          <w:p>
            <w:pPr>
              <w:spacing w:after="0"/>
            </w:pPr>
            <w:r/>
            <w:r>
              <w:rPr>
                <w:rFonts w:ascii="Garamond" w:hAnsi="Garamond"/>
                <w:b w:val="0"/>
                <w:sz w:val="17"/>
              </w:rPr>
              <w:t>Identificarlo.</w:t>
            </w:r>
          </w:p>
        </w:tc>
      </w:tr>
      <w:tr>
        <w:tc>
          <w:tcPr>
            <w:tcW w:type="dxa" w:w="5040"/>
            <w:vAlign w:val="center"/>
          </w:tcPr>
          <w:p>
            <w:pPr>
              <w:spacing w:after="0"/>
            </w:pPr>
            <w:r/>
            <w:r>
              <w:rPr>
                <w:rFonts w:ascii="Garamond" w:hAnsi="Garamond"/>
                <w:b w:val="0"/>
                <w:sz w:val="17"/>
              </w:rPr>
              <w:t>¿Qué cuantía tiene?</w:t>
            </w:r>
          </w:p>
        </w:tc>
        <w:tc>
          <w:tcPr>
            <w:tcW w:type="dxa" w:w="5040"/>
            <w:vAlign w:val="center"/>
          </w:tcPr>
          <w:p>
            <w:pPr>
              <w:spacing w:after="0"/>
            </w:pPr>
            <w:r/>
            <w:r>
              <w:rPr>
                <w:rFonts w:ascii="Garamond" w:hAnsi="Garamond"/>
                <w:b w:val="0"/>
                <w:sz w:val="17"/>
              </w:rPr>
              <w:t>Determinar si afecta la vía.</w:t>
            </w:r>
          </w:p>
        </w:tc>
      </w:tr>
      <w:tr>
        <w:tc>
          <w:tcPr>
            <w:tcW w:type="dxa" w:w="5040"/>
            <w:vAlign w:val="center"/>
          </w:tcPr>
          <w:p>
            <w:pPr>
              <w:spacing w:after="0"/>
            </w:pPr>
            <w:r/>
            <w:r>
              <w:rPr>
                <w:rFonts w:ascii="Garamond" w:hAnsi="Garamond"/>
                <w:b w:val="0"/>
                <w:sz w:val="17"/>
              </w:rPr>
              <w:t>¿Qué juez es competente?</w:t>
            </w:r>
          </w:p>
        </w:tc>
        <w:tc>
          <w:tcPr>
            <w:tcW w:type="dxa" w:w="5040"/>
            <w:vAlign w:val="center"/>
          </w:tcPr>
          <w:p>
            <w:pPr>
              <w:spacing w:after="0"/>
            </w:pPr>
            <w:r/>
            <w:r>
              <w:rPr>
                <w:rFonts w:ascii="Garamond" w:hAnsi="Garamond"/>
                <w:b w:val="0"/>
                <w:sz w:val="17"/>
              </w:rPr>
              <w:t>Materia, territorio, grado y, en su caso, competencia concurrente.</w:t>
            </w:r>
          </w:p>
        </w:tc>
      </w:tr>
      <w:tr>
        <w:tc>
          <w:tcPr>
            <w:tcW w:type="dxa" w:w="5040"/>
            <w:vAlign w:val="center"/>
          </w:tcPr>
          <w:p>
            <w:pPr>
              <w:spacing w:after="0"/>
            </w:pPr>
            <w:r/>
            <w:r>
              <w:rPr>
                <w:rFonts w:ascii="Garamond" w:hAnsi="Garamond"/>
                <w:b w:val="0"/>
                <w:sz w:val="17"/>
              </w:rPr>
              <w:t>¿Hay cláusula arbitral?</w:t>
            </w:r>
          </w:p>
        </w:tc>
        <w:tc>
          <w:tcPr>
            <w:tcW w:type="dxa" w:w="5040"/>
            <w:vAlign w:val="center"/>
          </w:tcPr>
          <w:p>
            <w:pPr>
              <w:spacing w:after="0"/>
            </w:pPr>
            <w:r/>
            <w:r>
              <w:rPr>
                <w:rFonts w:ascii="Garamond" w:hAnsi="Garamond"/>
                <w:b w:val="0"/>
                <w:sz w:val="17"/>
              </w:rPr>
              <w:t>Verificar alcance y validez.</w:t>
            </w:r>
          </w:p>
        </w:tc>
      </w:tr>
      <w:tr>
        <w:tc>
          <w:tcPr>
            <w:tcW w:type="dxa" w:w="5040"/>
            <w:vAlign w:val="center"/>
          </w:tcPr>
          <w:p>
            <w:pPr>
              <w:spacing w:after="0"/>
            </w:pPr>
            <w:r/>
            <w:r>
              <w:rPr>
                <w:rFonts w:ascii="Garamond" w:hAnsi="Garamond"/>
                <w:b w:val="0"/>
                <w:sz w:val="17"/>
              </w:rPr>
              <w:t>¿Hay prescripción/caducidad?</w:t>
            </w:r>
          </w:p>
        </w:tc>
        <w:tc>
          <w:tcPr>
            <w:tcW w:type="dxa" w:w="5040"/>
            <w:vAlign w:val="center"/>
          </w:tcPr>
          <w:p>
            <w:pPr>
              <w:spacing w:after="0"/>
            </w:pPr>
            <w:r/>
            <w:r>
              <w:rPr>
                <w:rFonts w:ascii="Garamond" w:hAnsi="Garamond"/>
                <w:b w:val="0"/>
                <w:sz w:val="17"/>
              </w:rPr>
              <w:t>Computar antes de demandar.</w:t>
            </w:r>
          </w:p>
        </w:tc>
      </w:tr>
    </w:tbl>
    <w:p/>
    <w:p>
      <w:r>
        <w:br w:type="page"/>
      </w:r>
    </w:p>
    <w:p>
      <w:pPr>
        <w:pStyle w:val="Heading1"/>
      </w:pPr>
      <w:r>
        <w:t>16. Competencia judicial y jurisdicción</w:t>
      </w:r>
    </w:p>
    <w:p>
      <w:pPr>
        <w:ind w:left="288" w:hanging="202"/>
      </w:pPr>
      <w:r>
        <w:rPr>
          <w:b/>
        </w:rPr>
        <w:t xml:space="preserve">• </w:t>
      </w:r>
      <w:r>
        <w:t>Competencia por materia.</w:t>
      </w:r>
    </w:p>
    <w:p>
      <w:pPr>
        <w:ind w:left="288" w:hanging="202"/>
      </w:pPr>
      <w:r>
        <w:rPr>
          <w:b/>
        </w:rPr>
        <w:t xml:space="preserve">• </w:t>
      </w:r>
      <w:r>
        <w:t>Competencia por territorio.</w:t>
      </w:r>
    </w:p>
    <w:p>
      <w:pPr>
        <w:ind w:left="288" w:hanging="202"/>
      </w:pPr>
      <w:r>
        <w:rPr>
          <w:b/>
        </w:rPr>
        <w:t xml:space="preserve">• </w:t>
      </w:r>
      <w:r>
        <w:t>Competencia por cuantía, cuando sea jurídicamente relevante.</w:t>
      </w:r>
    </w:p>
    <w:p>
      <w:pPr>
        <w:ind w:left="288" w:hanging="202"/>
      </w:pPr>
      <w:r>
        <w:rPr>
          <w:b/>
        </w:rPr>
        <w:t xml:space="preserve">• </w:t>
      </w:r>
      <w:r>
        <w:t>Prórroga de competencia cuando sea válida.</w:t>
      </w:r>
    </w:p>
    <w:p>
      <w:pPr>
        <w:ind w:left="288" w:hanging="202"/>
      </w:pPr>
      <w:r>
        <w:rPr>
          <w:b/>
        </w:rPr>
        <w:t xml:space="preserve">• </w:t>
      </w:r>
      <w:r>
        <w:t>Domicilio de las partes.</w:t>
      </w:r>
    </w:p>
    <w:p>
      <w:pPr>
        <w:ind w:left="288" w:hanging="202"/>
      </w:pPr>
      <w:r>
        <w:rPr>
          <w:b/>
        </w:rPr>
        <w:t xml:space="preserve">• </w:t>
      </w:r>
      <w:r>
        <w:t>Lugar de cumplimiento de la obligación.</w:t>
      </w:r>
    </w:p>
    <w:p>
      <w:pPr>
        <w:ind w:left="288" w:hanging="202"/>
      </w:pPr>
      <w:r>
        <w:rPr>
          <w:b/>
        </w:rPr>
        <w:t xml:space="preserve">• </w:t>
      </w:r>
      <w:r>
        <w:t>Ubicación de bienes en controversias reales.</w:t>
      </w:r>
    </w:p>
    <w:p>
      <w:pPr>
        <w:ind w:left="288" w:hanging="202"/>
      </w:pPr>
      <w:r>
        <w:rPr>
          <w:b/>
        </w:rPr>
        <w:t xml:space="preserve">• </w:t>
      </w:r>
      <w:r>
        <w:t>Competencia federal/local y supuestos de jurisdicción concurrente.</w:t>
      </w:r>
    </w:p>
    <w:p>
      <w:pPr>
        <w:ind w:left="288" w:hanging="202"/>
      </w:pPr>
      <w:r>
        <w:rPr>
          <w:b/>
        </w:rPr>
        <w:t xml:space="preserve">• </w:t>
      </w:r>
      <w:r>
        <w:t>Cláusula de elección de foro.</w:t>
      </w:r>
    </w:p>
    <w:p>
      <w:pPr>
        <w:pStyle w:val="Callout"/>
      </w:pPr>
      <w:r>
        <w:rPr>
          <w:b/>
          <w:color w:val="AD5C00"/>
        </w:rPr>
        <w:t xml:space="preserve">📌 JALISCO: </w:t>
      </w:r>
      <w:r>
        <w:t>En un asunto mercantil tramitado ante órganos jurisdiccionales de Jalisco debe revisarse la competencia con base en el Código de Comercio y, cuando corresponda, las reglas locales aplicables al órgano jurisdiccional. No debe asumirse que 'mercantil' significa automáticamente juez federal.</w:t>
      </w:r>
    </w:p>
    <w:p>
      <w:r>
        <w:br w:type="page"/>
      </w:r>
    </w:p>
    <w:p>
      <w:pPr>
        <w:pStyle w:val="Heading1"/>
      </w:pPr>
      <w:r>
        <w:t>17. Prueba en litigios corporativos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Garamond" w:hAnsi="Garamond"/>
                <w:b/>
                <w:sz w:val="18"/>
              </w:rPr>
              <w:t>Prueba</w:t>
            </w:r>
          </w:p>
        </w:tc>
        <w:tc>
          <w:tcPr>
            <w:tcW w:type="dxa" w:w="3360"/>
            <w:vAlign w:val="center"/>
            <w:shd w:fill="D9EAF7"/>
          </w:tcPr>
          <w:p>
            <w:pPr>
              <w:spacing w:after="0"/>
            </w:pPr>
            <w:r/>
            <w:r>
              <w:rPr>
                <w:rFonts w:ascii="Garamond" w:hAnsi="Garamond"/>
                <w:b/>
                <w:sz w:val="18"/>
              </w:rPr>
              <w:t>Ejemplos</w:t>
            </w:r>
          </w:p>
        </w:tc>
        <w:tc>
          <w:tcPr>
            <w:tcW w:type="dxa" w:w="3360"/>
            <w:vAlign w:val="center"/>
            <w:shd w:fill="D9EAF7"/>
          </w:tcPr>
          <w:p>
            <w:pPr>
              <w:spacing w:after="0"/>
            </w:pPr>
            <w:r/>
            <w:r>
              <w:rPr>
                <w:rFonts w:ascii="Garamond" w:hAnsi="Garamond"/>
                <w:b/>
                <w:sz w:val="18"/>
              </w:rPr>
              <w:t>Cuidado</w:t>
            </w:r>
          </w:p>
        </w:tc>
      </w:tr>
      <w:tr>
        <w:tc>
          <w:tcPr>
            <w:tcW w:type="dxa" w:w="3360"/>
            <w:vAlign w:val="center"/>
          </w:tcPr>
          <w:p>
            <w:pPr>
              <w:spacing w:after="0"/>
            </w:pPr>
            <w:r/>
            <w:r>
              <w:rPr>
                <w:rFonts w:ascii="Garamond" w:hAnsi="Garamond"/>
                <w:b w:val="0"/>
                <w:sz w:val="17"/>
              </w:rPr>
              <w:t>Documental</w:t>
            </w:r>
          </w:p>
        </w:tc>
        <w:tc>
          <w:tcPr>
            <w:tcW w:type="dxa" w:w="3360"/>
            <w:vAlign w:val="center"/>
          </w:tcPr>
          <w:p>
            <w:pPr>
              <w:spacing w:after="0"/>
            </w:pPr>
            <w:r/>
            <w:r>
              <w:rPr>
                <w:rFonts w:ascii="Garamond" w:hAnsi="Garamond"/>
                <w:b w:val="0"/>
                <w:sz w:val="17"/>
              </w:rPr>
              <w:t>Actas, contratos, facturas, libros.</w:t>
            </w:r>
          </w:p>
        </w:tc>
        <w:tc>
          <w:tcPr>
            <w:tcW w:type="dxa" w:w="3360"/>
            <w:vAlign w:val="center"/>
          </w:tcPr>
          <w:p>
            <w:pPr>
              <w:spacing w:after="0"/>
            </w:pPr>
            <w:r/>
            <w:r>
              <w:rPr>
                <w:rFonts w:ascii="Garamond" w:hAnsi="Garamond"/>
                <w:b w:val="0"/>
                <w:sz w:val="17"/>
              </w:rPr>
              <w:t>Autenticidad y vinculación.</w:t>
            </w:r>
          </w:p>
        </w:tc>
      </w:tr>
      <w:tr>
        <w:tc>
          <w:tcPr>
            <w:tcW w:type="dxa" w:w="3360"/>
            <w:vAlign w:val="center"/>
          </w:tcPr>
          <w:p>
            <w:pPr>
              <w:spacing w:after="0"/>
            </w:pPr>
            <w:r/>
            <w:r>
              <w:rPr>
                <w:rFonts w:ascii="Garamond" w:hAnsi="Garamond"/>
                <w:b w:val="0"/>
                <w:sz w:val="17"/>
              </w:rPr>
              <w:t>Electrónica</w:t>
            </w:r>
          </w:p>
        </w:tc>
        <w:tc>
          <w:tcPr>
            <w:tcW w:type="dxa" w:w="3360"/>
            <w:vAlign w:val="center"/>
          </w:tcPr>
          <w:p>
            <w:pPr>
              <w:spacing w:after="0"/>
            </w:pPr>
            <w:r/>
            <w:r>
              <w:rPr>
                <w:rFonts w:ascii="Garamond" w:hAnsi="Garamond"/>
                <w:b w:val="0"/>
                <w:sz w:val="17"/>
              </w:rPr>
              <w:t>Correos, chats, archivos, sistemas.</w:t>
            </w:r>
          </w:p>
        </w:tc>
        <w:tc>
          <w:tcPr>
            <w:tcW w:type="dxa" w:w="3360"/>
            <w:vAlign w:val="center"/>
          </w:tcPr>
          <w:p>
            <w:pPr>
              <w:spacing w:after="0"/>
            </w:pPr>
            <w:r/>
            <w:r>
              <w:rPr>
                <w:rFonts w:ascii="Garamond" w:hAnsi="Garamond"/>
                <w:b w:val="0"/>
                <w:sz w:val="17"/>
              </w:rPr>
              <w:t>Integridad, origen y conservación.</w:t>
            </w:r>
          </w:p>
        </w:tc>
      </w:tr>
      <w:tr>
        <w:tc>
          <w:tcPr>
            <w:tcW w:type="dxa" w:w="3360"/>
            <w:vAlign w:val="center"/>
          </w:tcPr>
          <w:p>
            <w:pPr>
              <w:spacing w:after="0"/>
            </w:pPr>
            <w:r/>
            <w:r>
              <w:rPr>
                <w:rFonts w:ascii="Garamond" w:hAnsi="Garamond"/>
                <w:b w:val="0"/>
                <w:sz w:val="17"/>
              </w:rPr>
              <w:t>Pericial</w:t>
            </w:r>
          </w:p>
        </w:tc>
        <w:tc>
          <w:tcPr>
            <w:tcW w:type="dxa" w:w="3360"/>
            <w:vAlign w:val="center"/>
          </w:tcPr>
          <w:p>
            <w:pPr>
              <w:spacing w:after="0"/>
            </w:pPr>
            <w:r/>
            <w:r>
              <w:rPr>
                <w:rFonts w:ascii="Garamond" w:hAnsi="Garamond"/>
                <w:b w:val="0"/>
                <w:sz w:val="17"/>
              </w:rPr>
              <w:t>Contabilidad, firmas, informática, valuación.</w:t>
            </w:r>
          </w:p>
        </w:tc>
        <w:tc>
          <w:tcPr>
            <w:tcW w:type="dxa" w:w="3360"/>
            <w:vAlign w:val="center"/>
          </w:tcPr>
          <w:p>
            <w:pPr>
              <w:spacing w:after="0"/>
            </w:pPr>
            <w:r/>
            <w:r>
              <w:rPr>
                <w:rFonts w:ascii="Garamond" w:hAnsi="Garamond"/>
                <w:b w:val="0"/>
                <w:sz w:val="17"/>
              </w:rPr>
              <w:t>Objeto claro y metodología.</w:t>
            </w:r>
          </w:p>
        </w:tc>
      </w:tr>
      <w:tr>
        <w:tc>
          <w:tcPr>
            <w:tcW w:type="dxa" w:w="3360"/>
            <w:vAlign w:val="center"/>
          </w:tcPr>
          <w:p>
            <w:pPr>
              <w:spacing w:after="0"/>
            </w:pPr>
            <w:r/>
            <w:r>
              <w:rPr>
                <w:rFonts w:ascii="Garamond" w:hAnsi="Garamond"/>
                <w:b w:val="0"/>
                <w:sz w:val="17"/>
              </w:rPr>
              <w:t>Testimonial</w:t>
            </w:r>
          </w:p>
        </w:tc>
        <w:tc>
          <w:tcPr>
            <w:tcW w:type="dxa" w:w="3360"/>
            <w:vAlign w:val="center"/>
          </w:tcPr>
          <w:p>
            <w:pPr>
              <w:spacing w:after="0"/>
            </w:pPr>
            <w:r/>
            <w:r>
              <w:rPr>
                <w:rFonts w:ascii="Garamond" w:hAnsi="Garamond"/>
                <w:b w:val="0"/>
                <w:sz w:val="17"/>
              </w:rPr>
              <w:t>Empleados, administradores, proveedores.</w:t>
            </w:r>
          </w:p>
        </w:tc>
        <w:tc>
          <w:tcPr>
            <w:tcW w:type="dxa" w:w="3360"/>
            <w:vAlign w:val="center"/>
          </w:tcPr>
          <w:p>
            <w:pPr>
              <w:spacing w:after="0"/>
            </w:pPr>
            <w:r/>
            <w:r>
              <w:rPr>
                <w:rFonts w:ascii="Garamond" w:hAnsi="Garamond"/>
                <w:b w:val="0"/>
                <w:sz w:val="17"/>
              </w:rPr>
              <w:t>Conocimiento directo.</w:t>
            </w:r>
          </w:p>
        </w:tc>
      </w:tr>
      <w:tr>
        <w:tc>
          <w:tcPr>
            <w:tcW w:type="dxa" w:w="3360"/>
            <w:vAlign w:val="center"/>
          </w:tcPr>
          <w:p>
            <w:pPr>
              <w:spacing w:after="0"/>
            </w:pPr>
            <w:r/>
            <w:r>
              <w:rPr>
                <w:rFonts w:ascii="Garamond" w:hAnsi="Garamond"/>
                <w:b w:val="0"/>
                <w:sz w:val="17"/>
              </w:rPr>
              <w:t>Confesional</w:t>
            </w:r>
          </w:p>
        </w:tc>
        <w:tc>
          <w:tcPr>
            <w:tcW w:type="dxa" w:w="3360"/>
            <w:vAlign w:val="center"/>
          </w:tcPr>
          <w:p>
            <w:pPr>
              <w:spacing w:after="0"/>
            </w:pPr>
            <w:r/>
            <w:r>
              <w:rPr>
                <w:rFonts w:ascii="Garamond" w:hAnsi="Garamond"/>
                <w:b w:val="0"/>
                <w:sz w:val="17"/>
              </w:rPr>
              <w:t>Representantes/partes.</w:t>
            </w:r>
          </w:p>
        </w:tc>
        <w:tc>
          <w:tcPr>
            <w:tcW w:type="dxa" w:w="3360"/>
            <w:vAlign w:val="center"/>
          </w:tcPr>
          <w:p>
            <w:pPr>
              <w:spacing w:after="0"/>
            </w:pPr>
            <w:r/>
            <w:r>
              <w:rPr>
                <w:rFonts w:ascii="Garamond" w:hAnsi="Garamond"/>
                <w:b w:val="0"/>
                <w:sz w:val="17"/>
              </w:rPr>
              <w:t>Facultades y posiciones.</w:t>
            </w:r>
          </w:p>
        </w:tc>
      </w:tr>
      <w:tr>
        <w:tc>
          <w:tcPr>
            <w:tcW w:type="dxa" w:w="3360"/>
            <w:vAlign w:val="center"/>
          </w:tcPr>
          <w:p>
            <w:pPr>
              <w:spacing w:after="0"/>
            </w:pPr>
            <w:r/>
            <w:r>
              <w:rPr>
                <w:rFonts w:ascii="Garamond" w:hAnsi="Garamond"/>
                <w:b w:val="0"/>
                <w:sz w:val="17"/>
              </w:rPr>
              <w:t>Inspección</w:t>
            </w:r>
          </w:p>
        </w:tc>
        <w:tc>
          <w:tcPr>
            <w:tcW w:type="dxa" w:w="3360"/>
            <w:vAlign w:val="center"/>
          </w:tcPr>
          <w:p>
            <w:pPr>
              <w:spacing w:after="0"/>
            </w:pPr>
            <w:r/>
            <w:r>
              <w:rPr>
                <w:rFonts w:ascii="Garamond" w:hAnsi="Garamond"/>
                <w:b w:val="0"/>
                <w:sz w:val="17"/>
              </w:rPr>
              <w:t>Libros, equipos, registros.</w:t>
            </w:r>
          </w:p>
        </w:tc>
        <w:tc>
          <w:tcPr>
            <w:tcW w:type="dxa" w:w="3360"/>
            <w:vAlign w:val="center"/>
          </w:tcPr>
          <w:p>
            <w:pPr>
              <w:spacing w:after="0"/>
            </w:pPr>
            <w:r/>
            <w:r>
              <w:rPr>
                <w:rFonts w:ascii="Garamond" w:hAnsi="Garamond"/>
                <w:b w:val="0"/>
                <w:sz w:val="17"/>
              </w:rPr>
              <w:t>Pertinencia y posibilidad material.</w:t>
            </w:r>
          </w:p>
        </w:tc>
      </w:tr>
    </w:tbl>
    <w:p/>
    <w:p>
      <w:pPr/>
      <w:r>
        <w:t>La prueba corporativa debe reconstruir una historia verificable: qué órgano decidió, quién ejecutó, qué documento se firmó, qué prestación se cumplió o incumplió y qué daño se produjo.</w:t>
      </w:r>
    </w:p>
    <w:p>
      <w:r>
        <w:br w:type="page"/>
      </w:r>
    </w:p>
    <w:p>
      <w:pPr>
        <w:pStyle w:val="Heading1"/>
      </w:pPr>
      <w:r>
        <w:t>18. Prueba electrónica y evidencia empresarial</w:t>
      </w:r>
    </w:p>
    <w:p>
      <w:pPr>
        <w:ind w:left="288" w:hanging="202"/>
      </w:pPr>
      <w:r>
        <w:rPr>
          <w:b/>
        </w:rPr>
        <w:t xml:space="preserve">• </w:t>
      </w:r>
      <w:r>
        <w:t>Conservar el archivo original.</w:t>
      </w:r>
    </w:p>
    <w:p>
      <w:pPr>
        <w:ind w:left="288" w:hanging="202"/>
      </w:pPr>
      <w:r>
        <w:rPr>
          <w:b/>
        </w:rPr>
        <w:t xml:space="preserve">• </w:t>
      </w:r>
      <w:r>
        <w:t>No modificar el dispositivo o cuenta de origen innecesariamente.</w:t>
      </w:r>
    </w:p>
    <w:p>
      <w:pPr>
        <w:ind w:left="288" w:hanging="202"/>
      </w:pPr>
      <w:r>
        <w:rPr>
          <w:b/>
        </w:rPr>
        <w:t xml:space="preserve">• </w:t>
      </w:r>
      <w:r>
        <w:t>Registrar fecha, usuario, sistema y contexto.</w:t>
      </w:r>
    </w:p>
    <w:p>
      <w:pPr>
        <w:ind w:left="288" w:hanging="202"/>
      </w:pPr>
      <w:r>
        <w:rPr>
          <w:b/>
        </w:rPr>
        <w:t xml:space="preserve">• </w:t>
      </w:r>
      <w:r>
        <w:t>Conservar encabezados de correo cuando sean relevantes.</w:t>
      </w:r>
    </w:p>
    <w:p>
      <w:pPr>
        <w:ind w:left="288" w:hanging="202"/>
      </w:pPr>
      <w:r>
        <w:rPr>
          <w:b/>
        </w:rPr>
        <w:t xml:space="preserve">• </w:t>
      </w:r>
      <w:r>
        <w:t>Documentar quién descargó o extrajo la información.</w:t>
      </w:r>
    </w:p>
    <w:p>
      <w:pPr>
        <w:ind w:left="288" w:hanging="202"/>
      </w:pPr>
      <w:r>
        <w:rPr>
          <w:b/>
        </w:rPr>
        <w:t xml:space="preserve">• </w:t>
      </w:r>
      <w:r>
        <w:t>Obtener respaldos.</w:t>
      </w:r>
    </w:p>
    <w:p>
      <w:pPr>
        <w:ind w:left="288" w:hanging="202"/>
      </w:pPr>
      <w:r>
        <w:rPr>
          <w:b/>
        </w:rPr>
        <w:t xml:space="preserve">• </w:t>
      </w:r>
      <w:r>
        <w:t>Considerar pericial informática cuando exista controversia sobre autenticidad.</w:t>
      </w:r>
    </w:p>
    <w:p>
      <w:pPr>
        <w:ind w:left="288" w:hanging="202"/>
      </w:pPr>
      <w:r>
        <w:rPr>
          <w:b/>
        </w:rPr>
        <w:t xml:space="preserve">• </w:t>
      </w:r>
      <w:r>
        <w:t>Relacionar cada evidencia con un hecho específico.</w:t>
      </w:r>
    </w:p>
    <w:p>
      <w:pPr>
        <w:pStyle w:val="Callout"/>
      </w:pPr>
      <w:r>
        <w:rPr>
          <w:b/>
          <w:color w:val="AD5C00"/>
        </w:rPr>
        <w:t xml:space="preserve">⚠️ EVIDENCIA: </w:t>
      </w:r>
      <w:r>
        <w:t>Una captura de pantalla puede ser útil, pero el litigante debe preguntarse si existe una fuente electrónica más completa que permita acreditar origen, integridad, fecha y contexto.</w:t>
      </w:r>
    </w:p>
    <w:p>
      <w:r>
        <w:br w:type="page"/>
      </w:r>
    </w:p>
    <w:p>
      <w:pPr>
        <w:pStyle w:val="Heading1"/>
      </w:pPr>
      <w:r>
        <w:t>19. Medidas cautelares y aseguramiento</w:t>
      </w:r>
    </w:p>
    <w:p>
      <w:pPr/>
      <w:r>
        <w:t>La estrategia corporativa debe considerar desde el inicio si el tiempo puede volver inútil la sentencia. Las medidas deben pedirse con fundamento legal, justificar necesidad y proporcionalidad y explicar qué riesgo se pretende evitar.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Garamond" w:hAnsi="Garamond"/>
                <w:b/>
                <w:sz w:val="18"/>
              </w:rPr>
              <w:t>Riesgo</w:t>
            </w:r>
          </w:p>
        </w:tc>
        <w:tc>
          <w:tcPr>
            <w:tcW w:type="dxa" w:w="5040"/>
            <w:vAlign w:val="center"/>
            <w:shd w:fill="D9EAF7"/>
          </w:tcPr>
          <w:p>
            <w:pPr>
              <w:spacing w:after="0"/>
            </w:pPr>
            <w:r/>
            <w:r>
              <w:rPr>
                <w:rFonts w:ascii="Garamond" w:hAnsi="Garamond"/>
                <w:b/>
                <w:sz w:val="18"/>
              </w:rPr>
              <w:t>Respuesta a estudiar</w:t>
            </w:r>
          </w:p>
        </w:tc>
      </w:tr>
      <w:tr>
        <w:tc>
          <w:tcPr>
            <w:tcW w:type="dxa" w:w="5040"/>
            <w:vAlign w:val="center"/>
          </w:tcPr>
          <w:p>
            <w:pPr>
              <w:spacing w:after="0"/>
            </w:pPr>
            <w:r/>
            <w:r>
              <w:rPr>
                <w:rFonts w:ascii="Garamond" w:hAnsi="Garamond"/>
                <w:b w:val="0"/>
                <w:sz w:val="17"/>
              </w:rPr>
              <w:t>Ocultamiento de bienes</w:t>
            </w:r>
          </w:p>
        </w:tc>
        <w:tc>
          <w:tcPr>
            <w:tcW w:type="dxa" w:w="5040"/>
            <w:vAlign w:val="center"/>
          </w:tcPr>
          <w:p>
            <w:pPr>
              <w:spacing w:after="0"/>
            </w:pPr>
            <w:r/>
            <w:r>
              <w:rPr>
                <w:rFonts w:ascii="Garamond" w:hAnsi="Garamond"/>
                <w:b w:val="0"/>
                <w:sz w:val="17"/>
              </w:rPr>
              <w:t>Medidas cautelares/aseguramiento conforme a la vía aplicable.</w:t>
            </w:r>
          </w:p>
        </w:tc>
      </w:tr>
      <w:tr>
        <w:tc>
          <w:tcPr>
            <w:tcW w:type="dxa" w:w="5040"/>
            <w:vAlign w:val="center"/>
          </w:tcPr>
          <w:p>
            <w:pPr>
              <w:spacing w:after="0"/>
            </w:pPr>
            <w:r/>
            <w:r>
              <w:rPr>
                <w:rFonts w:ascii="Garamond" w:hAnsi="Garamond"/>
                <w:b w:val="0"/>
                <w:sz w:val="17"/>
              </w:rPr>
              <w:t>Disposición de activos</w:t>
            </w:r>
          </w:p>
        </w:tc>
        <w:tc>
          <w:tcPr>
            <w:tcW w:type="dxa" w:w="5040"/>
            <w:vAlign w:val="center"/>
          </w:tcPr>
          <w:p>
            <w:pPr>
              <w:spacing w:after="0"/>
            </w:pPr>
            <w:r/>
            <w:r>
              <w:rPr>
                <w:rFonts w:ascii="Garamond" w:hAnsi="Garamond"/>
                <w:b w:val="0"/>
                <w:sz w:val="17"/>
              </w:rPr>
              <w:t>Garantías, anotaciones, providencias o medidas autorizadas por ley.</w:t>
            </w:r>
          </w:p>
        </w:tc>
      </w:tr>
      <w:tr>
        <w:tc>
          <w:tcPr>
            <w:tcW w:type="dxa" w:w="5040"/>
            <w:vAlign w:val="center"/>
          </w:tcPr>
          <w:p>
            <w:pPr>
              <w:spacing w:after="0"/>
            </w:pPr>
            <w:r/>
            <w:r>
              <w:rPr>
                <w:rFonts w:ascii="Garamond" w:hAnsi="Garamond"/>
                <w:b w:val="0"/>
                <w:sz w:val="17"/>
              </w:rPr>
              <w:t>Pérdida de evidencia</w:t>
            </w:r>
          </w:p>
        </w:tc>
        <w:tc>
          <w:tcPr>
            <w:tcW w:type="dxa" w:w="5040"/>
            <w:vAlign w:val="center"/>
          </w:tcPr>
          <w:p>
            <w:pPr>
              <w:spacing w:after="0"/>
            </w:pPr>
            <w:r/>
            <w:r>
              <w:rPr>
                <w:rFonts w:ascii="Garamond" w:hAnsi="Garamond"/>
                <w:b w:val="0"/>
                <w:sz w:val="17"/>
              </w:rPr>
              <w:t>Conservación y medios probatorios anticipados cuando proceda.</w:t>
            </w:r>
          </w:p>
        </w:tc>
      </w:tr>
      <w:tr>
        <w:tc>
          <w:tcPr>
            <w:tcW w:type="dxa" w:w="5040"/>
            <w:vAlign w:val="center"/>
          </w:tcPr>
          <w:p>
            <w:pPr>
              <w:spacing w:after="0"/>
            </w:pPr>
            <w:r/>
            <w:r>
              <w:rPr>
                <w:rFonts w:ascii="Garamond" w:hAnsi="Garamond"/>
                <w:b w:val="0"/>
                <w:sz w:val="17"/>
              </w:rPr>
              <w:t>Cambio de administración</w:t>
            </w:r>
          </w:p>
        </w:tc>
        <w:tc>
          <w:tcPr>
            <w:tcW w:type="dxa" w:w="5040"/>
            <w:vAlign w:val="center"/>
          </w:tcPr>
          <w:p>
            <w:pPr>
              <w:spacing w:after="0"/>
            </w:pPr>
            <w:r/>
            <w:r>
              <w:rPr>
                <w:rFonts w:ascii="Garamond" w:hAnsi="Garamond"/>
                <w:b w:val="0"/>
                <w:sz w:val="17"/>
              </w:rPr>
              <w:t>Revisión registral y corporativa.</w:t>
            </w:r>
          </w:p>
        </w:tc>
      </w:tr>
      <w:tr>
        <w:tc>
          <w:tcPr>
            <w:tcW w:type="dxa" w:w="5040"/>
            <w:vAlign w:val="center"/>
          </w:tcPr>
          <w:p>
            <w:pPr>
              <w:spacing w:after="0"/>
            </w:pPr>
            <w:r/>
            <w:r>
              <w:rPr>
                <w:rFonts w:ascii="Garamond" w:hAnsi="Garamond"/>
                <w:b w:val="0"/>
                <w:sz w:val="17"/>
              </w:rPr>
              <w:t>Incumplimiento inminente</w:t>
            </w:r>
          </w:p>
        </w:tc>
        <w:tc>
          <w:tcPr>
            <w:tcW w:type="dxa" w:w="5040"/>
            <w:vAlign w:val="center"/>
          </w:tcPr>
          <w:p>
            <w:pPr>
              <w:spacing w:after="0"/>
            </w:pPr>
            <w:r/>
            <w:r>
              <w:rPr>
                <w:rFonts w:ascii="Garamond" w:hAnsi="Garamond"/>
                <w:b w:val="0"/>
                <w:sz w:val="17"/>
              </w:rPr>
              <w:t>Requerimiento, terminación o medida judicial según contrato y ley.</w:t>
            </w:r>
          </w:p>
        </w:tc>
      </w:tr>
    </w:tbl>
    <w:p/>
    <w:p>
      <w:r>
        <w:br w:type="page"/>
      </w:r>
    </w:p>
    <w:p>
      <w:pPr>
        <w:pStyle w:val="Heading1"/>
      </w:pPr>
      <w:r>
        <w:t>20. Acciones de socios y conflictos internos</w:t>
      </w:r>
    </w:p>
    <w:p>
      <w:pPr>
        <w:ind w:left="288" w:hanging="202"/>
      </w:pPr>
      <w:r>
        <w:rPr>
          <w:b/>
        </w:rPr>
        <w:t xml:space="preserve">• </w:t>
      </w:r>
      <w:r>
        <w:t>Impugnación de acuerdos.</w:t>
      </w:r>
    </w:p>
    <w:p>
      <w:pPr>
        <w:ind w:left="288" w:hanging="202"/>
      </w:pPr>
      <w:r>
        <w:rPr>
          <w:b/>
        </w:rPr>
        <w:t xml:space="preserve">• </w:t>
      </w:r>
      <w:r>
        <w:t>Convocatoria de asamblea.</w:t>
      </w:r>
    </w:p>
    <w:p>
      <w:pPr>
        <w:ind w:left="288" w:hanging="202"/>
      </w:pPr>
      <w:r>
        <w:rPr>
          <w:b/>
        </w:rPr>
        <w:t xml:space="preserve">• </w:t>
      </w:r>
      <w:r>
        <w:t>Negativa de información.</w:t>
      </w:r>
    </w:p>
    <w:p>
      <w:pPr>
        <w:ind w:left="288" w:hanging="202"/>
      </w:pPr>
      <w:r>
        <w:rPr>
          <w:b/>
        </w:rPr>
        <w:t xml:space="preserve">• </w:t>
      </w:r>
      <w:r>
        <w:t>Disputa por control.</w:t>
      </w:r>
    </w:p>
    <w:p>
      <w:pPr>
        <w:ind w:left="288" w:hanging="202"/>
      </w:pPr>
      <w:r>
        <w:rPr>
          <w:b/>
        </w:rPr>
        <w:t xml:space="preserve">• </w:t>
      </w:r>
      <w:r>
        <w:t>Transmisión de acciones o partes sociales.</w:t>
      </w:r>
    </w:p>
    <w:p>
      <w:pPr>
        <w:ind w:left="288" w:hanging="202"/>
      </w:pPr>
      <w:r>
        <w:rPr>
          <w:b/>
        </w:rPr>
        <w:t xml:space="preserve">• </w:t>
      </w:r>
      <w:r>
        <w:t>Exclusión o separación cuando proceda.</w:t>
      </w:r>
    </w:p>
    <w:p>
      <w:pPr>
        <w:ind w:left="288" w:hanging="202"/>
      </w:pPr>
      <w:r>
        <w:rPr>
          <w:b/>
        </w:rPr>
        <w:t xml:space="preserve">• </w:t>
      </w:r>
      <w:r>
        <w:t>Dividendos.</w:t>
      </w:r>
    </w:p>
    <w:p>
      <w:pPr>
        <w:ind w:left="288" w:hanging="202"/>
      </w:pPr>
      <w:r>
        <w:rPr>
          <w:b/>
        </w:rPr>
        <w:t xml:space="preserve">• </w:t>
      </w:r>
      <w:r>
        <w:t>Responsabilidad de administradores.</w:t>
      </w:r>
    </w:p>
    <w:p>
      <w:pPr>
        <w:ind w:left="288" w:hanging="202"/>
      </w:pPr>
      <w:r>
        <w:rPr>
          <w:b/>
        </w:rPr>
        <w:t xml:space="preserve">• </w:t>
      </w:r>
      <w:r>
        <w:t>Disolución.</w:t>
      </w:r>
    </w:p>
    <w:p>
      <w:pPr>
        <w:ind w:left="288" w:hanging="202"/>
      </w:pPr>
      <w:r>
        <w:rPr>
          <w:b/>
        </w:rPr>
        <w:t xml:space="preserve">• </w:t>
      </w:r>
      <w:r>
        <w:t>Liquidación.</w:t>
      </w:r>
    </w:p>
    <w:p>
      <w:pPr>
        <w:pStyle w:val="Heading2"/>
      </w:pPr>
      <w:r>
        <w:t>20.2 Diagnóstico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Garamond" w:hAnsi="Garamond"/>
                <w:b/>
                <w:sz w:val="18"/>
              </w:rPr>
              <w:t>Pregunta</w:t>
            </w:r>
          </w:p>
        </w:tc>
        <w:tc>
          <w:tcPr>
            <w:tcW w:type="dxa" w:w="5040"/>
            <w:vAlign w:val="center"/>
            <w:shd w:fill="D9EAF7"/>
          </w:tcPr>
          <w:p>
            <w:pPr>
              <w:spacing w:after="0"/>
            </w:pPr>
            <w:r/>
            <w:r>
              <w:rPr>
                <w:rFonts w:ascii="Garamond" w:hAnsi="Garamond"/>
                <w:b/>
                <w:sz w:val="18"/>
              </w:rPr>
              <w:t>Consecuencia</w:t>
            </w:r>
          </w:p>
        </w:tc>
      </w:tr>
      <w:tr>
        <w:tc>
          <w:tcPr>
            <w:tcW w:type="dxa" w:w="5040"/>
            <w:vAlign w:val="center"/>
          </w:tcPr>
          <w:p>
            <w:pPr>
              <w:spacing w:after="0"/>
            </w:pPr>
            <w:r/>
            <w:r>
              <w:rPr>
                <w:rFonts w:ascii="Garamond" w:hAnsi="Garamond"/>
                <w:b w:val="0"/>
                <w:sz w:val="17"/>
              </w:rPr>
              <w:t>¿Qué derecho concreto tiene el socio?</w:t>
            </w:r>
          </w:p>
        </w:tc>
        <w:tc>
          <w:tcPr>
            <w:tcW w:type="dxa" w:w="5040"/>
            <w:vAlign w:val="center"/>
          </w:tcPr>
          <w:p>
            <w:pPr>
              <w:spacing w:after="0"/>
            </w:pPr>
            <w:r/>
            <w:r>
              <w:rPr>
                <w:rFonts w:ascii="Garamond" w:hAnsi="Garamond"/>
                <w:b w:val="0"/>
                <w:sz w:val="17"/>
              </w:rPr>
              <w:t>Define legitimación.</w:t>
            </w:r>
          </w:p>
        </w:tc>
      </w:tr>
      <w:tr>
        <w:tc>
          <w:tcPr>
            <w:tcW w:type="dxa" w:w="5040"/>
            <w:vAlign w:val="center"/>
          </w:tcPr>
          <w:p>
            <w:pPr>
              <w:spacing w:after="0"/>
            </w:pPr>
            <w:r/>
            <w:r>
              <w:rPr>
                <w:rFonts w:ascii="Garamond" w:hAnsi="Garamond"/>
                <w:b w:val="0"/>
                <w:sz w:val="17"/>
              </w:rPr>
              <w:t>¿Qué acto lo afectó?</w:t>
            </w:r>
          </w:p>
        </w:tc>
        <w:tc>
          <w:tcPr>
            <w:tcW w:type="dxa" w:w="5040"/>
            <w:vAlign w:val="center"/>
          </w:tcPr>
          <w:p>
            <w:pPr>
              <w:spacing w:after="0"/>
            </w:pPr>
            <w:r/>
            <w:r>
              <w:rPr>
                <w:rFonts w:ascii="Garamond" w:hAnsi="Garamond"/>
                <w:b w:val="0"/>
                <w:sz w:val="17"/>
              </w:rPr>
              <w:t>Define acción.</w:t>
            </w:r>
          </w:p>
        </w:tc>
      </w:tr>
      <w:tr>
        <w:tc>
          <w:tcPr>
            <w:tcW w:type="dxa" w:w="5040"/>
            <w:vAlign w:val="center"/>
          </w:tcPr>
          <w:p>
            <w:pPr>
              <w:spacing w:after="0"/>
            </w:pPr>
            <w:r/>
            <w:r>
              <w:rPr>
                <w:rFonts w:ascii="Garamond" w:hAnsi="Garamond"/>
                <w:b w:val="0"/>
                <w:sz w:val="17"/>
              </w:rPr>
              <w:t>¿Qué órgano realizó el acto?</w:t>
            </w:r>
          </w:p>
        </w:tc>
        <w:tc>
          <w:tcPr>
            <w:tcW w:type="dxa" w:w="5040"/>
            <w:vAlign w:val="center"/>
          </w:tcPr>
          <w:p>
            <w:pPr>
              <w:spacing w:after="0"/>
            </w:pPr>
            <w:r/>
            <w:r>
              <w:rPr>
                <w:rFonts w:ascii="Garamond" w:hAnsi="Garamond"/>
                <w:b w:val="0"/>
                <w:sz w:val="17"/>
              </w:rPr>
              <w:t>Define responsabilidad.</w:t>
            </w:r>
          </w:p>
        </w:tc>
      </w:tr>
      <w:tr>
        <w:tc>
          <w:tcPr>
            <w:tcW w:type="dxa" w:w="5040"/>
            <w:vAlign w:val="center"/>
          </w:tcPr>
          <w:p>
            <w:pPr>
              <w:spacing w:after="0"/>
            </w:pPr>
            <w:r/>
            <w:r>
              <w:rPr>
                <w:rFonts w:ascii="Garamond" w:hAnsi="Garamond"/>
                <w:b w:val="0"/>
                <w:sz w:val="17"/>
              </w:rPr>
              <w:t>¿Qué plazo existe?</w:t>
            </w:r>
          </w:p>
        </w:tc>
        <w:tc>
          <w:tcPr>
            <w:tcW w:type="dxa" w:w="5040"/>
            <w:vAlign w:val="center"/>
          </w:tcPr>
          <w:p>
            <w:pPr>
              <w:spacing w:after="0"/>
            </w:pPr>
            <w:r/>
            <w:r>
              <w:rPr>
                <w:rFonts w:ascii="Garamond" w:hAnsi="Garamond"/>
                <w:b w:val="0"/>
                <w:sz w:val="17"/>
              </w:rPr>
              <w:t>Evita pérdida de acción.</w:t>
            </w:r>
          </w:p>
        </w:tc>
      </w:tr>
      <w:tr>
        <w:tc>
          <w:tcPr>
            <w:tcW w:type="dxa" w:w="5040"/>
            <w:vAlign w:val="center"/>
          </w:tcPr>
          <w:p>
            <w:pPr>
              <w:spacing w:after="0"/>
            </w:pPr>
            <w:r/>
            <w:r>
              <w:rPr>
                <w:rFonts w:ascii="Garamond" w:hAnsi="Garamond"/>
                <w:b w:val="0"/>
                <w:sz w:val="17"/>
              </w:rPr>
              <w:t>¿Qué prueba lo acredita?</w:t>
            </w:r>
          </w:p>
        </w:tc>
        <w:tc>
          <w:tcPr>
            <w:tcW w:type="dxa" w:w="5040"/>
            <w:vAlign w:val="center"/>
          </w:tcPr>
          <w:p>
            <w:pPr>
              <w:spacing w:after="0"/>
            </w:pPr>
            <w:r/>
            <w:r>
              <w:rPr>
                <w:rFonts w:ascii="Garamond" w:hAnsi="Garamond"/>
                <w:b w:val="0"/>
                <w:sz w:val="17"/>
              </w:rPr>
              <w:t>Define teoría del caso.</w:t>
            </w:r>
          </w:p>
        </w:tc>
      </w:tr>
      <w:tr>
        <w:tc>
          <w:tcPr>
            <w:tcW w:type="dxa" w:w="5040"/>
            <w:vAlign w:val="center"/>
          </w:tcPr>
          <w:p>
            <w:pPr>
              <w:spacing w:after="0"/>
            </w:pPr>
            <w:r/>
            <w:r>
              <w:rPr>
                <w:rFonts w:ascii="Garamond" w:hAnsi="Garamond"/>
                <w:b w:val="0"/>
                <w:sz w:val="17"/>
              </w:rPr>
              <w:t>¿Qué resultado busca?</w:t>
            </w:r>
          </w:p>
        </w:tc>
        <w:tc>
          <w:tcPr>
            <w:tcW w:type="dxa" w:w="5040"/>
            <w:vAlign w:val="center"/>
          </w:tcPr>
          <w:p>
            <w:pPr>
              <w:spacing w:after="0"/>
            </w:pPr>
            <w:r/>
            <w:r>
              <w:rPr>
                <w:rFonts w:ascii="Garamond" w:hAnsi="Garamond"/>
                <w:b w:val="0"/>
                <w:sz w:val="17"/>
              </w:rPr>
              <w:t>Nulidad, reparación, cumplimiento, salida, etc.</w:t>
            </w:r>
          </w:p>
        </w:tc>
      </w:tr>
    </w:tbl>
    <w:p/>
    <w:p>
      <w:r>
        <w:br w:type="page"/>
      </w:r>
    </w:p>
    <w:p>
      <w:pPr>
        <w:pStyle w:val="Heading1"/>
      </w:pPr>
      <w:r>
        <w:t>21. Asamblea impugnada: ruta práctica</w:t>
      </w:r>
    </w:p>
    <w:p>
      <w:pPr>
        <w:ind w:left="288" w:hanging="288"/>
      </w:pPr>
      <w:r>
        <w:rPr>
          <w:b/>
        </w:rPr>
        <w:t xml:space="preserve">1. </w:t>
      </w:r>
      <w:r>
        <w:t>Obtener convocatoria.</w:t>
      </w:r>
    </w:p>
    <w:p>
      <w:pPr>
        <w:ind w:left="288" w:hanging="288"/>
      </w:pPr>
      <w:r>
        <w:rPr>
          <w:b/>
        </w:rPr>
        <w:t xml:space="preserve">2. </w:t>
      </w:r>
      <w:r>
        <w:t>Obtener estatutos vigentes.</w:t>
      </w:r>
    </w:p>
    <w:p>
      <w:pPr>
        <w:ind w:left="288" w:hanging="288"/>
      </w:pPr>
      <w:r>
        <w:rPr>
          <w:b/>
        </w:rPr>
        <w:t xml:space="preserve">3. </w:t>
      </w:r>
      <w:r>
        <w:t>Obtener lista de asistencia y poderes.</w:t>
      </w:r>
    </w:p>
    <w:p>
      <w:pPr>
        <w:ind w:left="288" w:hanging="288"/>
      </w:pPr>
      <w:r>
        <w:rPr>
          <w:b/>
        </w:rPr>
        <w:t xml:space="preserve">4. </w:t>
      </w:r>
      <w:r>
        <w:t>Revisar quórum.</w:t>
      </w:r>
    </w:p>
    <w:p>
      <w:pPr>
        <w:ind w:left="288" w:hanging="288"/>
      </w:pPr>
      <w:r>
        <w:rPr>
          <w:b/>
        </w:rPr>
        <w:t xml:space="preserve">5. </w:t>
      </w:r>
      <w:r>
        <w:t>Revisar orden del día.</w:t>
      </w:r>
    </w:p>
    <w:p>
      <w:pPr>
        <w:ind w:left="288" w:hanging="288"/>
      </w:pPr>
      <w:r>
        <w:rPr>
          <w:b/>
        </w:rPr>
        <w:t xml:space="preserve">6. </w:t>
      </w:r>
      <w:r>
        <w:t>Revisar texto exacto del acuerdo.</w:t>
      </w:r>
    </w:p>
    <w:p>
      <w:pPr>
        <w:ind w:left="288" w:hanging="288"/>
      </w:pPr>
      <w:r>
        <w:rPr>
          <w:b/>
        </w:rPr>
        <w:t xml:space="preserve">7. </w:t>
      </w:r>
      <w:r>
        <w:t>Identificar norma o estatuto presuntamente infringido.</w:t>
      </w:r>
    </w:p>
    <w:p>
      <w:pPr>
        <w:ind w:left="288" w:hanging="288"/>
      </w:pPr>
      <w:r>
        <w:rPr>
          <w:b/>
        </w:rPr>
        <w:t xml:space="preserve">8. </w:t>
      </w:r>
      <w:r>
        <w:t>Determinar legitimación del accionista/socio.</w:t>
      </w:r>
    </w:p>
    <w:p>
      <w:pPr>
        <w:ind w:left="288" w:hanging="288"/>
      </w:pPr>
      <w:r>
        <w:rPr>
          <w:b/>
        </w:rPr>
        <w:t xml:space="preserve">9. </w:t>
      </w:r>
      <w:r>
        <w:t>Calcular plazos.</w:t>
      </w:r>
    </w:p>
    <w:p>
      <w:pPr>
        <w:ind w:left="288" w:hanging="288"/>
      </w:pPr>
      <w:r>
        <w:rPr>
          <w:b/>
        </w:rPr>
        <w:t xml:space="preserve">10. </w:t>
      </w:r>
      <w:r>
        <w:t>Solicitar medidas provisionales si existe riesgo.</w:t>
      </w:r>
    </w:p>
    <w:p>
      <w:pPr>
        <w:ind w:left="288" w:hanging="288"/>
      </w:pPr>
      <w:r>
        <w:rPr>
          <w:b/>
        </w:rPr>
        <w:t xml:space="preserve">11. </w:t>
      </w:r>
      <w:r>
        <w:t>Elegir vía y órgano competente.</w:t>
      </w:r>
    </w:p>
    <w:p>
      <w:pPr>
        <w:ind w:left="288" w:hanging="288"/>
      </w:pPr>
      <w:r>
        <w:rPr>
          <w:b/>
        </w:rPr>
        <w:t xml:space="preserve">12. </w:t>
      </w:r>
      <w:r>
        <w:t>Preparar expediente probatorio.</w:t>
      </w:r>
    </w:p>
    <w:p>
      <w:r>
        <w:br w:type="page"/>
      </w:r>
    </w:p>
    <w:p>
      <w:pPr>
        <w:pStyle w:val="Heading1"/>
      </w:pPr>
      <w:r>
        <w:t>22. Responsabilidad de administradores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Garamond" w:hAnsi="Garamond"/>
                <w:b/>
                <w:sz w:val="18"/>
              </w:rPr>
              <w:t>Elemento</w:t>
            </w:r>
          </w:p>
        </w:tc>
        <w:tc>
          <w:tcPr>
            <w:tcW w:type="dxa" w:w="5040"/>
            <w:vAlign w:val="center"/>
            <w:shd w:fill="D9EAF7"/>
          </w:tcPr>
          <w:p>
            <w:pPr>
              <w:spacing w:after="0"/>
            </w:pPr>
            <w:r/>
            <w:r>
              <w:rPr>
                <w:rFonts w:ascii="Garamond" w:hAnsi="Garamond"/>
                <w:b/>
                <w:sz w:val="18"/>
              </w:rPr>
              <w:t>Qué probar</w:t>
            </w:r>
          </w:p>
        </w:tc>
      </w:tr>
      <w:tr>
        <w:tc>
          <w:tcPr>
            <w:tcW w:type="dxa" w:w="5040"/>
            <w:vAlign w:val="center"/>
          </w:tcPr>
          <w:p>
            <w:pPr>
              <w:spacing w:after="0"/>
            </w:pPr>
            <w:r/>
            <w:r>
              <w:rPr>
                <w:rFonts w:ascii="Garamond" w:hAnsi="Garamond"/>
                <w:b w:val="0"/>
                <w:sz w:val="17"/>
              </w:rPr>
              <w:t>Conducta</w:t>
            </w:r>
          </w:p>
        </w:tc>
        <w:tc>
          <w:tcPr>
            <w:tcW w:type="dxa" w:w="5040"/>
            <w:vAlign w:val="center"/>
          </w:tcPr>
          <w:p>
            <w:pPr>
              <w:spacing w:after="0"/>
            </w:pPr>
            <w:r/>
            <w:r>
              <w:rPr>
                <w:rFonts w:ascii="Garamond" w:hAnsi="Garamond"/>
                <w:b w:val="0"/>
                <w:sz w:val="17"/>
              </w:rPr>
              <w:t>Acto u omisión del administrador.</w:t>
            </w:r>
          </w:p>
        </w:tc>
      </w:tr>
      <w:tr>
        <w:tc>
          <w:tcPr>
            <w:tcW w:type="dxa" w:w="5040"/>
            <w:vAlign w:val="center"/>
          </w:tcPr>
          <w:p>
            <w:pPr>
              <w:spacing w:after="0"/>
            </w:pPr>
            <w:r/>
            <w:r>
              <w:rPr>
                <w:rFonts w:ascii="Garamond" w:hAnsi="Garamond"/>
                <w:b w:val="0"/>
                <w:sz w:val="17"/>
              </w:rPr>
              <w:t>Deber</w:t>
            </w:r>
          </w:p>
        </w:tc>
        <w:tc>
          <w:tcPr>
            <w:tcW w:type="dxa" w:w="5040"/>
            <w:vAlign w:val="center"/>
          </w:tcPr>
          <w:p>
            <w:pPr>
              <w:spacing w:after="0"/>
            </w:pPr>
            <w:r/>
            <w:r>
              <w:rPr>
                <w:rFonts w:ascii="Garamond" w:hAnsi="Garamond"/>
                <w:b w:val="0"/>
                <w:sz w:val="17"/>
              </w:rPr>
              <w:t>Ley, estatutos, contrato o acuerdo aplicable.</w:t>
            </w:r>
          </w:p>
        </w:tc>
      </w:tr>
      <w:tr>
        <w:tc>
          <w:tcPr>
            <w:tcW w:type="dxa" w:w="5040"/>
            <w:vAlign w:val="center"/>
          </w:tcPr>
          <w:p>
            <w:pPr>
              <w:spacing w:after="0"/>
            </w:pPr>
            <w:r/>
            <w:r>
              <w:rPr>
                <w:rFonts w:ascii="Garamond" w:hAnsi="Garamond"/>
                <w:b w:val="0"/>
                <w:sz w:val="17"/>
              </w:rPr>
              <w:t>Nexo</w:t>
            </w:r>
          </w:p>
        </w:tc>
        <w:tc>
          <w:tcPr>
            <w:tcW w:type="dxa" w:w="5040"/>
            <w:vAlign w:val="center"/>
          </w:tcPr>
          <w:p>
            <w:pPr>
              <w:spacing w:after="0"/>
            </w:pPr>
            <w:r/>
            <w:r>
              <w:rPr>
                <w:rFonts w:ascii="Garamond" w:hAnsi="Garamond"/>
                <w:b w:val="0"/>
                <w:sz w:val="17"/>
              </w:rPr>
              <w:t>Relación entre conducta y daño.</w:t>
            </w:r>
          </w:p>
        </w:tc>
      </w:tr>
      <w:tr>
        <w:tc>
          <w:tcPr>
            <w:tcW w:type="dxa" w:w="5040"/>
            <w:vAlign w:val="center"/>
          </w:tcPr>
          <w:p>
            <w:pPr>
              <w:spacing w:after="0"/>
            </w:pPr>
            <w:r/>
            <w:r>
              <w:rPr>
                <w:rFonts w:ascii="Garamond" w:hAnsi="Garamond"/>
                <w:b w:val="0"/>
                <w:sz w:val="17"/>
              </w:rPr>
              <w:t>Daño</w:t>
            </w:r>
          </w:p>
        </w:tc>
        <w:tc>
          <w:tcPr>
            <w:tcW w:type="dxa" w:w="5040"/>
            <w:vAlign w:val="center"/>
          </w:tcPr>
          <w:p>
            <w:pPr>
              <w:spacing w:after="0"/>
            </w:pPr>
            <w:r/>
            <w:r>
              <w:rPr>
                <w:rFonts w:ascii="Garamond" w:hAnsi="Garamond"/>
                <w:b w:val="0"/>
                <w:sz w:val="17"/>
              </w:rPr>
              <w:t>Pérdida o afectación jurídicamente acreditable.</w:t>
            </w:r>
          </w:p>
        </w:tc>
      </w:tr>
      <w:tr>
        <w:tc>
          <w:tcPr>
            <w:tcW w:type="dxa" w:w="5040"/>
            <w:vAlign w:val="center"/>
          </w:tcPr>
          <w:p>
            <w:pPr>
              <w:spacing w:after="0"/>
            </w:pPr>
            <w:r/>
            <w:r>
              <w:rPr>
                <w:rFonts w:ascii="Garamond" w:hAnsi="Garamond"/>
                <w:b w:val="0"/>
                <w:sz w:val="17"/>
              </w:rPr>
              <w:t>Imputación</w:t>
            </w:r>
          </w:p>
        </w:tc>
        <w:tc>
          <w:tcPr>
            <w:tcW w:type="dxa" w:w="5040"/>
            <w:vAlign w:val="center"/>
          </w:tcPr>
          <w:p>
            <w:pPr>
              <w:spacing w:after="0"/>
            </w:pPr>
            <w:r/>
            <w:r>
              <w:rPr>
                <w:rFonts w:ascii="Garamond" w:hAnsi="Garamond"/>
                <w:b w:val="0"/>
                <w:sz w:val="17"/>
              </w:rPr>
              <w:t>Por qué la responsabilidad corresponde a esa persona.</w:t>
            </w:r>
          </w:p>
        </w:tc>
      </w:tr>
      <w:tr>
        <w:tc>
          <w:tcPr>
            <w:tcW w:type="dxa" w:w="5040"/>
            <w:vAlign w:val="center"/>
          </w:tcPr>
          <w:p>
            <w:pPr>
              <w:spacing w:after="0"/>
            </w:pPr>
            <w:r/>
            <w:r>
              <w:rPr>
                <w:rFonts w:ascii="Garamond" w:hAnsi="Garamond"/>
                <w:b w:val="0"/>
                <w:sz w:val="17"/>
              </w:rPr>
              <w:t>Defensas</w:t>
            </w:r>
          </w:p>
        </w:tc>
        <w:tc>
          <w:tcPr>
            <w:tcW w:type="dxa" w:w="5040"/>
            <w:vAlign w:val="center"/>
          </w:tcPr>
          <w:p>
            <w:pPr>
              <w:spacing w:after="0"/>
            </w:pPr>
            <w:r/>
            <w:r>
              <w:rPr>
                <w:rFonts w:ascii="Garamond" w:hAnsi="Garamond"/>
                <w:b w:val="0"/>
                <w:sz w:val="17"/>
              </w:rPr>
              <w:t>Autorización, diligencia, inexistencia de daño, causalidad, etc.</w:t>
            </w:r>
          </w:p>
        </w:tc>
      </w:tr>
    </w:tbl>
    <w:p/>
    <w:p>
      <w:pPr>
        <w:pStyle w:val="Callout"/>
      </w:pPr>
      <w:r>
        <w:rPr>
          <w:b/>
          <w:color w:val="AD5C00"/>
        </w:rPr>
        <w:t xml:space="preserve">📌 NO AUTOMÁTICA: </w:t>
      </w:r>
      <w:r>
        <w:t>La sola existencia de una pérdida empresarial no demuestra por sí misma responsabilidad personal del administrador. Debe analizarse el régimen legal aplicable y los hechos concretos.</w:t>
      </w:r>
    </w:p>
    <w:p>
      <w:r>
        <w:br w:type="page"/>
      </w:r>
    </w:p>
    <w:p>
      <w:pPr>
        <w:pStyle w:val="Heading1"/>
      </w:pPr>
      <w:r>
        <w:t>23. Conflictos de interés y operaciones con partes relacionadas</w:t>
      </w:r>
    </w:p>
    <w:p>
      <w:pPr>
        <w:ind w:left="288" w:hanging="202"/>
      </w:pPr>
      <w:r>
        <w:rPr>
          <w:b/>
        </w:rPr>
        <w:t xml:space="preserve">• </w:t>
      </w:r>
      <w:r>
        <w:t>Identificar relación entre las partes.</w:t>
      </w:r>
    </w:p>
    <w:p>
      <w:pPr>
        <w:ind w:left="288" w:hanging="202"/>
      </w:pPr>
      <w:r>
        <w:rPr>
          <w:b/>
        </w:rPr>
        <w:t xml:space="preserve">• </w:t>
      </w:r>
      <w:r>
        <w:t>Revisar estatutos y políticas internas.</w:t>
      </w:r>
    </w:p>
    <w:p>
      <w:pPr>
        <w:ind w:left="288" w:hanging="202"/>
      </w:pPr>
      <w:r>
        <w:rPr>
          <w:b/>
        </w:rPr>
        <w:t xml:space="preserve">• </w:t>
      </w:r>
      <w:r>
        <w:t>Determinar si hubo autorización corporativa.</w:t>
      </w:r>
    </w:p>
    <w:p>
      <w:pPr>
        <w:ind w:left="288" w:hanging="202"/>
      </w:pPr>
      <w:r>
        <w:rPr>
          <w:b/>
        </w:rPr>
        <w:t xml:space="preserve">• </w:t>
      </w:r>
      <w:r>
        <w:t>Revisar precio y condiciones.</w:t>
      </w:r>
    </w:p>
    <w:p>
      <w:pPr>
        <w:ind w:left="288" w:hanging="202"/>
      </w:pPr>
      <w:r>
        <w:rPr>
          <w:b/>
        </w:rPr>
        <w:t xml:space="preserve">• </w:t>
      </w:r>
      <w:r>
        <w:t>Conservar comparables y justificación económica.</w:t>
      </w:r>
    </w:p>
    <w:p>
      <w:pPr>
        <w:ind w:left="288" w:hanging="202"/>
      </w:pPr>
      <w:r>
        <w:rPr>
          <w:b/>
        </w:rPr>
        <w:t xml:space="preserve">• </w:t>
      </w:r>
      <w:r>
        <w:t>Documentar abstenciones y votaciones cuando proceda.</w:t>
      </w:r>
    </w:p>
    <w:p>
      <w:pPr>
        <w:ind w:left="288" w:hanging="202"/>
      </w:pPr>
      <w:r>
        <w:rPr>
          <w:b/>
        </w:rPr>
        <w:t xml:space="preserve">• </w:t>
      </w:r>
      <w:r>
        <w:t>Analizar daño a la sociedad.</w:t>
      </w:r>
    </w:p>
    <w:p>
      <w:pPr>
        <w:ind w:left="288" w:hanging="202"/>
      </w:pPr>
      <w:r>
        <w:rPr>
          <w:b/>
        </w:rPr>
        <w:t xml:space="preserve">• </w:t>
      </w:r>
      <w:r>
        <w:t>Determinar si existe acción societaria o contractual.</w:t>
      </w:r>
    </w:p>
    <w:p>
      <w:r>
        <w:br w:type="page"/>
      </w:r>
    </w:p>
    <w:p>
      <w:pPr>
        <w:pStyle w:val="Heading1"/>
      </w:pPr>
      <w:r>
        <w:t>24. Disolución y liquidación</w:t>
      </w:r>
    </w:p>
    <w:p>
      <w:pPr/>
      <w:r>
        <w:t>El artículo 229 LGSM enumera causas de disolución, entre ellas expiración del plazo, imposibilidad de realizar el objeto, acuerdo de socios, reducción del número de accionistas o socios en los supuestos legales, pérdida de las dos terceras partes del capital y resolución judicial o administrativa en los casos previstos.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Garamond" w:hAnsi="Garamond"/>
                <w:b/>
                <w:sz w:val="18"/>
              </w:rPr>
              <w:t>Etapa</w:t>
            </w:r>
          </w:p>
        </w:tc>
        <w:tc>
          <w:tcPr>
            <w:tcW w:type="dxa" w:w="5040"/>
            <w:vAlign w:val="center"/>
            <w:shd w:fill="D9EAF7"/>
          </w:tcPr>
          <w:p>
            <w:pPr>
              <w:spacing w:after="0"/>
            </w:pPr>
            <w:r/>
            <w:r>
              <w:rPr>
                <w:rFonts w:ascii="Garamond" w:hAnsi="Garamond"/>
                <w:b/>
                <w:sz w:val="18"/>
              </w:rPr>
              <w:t>Trabajo jurídico</w:t>
            </w:r>
          </w:p>
        </w:tc>
      </w:tr>
      <w:tr>
        <w:tc>
          <w:tcPr>
            <w:tcW w:type="dxa" w:w="5040"/>
            <w:vAlign w:val="center"/>
          </w:tcPr>
          <w:p>
            <w:pPr>
              <w:spacing w:after="0"/>
            </w:pPr>
            <w:r/>
            <w:r>
              <w:rPr>
                <w:rFonts w:ascii="Garamond" w:hAnsi="Garamond"/>
                <w:b w:val="0"/>
                <w:sz w:val="17"/>
              </w:rPr>
              <w:t>Causa</w:t>
            </w:r>
          </w:p>
        </w:tc>
        <w:tc>
          <w:tcPr>
            <w:tcW w:type="dxa" w:w="5040"/>
            <w:vAlign w:val="center"/>
          </w:tcPr>
          <w:p>
            <w:pPr>
              <w:spacing w:after="0"/>
            </w:pPr>
            <w:r/>
            <w:r>
              <w:rPr>
                <w:rFonts w:ascii="Garamond" w:hAnsi="Garamond"/>
                <w:b w:val="0"/>
                <w:sz w:val="17"/>
              </w:rPr>
              <w:t>Identificar y documentar causal.</w:t>
            </w:r>
          </w:p>
        </w:tc>
      </w:tr>
      <w:tr>
        <w:tc>
          <w:tcPr>
            <w:tcW w:type="dxa" w:w="5040"/>
            <w:vAlign w:val="center"/>
          </w:tcPr>
          <w:p>
            <w:pPr>
              <w:spacing w:after="0"/>
            </w:pPr>
            <w:r/>
            <w:r>
              <w:rPr>
                <w:rFonts w:ascii="Garamond" w:hAnsi="Garamond"/>
                <w:b w:val="0"/>
                <w:sz w:val="17"/>
              </w:rPr>
              <w:t>Acuerdo</w:t>
            </w:r>
          </w:p>
        </w:tc>
        <w:tc>
          <w:tcPr>
            <w:tcW w:type="dxa" w:w="5040"/>
            <w:vAlign w:val="center"/>
          </w:tcPr>
          <w:p>
            <w:pPr>
              <w:spacing w:after="0"/>
            </w:pPr>
            <w:r/>
            <w:r>
              <w:rPr>
                <w:rFonts w:ascii="Garamond" w:hAnsi="Garamond"/>
                <w:b w:val="0"/>
                <w:sz w:val="17"/>
              </w:rPr>
              <w:t>Celebrar asamblea conforme a ley/estatutos.</w:t>
            </w:r>
          </w:p>
        </w:tc>
      </w:tr>
      <w:tr>
        <w:tc>
          <w:tcPr>
            <w:tcW w:type="dxa" w:w="5040"/>
            <w:vAlign w:val="center"/>
          </w:tcPr>
          <w:p>
            <w:pPr>
              <w:spacing w:after="0"/>
            </w:pPr>
            <w:r/>
            <w:r>
              <w:rPr>
                <w:rFonts w:ascii="Garamond" w:hAnsi="Garamond"/>
                <w:b w:val="0"/>
                <w:sz w:val="17"/>
              </w:rPr>
              <w:t>Registro</w:t>
            </w:r>
          </w:p>
        </w:tc>
        <w:tc>
          <w:tcPr>
            <w:tcW w:type="dxa" w:w="5040"/>
            <w:vAlign w:val="center"/>
          </w:tcPr>
          <w:p>
            <w:pPr>
              <w:spacing w:after="0"/>
            </w:pPr>
            <w:r/>
            <w:r>
              <w:rPr>
                <w:rFonts w:ascii="Garamond" w:hAnsi="Garamond"/>
                <w:b w:val="0"/>
                <w:sz w:val="17"/>
              </w:rPr>
              <w:t>Inscribir la disolución cuando proceda.</w:t>
            </w:r>
          </w:p>
        </w:tc>
      </w:tr>
      <w:tr>
        <w:tc>
          <w:tcPr>
            <w:tcW w:type="dxa" w:w="5040"/>
            <w:vAlign w:val="center"/>
          </w:tcPr>
          <w:p>
            <w:pPr>
              <w:spacing w:after="0"/>
            </w:pPr>
            <w:r/>
            <w:r>
              <w:rPr>
                <w:rFonts w:ascii="Garamond" w:hAnsi="Garamond"/>
                <w:b w:val="0"/>
                <w:sz w:val="17"/>
              </w:rPr>
              <w:t>Liquidación</w:t>
            </w:r>
          </w:p>
        </w:tc>
        <w:tc>
          <w:tcPr>
            <w:tcW w:type="dxa" w:w="5040"/>
            <w:vAlign w:val="center"/>
          </w:tcPr>
          <w:p>
            <w:pPr>
              <w:spacing w:after="0"/>
            </w:pPr>
            <w:r/>
            <w:r>
              <w:rPr>
                <w:rFonts w:ascii="Garamond" w:hAnsi="Garamond"/>
                <w:b w:val="0"/>
                <w:sz w:val="17"/>
              </w:rPr>
              <w:t>Nombrar liquidadores y delimitar facultades.</w:t>
            </w:r>
          </w:p>
        </w:tc>
      </w:tr>
      <w:tr>
        <w:tc>
          <w:tcPr>
            <w:tcW w:type="dxa" w:w="5040"/>
            <w:vAlign w:val="center"/>
          </w:tcPr>
          <w:p>
            <w:pPr>
              <w:spacing w:after="0"/>
            </w:pPr>
            <w:r/>
            <w:r>
              <w:rPr>
                <w:rFonts w:ascii="Garamond" w:hAnsi="Garamond"/>
                <w:b w:val="0"/>
                <w:sz w:val="17"/>
              </w:rPr>
              <w:t>Pasivo</w:t>
            </w:r>
          </w:p>
        </w:tc>
        <w:tc>
          <w:tcPr>
            <w:tcW w:type="dxa" w:w="5040"/>
            <w:vAlign w:val="center"/>
          </w:tcPr>
          <w:p>
            <w:pPr>
              <w:spacing w:after="0"/>
            </w:pPr>
            <w:r/>
            <w:r>
              <w:rPr>
                <w:rFonts w:ascii="Garamond" w:hAnsi="Garamond"/>
                <w:b w:val="0"/>
                <w:sz w:val="17"/>
              </w:rPr>
              <w:t>Pagar/negociar obligaciones.</w:t>
            </w:r>
          </w:p>
        </w:tc>
      </w:tr>
      <w:tr>
        <w:tc>
          <w:tcPr>
            <w:tcW w:type="dxa" w:w="5040"/>
            <w:vAlign w:val="center"/>
          </w:tcPr>
          <w:p>
            <w:pPr>
              <w:spacing w:after="0"/>
            </w:pPr>
            <w:r/>
            <w:r>
              <w:rPr>
                <w:rFonts w:ascii="Garamond" w:hAnsi="Garamond"/>
                <w:b w:val="0"/>
                <w:sz w:val="17"/>
              </w:rPr>
              <w:t>Activo</w:t>
            </w:r>
          </w:p>
        </w:tc>
        <w:tc>
          <w:tcPr>
            <w:tcW w:type="dxa" w:w="5040"/>
            <w:vAlign w:val="center"/>
          </w:tcPr>
          <w:p>
            <w:pPr>
              <w:spacing w:after="0"/>
            </w:pPr>
            <w:r/>
            <w:r>
              <w:rPr>
                <w:rFonts w:ascii="Garamond" w:hAnsi="Garamond"/>
                <w:b w:val="0"/>
                <w:sz w:val="17"/>
              </w:rPr>
              <w:t>Realizar bienes y derechos.</w:t>
            </w:r>
          </w:p>
        </w:tc>
      </w:tr>
      <w:tr>
        <w:tc>
          <w:tcPr>
            <w:tcW w:type="dxa" w:w="5040"/>
            <w:vAlign w:val="center"/>
          </w:tcPr>
          <w:p>
            <w:pPr>
              <w:spacing w:after="0"/>
            </w:pPr>
            <w:r/>
            <w:r>
              <w:rPr>
                <w:rFonts w:ascii="Garamond" w:hAnsi="Garamond"/>
                <w:b w:val="0"/>
                <w:sz w:val="17"/>
              </w:rPr>
              <w:t>Remanente</w:t>
            </w:r>
          </w:p>
        </w:tc>
        <w:tc>
          <w:tcPr>
            <w:tcW w:type="dxa" w:w="5040"/>
            <w:vAlign w:val="center"/>
          </w:tcPr>
          <w:p>
            <w:pPr>
              <w:spacing w:after="0"/>
            </w:pPr>
            <w:r/>
            <w:r>
              <w:rPr>
                <w:rFonts w:ascii="Garamond" w:hAnsi="Garamond"/>
                <w:b w:val="0"/>
                <w:sz w:val="17"/>
              </w:rPr>
              <w:t>Distribuir conforme a participación y ley.</w:t>
            </w:r>
          </w:p>
        </w:tc>
      </w:tr>
      <w:tr>
        <w:tc>
          <w:tcPr>
            <w:tcW w:type="dxa" w:w="5040"/>
            <w:vAlign w:val="center"/>
          </w:tcPr>
          <w:p>
            <w:pPr>
              <w:spacing w:after="0"/>
            </w:pPr>
            <w:r/>
            <w:r>
              <w:rPr>
                <w:rFonts w:ascii="Garamond" w:hAnsi="Garamond"/>
                <w:b w:val="0"/>
                <w:sz w:val="17"/>
              </w:rPr>
              <w:t>Cierre</w:t>
            </w:r>
          </w:p>
        </w:tc>
        <w:tc>
          <w:tcPr>
            <w:tcW w:type="dxa" w:w="5040"/>
            <w:vAlign w:val="center"/>
          </w:tcPr>
          <w:p>
            <w:pPr>
              <w:spacing w:after="0"/>
            </w:pPr>
            <w:r/>
            <w:r>
              <w:rPr>
                <w:rFonts w:ascii="Garamond" w:hAnsi="Garamond"/>
                <w:b w:val="0"/>
                <w:sz w:val="17"/>
              </w:rPr>
              <w:t>Concluir obligaciones y cancelaciones registrales.</w:t>
            </w:r>
          </w:p>
        </w:tc>
      </w:tr>
    </w:tbl>
    <w:p/>
    <w:p>
      <w:r>
        <w:br w:type="page"/>
      </w:r>
    </w:p>
    <w:p>
      <w:pPr>
        <w:pStyle w:val="Heading1"/>
      </w:pPr>
      <w:r>
        <w:t>25. Liquidadores y cierre corporativo</w:t>
      </w:r>
    </w:p>
    <w:p>
      <w:pPr>
        <w:ind w:left="288" w:hanging="202"/>
      </w:pPr>
      <w:r>
        <w:rPr>
          <w:b/>
        </w:rPr>
        <w:t xml:space="preserve">• </w:t>
      </w:r>
      <w:r>
        <w:t>Nombramiento y aceptación.</w:t>
      </w:r>
    </w:p>
    <w:p>
      <w:pPr>
        <w:ind w:left="288" w:hanging="202"/>
      </w:pPr>
      <w:r>
        <w:rPr>
          <w:b/>
        </w:rPr>
        <w:t xml:space="preserve">• </w:t>
      </w:r>
      <w:r>
        <w:t>Inventario de activos y pasivos.</w:t>
      </w:r>
    </w:p>
    <w:p>
      <w:pPr>
        <w:ind w:left="288" w:hanging="202"/>
      </w:pPr>
      <w:r>
        <w:rPr>
          <w:b/>
        </w:rPr>
        <w:t xml:space="preserve">• </w:t>
      </w:r>
      <w:r>
        <w:t>Control de cuentas bancarias.</w:t>
      </w:r>
    </w:p>
    <w:p>
      <w:pPr>
        <w:ind w:left="288" w:hanging="202"/>
      </w:pPr>
      <w:r>
        <w:rPr>
          <w:b/>
        </w:rPr>
        <w:t xml:space="preserve">• </w:t>
      </w:r>
      <w:r>
        <w:t>Cobranza de créditos.</w:t>
      </w:r>
    </w:p>
    <w:p>
      <w:pPr>
        <w:ind w:left="288" w:hanging="202"/>
      </w:pPr>
      <w:r>
        <w:rPr>
          <w:b/>
        </w:rPr>
        <w:t xml:space="preserve">• </w:t>
      </w:r>
      <w:r>
        <w:t>Pago de acreedores.</w:t>
      </w:r>
    </w:p>
    <w:p>
      <w:pPr>
        <w:ind w:left="288" w:hanging="202"/>
      </w:pPr>
      <w:r>
        <w:rPr>
          <w:b/>
        </w:rPr>
        <w:t xml:space="preserve">• </w:t>
      </w:r>
      <w:r>
        <w:t>Terminación de contratos.</w:t>
      </w:r>
    </w:p>
    <w:p>
      <w:pPr>
        <w:ind w:left="288" w:hanging="202"/>
      </w:pPr>
      <w:r>
        <w:rPr>
          <w:b/>
        </w:rPr>
        <w:t xml:space="preserve">• </w:t>
      </w:r>
      <w:r>
        <w:t>Atención de litigios pendientes.</w:t>
      </w:r>
    </w:p>
    <w:p>
      <w:pPr>
        <w:ind w:left="288" w:hanging="202"/>
      </w:pPr>
      <w:r>
        <w:rPr>
          <w:b/>
        </w:rPr>
        <w:t xml:space="preserve">• </w:t>
      </w:r>
      <w:r>
        <w:t>Cumplimiento fiscal y laboral.</w:t>
      </w:r>
    </w:p>
    <w:p>
      <w:pPr>
        <w:ind w:left="288" w:hanging="202"/>
      </w:pPr>
      <w:r>
        <w:rPr>
          <w:b/>
        </w:rPr>
        <w:t xml:space="preserve">• </w:t>
      </w:r>
      <w:r>
        <w:t>Balance final.</w:t>
      </w:r>
    </w:p>
    <w:p>
      <w:pPr>
        <w:ind w:left="288" w:hanging="202"/>
      </w:pPr>
      <w:r>
        <w:rPr>
          <w:b/>
        </w:rPr>
        <w:t xml:space="preserve">• </w:t>
      </w:r>
      <w:r>
        <w:t>Distribución del haber social.</w:t>
      </w:r>
    </w:p>
    <w:p>
      <w:pPr>
        <w:ind w:left="288" w:hanging="202"/>
      </w:pPr>
      <w:r>
        <w:rPr>
          <w:b/>
        </w:rPr>
        <w:t xml:space="preserve">• </w:t>
      </w:r>
      <w:r>
        <w:t>Cancelación registral.</w:t>
      </w:r>
    </w:p>
    <w:p>
      <w:pPr>
        <w:pStyle w:val="Callout"/>
      </w:pPr>
      <w:r>
        <w:rPr>
          <w:b/>
          <w:color w:val="AD5C00"/>
        </w:rPr>
        <w:t xml:space="preserve">⚠️ ERROR FRECUENTE: </w:t>
      </w:r>
      <w:r>
        <w:t>Disolver una sociedad no significa que desaparezcan inmediatamente sus obligaciones. La liquidación es una etapa de realización del patrimonio y conclusión de relaciones pendientes.</w:t>
      </w:r>
    </w:p>
    <w:p>
      <w:r>
        <w:br w:type="page"/>
      </w:r>
    </w:p>
    <w:p>
      <w:pPr>
        <w:pStyle w:val="Heading1"/>
      </w:pPr>
      <w:r>
        <w:t>26. Concurso mercantil</w:t>
      </w:r>
    </w:p>
    <w:p>
      <w:pPr/>
      <w:r>
        <w:t>La Ley de Concursos Mercantiles regula la insolvencia del comerciante. Cuando una empresa presenta problemas serios de liquidez, el abogado debe determinar si existe un escenario de negociación privada, reestructura, concurso mercantil o defensa frente a actos de ejecución.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Garamond" w:hAnsi="Garamond"/>
                <w:b/>
                <w:sz w:val="18"/>
              </w:rPr>
              <w:t>Señal</w:t>
            </w:r>
          </w:p>
        </w:tc>
        <w:tc>
          <w:tcPr>
            <w:tcW w:type="dxa" w:w="5040"/>
            <w:vAlign w:val="center"/>
            <w:shd w:fill="D9EAF7"/>
          </w:tcPr>
          <w:p>
            <w:pPr>
              <w:spacing w:after="0"/>
            </w:pPr>
            <w:r/>
            <w:r>
              <w:rPr>
                <w:rFonts w:ascii="Garamond" w:hAnsi="Garamond"/>
                <w:b/>
                <w:sz w:val="18"/>
              </w:rPr>
              <w:t>Acción inicial</w:t>
            </w:r>
          </w:p>
        </w:tc>
      </w:tr>
      <w:tr>
        <w:tc>
          <w:tcPr>
            <w:tcW w:type="dxa" w:w="5040"/>
            <w:vAlign w:val="center"/>
          </w:tcPr>
          <w:p>
            <w:pPr>
              <w:spacing w:after="0"/>
            </w:pPr>
            <w:r/>
            <w:r>
              <w:rPr>
                <w:rFonts w:ascii="Garamond" w:hAnsi="Garamond"/>
                <w:b w:val="0"/>
                <w:sz w:val="17"/>
              </w:rPr>
              <w:t>Incumplimientos generalizados</w:t>
            </w:r>
          </w:p>
        </w:tc>
        <w:tc>
          <w:tcPr>
            <w:tcW w:type="dxa" w:w="5040"/>
            <w:vAlign w:val="center"/>
          </w:tcPr>
          <w:p>
            <w:pPr>
              <w:spacing w:after="0"/>
            </w:pPr>
            <w:r/>
            <w:r>
              <w:rPr>
                <w:rFonts w:ascii="Garamond" w:hAnsi="Garamond"/>
                <w:b w:val="0"/>
                <w:sz w:val="17"/>
              </w:rPr>
              <w:t>Diagnóstico financiero-jurídico.</w:t>
            </w:r>
          </w:p>
        </w:tc>
      </w:tr>
      <w:tr>
        <w:tc>
          <w:tcPr>
            <w:tcW w:type="dxa" w:w="5040"/>
            <w:vAlign w:val="center"/>
          </w:tcPr>
          <w:p>
            <w:pPr>
              <w:spacing w:after="0"/>
            </w:pPr>
            <w:r/>
            <w:r>
              <w:rPr>
                <w:rFonts w:ascii="Garamond" w:hAnsi="Garamond"/>
                <w:b w:val="0"/>
                <w:sz w:val="17"/>
              </w:rPr>
              <w:t>Múltiples acreedores</w:t>
            </w:r>
          </w:p>
        </w:tc>
        <w:tc>
          <w:tcPr>
            <w:tcW w:type="dxa" w:w="5040"/>
            <w:vAlign w:val="center"/>
          </w:tcPr>
          <w:p>
            <w:pPr>
              <w:spacing w:after="0"/>
            </w:pPr>
            <w:r/>
            <w:r>
              <w:rPr>
                <w:rFonts w:ascii="Garamond" w:hAnsi="Garamond"/>
                <w:b w:val="0"/>
                <w:sz w:val="17"/>
              </w:rPr>
              <w:t>Mapa de créditos y garantías.</w:t>
            </w:r>
          </w:p>
        </w:tc>
      </w:tr>
      <w:tr>
        <w:tc>
          <w:tcPr>
            <w:tcW w:type="dxa" w:w="5040"/>
            <w:vAlign w:val="center"/>
          </w:tcPr>
          <w:p>
            <w:pPr>
              <w:spacing w:after="0"/>
            </w:pPr>
            <w:r/>
            <w:r>
              <w:rPr>
                <w:rFonts w:ascii="Garamond" w:hAnsi="Garamond"/>
                <w:b w:val="0"/>
                <w:sz w:val="17"/>
              </w:rPr>
              <w:t>Embargos</w:t>
            </w:r>
          </w:p>
        </w:tc>
        <w:tc>
          <w:tcPr>
            <w:tcW w:type="dxa" w:w="5040"/>
            <w:vAlign w:val="center"/>
          </w:tcPr>
          <w:p>
            <w:pPr>
              <w:spacing w:after="0"/>
            </w:pPr>
            <w:r/>
            <w:r>
              <w:rPr>
                <w:rFonts w:ascii="Garamond" w:hAnsi="Garamond"/>
                <w:b w:val="0"/>
                <w:sz w:val="17"/>
              </w:rPr>
              <w:t>Revisión de prioridades y efectos.</w:t>
            </w:r>
          </w:p>
        </w:tc>
      </w:tr>
      <w:tr>
        <w:tc>
          <w:tcPr>
            <w:tcW w:type="dxa" w:w="5040"/>
            <w:vAlign w:val="center"/>
          </w:tcPr>
          <w:p>
            <w:pPr>
              <w:spacing w:after="0"/>
            </w:pPr>
            <w:r/>
            <w:r>
              <w:rPr>
                <w:rFonts w:ascii="Garamond" w:hAnsi="Garamond"/>
                <w:b w:val="0"/>
                <w:sz w:val="17"/>
              </w:rPr>
              <w:t>Falta de liquidez</w:t>
            </w:r>
          </w:p>
        </w:tc>
        <w:tc>
          <w:tcPr>
            <w:tcW w:type="dxa" w:w="5040"/>
            <w:vAlign w:val="center"/>
          </w:tcPr>
          <w:p>
            <w:pPr>
              <w:spacing w:after="0"/>
            </w:pPr>
            <w:r/>
            <w:r>
              <w:rPr>
                <w:rFonts w:ascii="Garamond" w:hAnsi="Garamond"/>
                <w:b w:val="0"/>
                <w:sz w:val="17"/>
              </w:rPr>
              <w:t>Flujo de caja y vencimientos.</w:t>
            </w:r>
          </w:p>
        </w:tc>
      </w:tr>
      <w:tr>
        <w:tc>
          <w:tcPr>
            <w:tcW w:type="dxa" w:w="5040"/>
            <w:vAlign w:val="center"/>
          </w:tcPr>
          <w:p>
            <w:pPr>
              <w:spacing w:after="0"/>
            </w:pPr>
            <w:r/>
            <w:r>
              <w:rPr>
                <w:rFonts w:ascii="Garamond" w:hAnsi="Garamond"/>
                <w:b w:val="0"/>
                <w:sz w:val="17"/>
              </w:rPr>
              <w:t>Riesgo de vaciamiento</w:t>
            </w:r>
          </w:p>
        </w:tc>
        <w:tc>
          <w:tcPr>
            <w:tcW w:type="dxa" w:w="5040"/>
            <w:vAlign w:val="center"/>
          </w:tcPr>
          <w:p>
            <w:pPr>
              <w:spacing w:after="0"/>
            </w:pPr>
            <w:r/>
            <w:r>
              <w:rPr>
                <w:rFonts w:ascii="Garamond" w:hAnsi="Garamond"/>
                <w:b w:val="0"/>
                <w:sz w:val="17"/>
              </w:rPr>
              <w:t>Medidas y conservación de evidencia.</w:t>
            </w:r>
          </w:p>
        </w:tc>
      </w:tr>
      <w:tr>
        <w:tc>
          <w:tcPr>
            <w:tcW w:type="dxa" w:w="5040"/>
            <w:vAlign w:val="center"/>
          </w:tcPr>
          <w:p>
            <w:pPr>
              <w:spacing w:after="0"/>
            </w:pPr>
            <w:r/>
            <w:r>
              <w:rPr>
                <w:rFonts w:ascii="Garamond" w:hAnsi="Garamond"/>
                <w:b w:val="0"/>
                <w:sz w:val="17"/>
              </w:rPr>
              <w:t>Proveedor clave</w:t>
            </w:r>
          </w:p>
        </w:tc>
        <w:tc>
          <w:tcPr>
            <w:tcW w:type="dxa" w:w="5040"/>
            <w:vAlign w:val="center"/>
          </w:tcPr>
          <w:p>
            <w:pPr>
              <w:spacing w:after="0"/>
            </w:pPr>
            <w:r/>
            <w:r>
              <w:rPr>
                <w:rFonts w:ascii="Garamond" w:hAnsi="Garamond"/>
                <w:b w:val="0"/>
                <w:sz w:val="17"/>
              </w:rPr>
              <w:t>Negociación y continuidad operativa.</w:t>
            </w:r>
          </w:p>
        </w:tc>
      </w:tr>
    </w:tbl>
    <w:p/>
    <w:p>
      <w:pPr>
        <w:pStyle w:val="Callout"/>
      </w:pPr>
      <w:r>
        <w:rPr>
          <w:b/>
          <w:color w:val="AD5C00"/>
        </w:rPr>
        <w:t xml:space="preserve">📌 DECISIÓN: </w:t>
      </w:r>
      <w:r>
        <w:t>No debe presentarse un concurso como simple herramienta de cobranza. Requiere analizar los presupuestos legales, situación financiera y consecuencias para deudor y acreedores.</w:t>
      </w:r>
    </w:p>
    <w:p>
      <w:r>
        <w:br w:type="page"/>
      </w:r>
    </w:p>
    <w:p>
      <w:pPr>
        <w:pStyle w:val="Heading1"/>
      </w:pPr>
      <w:r>
        <w:t>27. Garantías y garantías mobiliarias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Garamond" w:hAnsi="Garamond"/>
                <w:b/>
                <w:sz w:val="18"/>
              </w:rPr>
              <w:t>Garantía</w:t>
            </w:r>
          </w:p>
        </w:tc>
        <w:tc>
          <w:tcPr>
            <w:tcW w:type="dxa" w:w="5040"/>
            <w:vAlign w:val="center"/>
            <w:shd w:fill="D9EAF7"/>
          </w:tcPr>
          <w:p>
            <w:pPr>
              <w:spacing w:after="0"/>
            </w:pPr>
            <w:r/>
            <w:r>
              <w:rPr>
                <w:rFonts w:ascii="Garamond" w:hAnsi="Garamond"/>
                <w:b/>
                <w:sz w:val="18"/>
              </w:rPr>
              <w:t>Revisión</w:t>
            </w:r>
          </w:p>
        </w:tc>
      </w:tr>
      <w:tr>
        <w:tc>
          <w:tcPr>
            <w:tcW w:type="dxa" w:w="5040"/>
            <w:vAlign w:val="center"/>
          </w:tcPr>
          <w:p>
            <w:pPr>
              <w:spacing w:after="0"/>
            </w:pPr>
            <w:r/>
            <w:r>
              <w:rPr>
                <w:rFonts w:ascii="Garamond" w:hAnsi="Garamond"/>
                <w:b w:val="0"/>
                <w:sz w:val="17"/>
              </w:rPr>
              <w:t>Prenda</w:t>
            </w:r>
          </w:p>
        </w:tc>
        <w:tc>
          <w:tcPr>
            <w:tcW w:type="dxa" w:w="5040"/>
            <w:vAlign w:val="center"/>
          </w:tcPr>
          <w:p>
            <w:pPr>
              <w:spacing w:after="0"/>
            </w:pPr>
            <w:r/>
            <w:r>
              <w:rPr>
                <w:rFonts w:ascii="Garamond" w:hAnsi="Garamond"/>
                <w:b w:val="0"/>
                <w:sz w:val="17"/>
              </w:rPr>
              <w:t>Bien, constitución, posesión/registro y ejecución.</w:t>
            </w:r>
          </w:p>
        </w:tc>
      </w:tr>
      <w:tr>
        <w:tc>
          <w:tcPr>
            <w:tcW w:type="dxa" w:w="5040"/>
            <w:vAlign w:val="center"/>
          </w:tcPr>
          <w:p>
            <w:pPr>
              <w:spacing w:after="0"/>
            </w:pPr>
            <w:r/>
            <w:r>
              <w:rPr>
                <w:rFonts w:ascii="Garamond" w:hAnsi="Garamond"/>
                <w:b w:val="0"/>
                <w:sz w:val="17"/>
              </w:rPr>
              <w:t>Hipoteca</w:t>
            </w:r>
          </w:p>
        </w:tc>
        <w:tc>
          <w:tcPr>
            <w:tcW w:type="dxa" w:w="5040"/>
            <w:vAlign w:val="center"/>
          </w:tcPr>
          <w:p>
            <w:pPr>
              <w:spacing w:after="0"/>
            </w:pPr>
            <w:r/>
            <w:r>
              <w:rPr>
                <w:rFonts w:ascii="Garamond" w:hAnsi="Garamond"/>
                <w:b w:val="0"/>
                <w:sz w:val="17"/>
              </w:rPr>
              <w:t>Inmueble, gravamen, inscripción y procedimiento.</w:t>
            </w:r>
          </w:p>
        </w:tc>
      </w:tr>
      <w:tr>
        <w:tc>
          <w:tcPr>
            <w:tcW w:type="dxa" w:w="5040"/>
            <w:vAlign w:val="center"/>
          </w:tcPr>
          <w:p>
            <w:pPr>
              <w:spacing w:after="0"/>
            </w:pPr>
            <w:r/>
            <w:r>
              <w:rPr>
                <w:rFonts w:ascii="Garamond" w:hAnsi="Garamond"/>
                <w:b w:val="0"/>
                <w:sz w:val="17"/>
              </w:rPr>
              <w:t>Fianza</w:t>
            </w:r>
          </w:p>
        </w:tc>
        <w:tc>
          <w:tcPr>
            <w:tcW w:type="dxa" w:w="5040"/>
            <w:vAlign w:val="center"/>
          </w:tcPr>
          <w:p>
            <w:pPr>
              <w:spacing w:after="0"/>
            </w:pPr>
            <w:r/>
            <w:r>
              <w:rPr>
                <w:rFonts w:ascii="Garamond" w:hAnsi="Garamond"/>
                <w:b w:val="0"/>
                <w:sz w:val="17"/>
              </w:rPr>
              <w:t>Alcance y obligaciones del fiador.</w:t>
            </w:r>
          </w:p>
        </w:tc>
      </w:tr>
      <w:tr>
        <w:tc>
          <w:tcPr>
            <w:tcW w:type="dxa" w:w="5040"/>
            <w:vAlign w:val="center"/>
          </w:tcPr>
          <w:p>
            <w:pPr>
              <w:spacing w:after="0"/>
            </w:pPr>
            <w:r/>
            <w:r>
              <w:rPr>
                <w:rFonts w:ascii="Garamond" w:hAnsi="Garamond"/>
                <w:b w:val="0"/>
                <w:sz w:val="17"/>
              </w:rPr>
              <w:t>Aval</w:t>
            </w:r>
          </w:p>
        </w:tc>
        <w:tc>
          <w:tcPr>
            <w:tcW w:type="dxa" w:w="5040"/>
            <w:vAlign w:val="center"/>
          </w:tcPr>
          <w:p>
            <w:pPr>
              <w:spacing w:after="0"/>
            </w:pPr>
            <w:r/>
            <w:r>
              <w:rPr>
                <w:rFonts w:ascii="Garamond" w:hAnsi="Garamond"/>
                <w:b w:val="0"/>
                <w:sz w:val="17"/>
              </w:rPr>
              <w:t>Título de crédito y responsabilidad cambiaria.</w:t>
            </w:r>
          </w:p>
        </w:tc>
      </w:tr>
      <w:tr>
        <w:tc>
          <w:tcPr>
            <w:tcW w:type="dxa" w:w="5040"/>
            <w:vAlign w:val="center"/>
          </w:tcPr>
          <w:p>
            <w:pPr>
              <w:spacing w:after="0"/>
            </w:pPr>
            <w:r/>
            <w:r>
              <w:rPr>
                <w:rFonts w:ascii="Garamond" w:hAnsi="Garamond"/>
                <w:b w:val="0"/>
                <w:sz w:val="17"/>
              </w:rPr>
              <w:t>Garantía mobiliaria</w:t>
            </w:r>
          </w:p>
        </w:tc>
        <w:tc>
          <w:tcPr>
            <w:tcW w:type="dxa" w:w="5040"/>
            <w:vAlign w:val="center"/>
          </w:tcPr>
          <w:p>
            <w:pPr>
              <w:spacing w:after="0"/>
            </w:pPr>
            <w:r/>
            <w:r>
              <w:rPr>
                <w:rFonts w:ascii="Garamond" w:hAnsi="Garamond"/>
                <w:b w:val="0"/>
                <w:sz w:val="17"/>
              </w:rPr>
              <w:t>Bien, inscripción y prelación en el sistema aplicable.</w:t>
            </w:r>
          </w:p>
        </w:tc>
      </w:tr>
      <w:tr>
        <w:tc>
          <w:tcPr>
            <w:tcW w:type="dxa" w:w="5040"/>
            <w:vAlign w:val="center"/>
          </w:tcPr>
          <w:p>
            <w:pPr>
              <w:spacing w:after="0"/>
            </w:pPr>
            <w:r/>
            <w:r>
              <w:rPr>
                <w:rFonts w:ascii="Garamond" w:hAnsi="Garamond"/>
                <w:b w:val="0"/>
                <w:sz w:val="17"/>
              </w:rPr>
              <w:t>Reserva de dominio</w:t>
            </w:r>
          </w:p>
        </w:tc>
        <w:tc>
          <w:tcPr>
            <w:tcW w:type="dxa" w:w="5040"/>
            <w:vAlign w:val="center"/>
          </w:tcPr>
          <w:p>
            <w:pPr>
              <w:spacing w:after="0"/>
            </w:pPr>
            <w:r/>
            <w:r>
              <w:rPr>
                <w:rFonts w:ascii="Garamond" w:hAnsi="Garamond"/>
                <w:b w:val="0"/>
                <w:sz w:val="17"/>
              </w:rPr>
              <w:t>Contrato, identificación del bien y oponibilidad.</w:t>
            </w:r>
          </w:p>
        </w:tc>
      </w:tr>
    </w:tbl>
    <w:p/>
    <w:p>
      <w:pPr/>
      <w:r>
        <w:t>En operaciones empresariales, la garantía debe analizarse junto con el contrato principal, la prelación frente a terceros y el mecanismo de ejecución. Una garantía mal documentada puede convertir una operación aparentemente segura en un crédito común.</w:t>
      </w:r>
    </w:p>
    <w:p>
      <w:r>
        <w:br w:type="page"/>
      </w:r>
    </w:p>
    <w:p>
      <w:pPr>
        <w:pStyle w:val="Heading1"/>
      </w:pPr>
      <w:r>
        <w:t>28. Cobranza empresarial</w:t>
      </w:r>
    </w:p>
    <w:p>
      <w:pPr>
        <w:pStyle w:val="Heading2"/>
      </w:pPr>
      <w:r>
        <w:t>28.1 Expediente de cobranza</w:t>
      </w:r>
    </w:p>
    <w:p>
      <w:pPr>
        <w:ind w:left="288" w:hanging="202"/>
      </w:pPr>
      <w:r>
        <w:rPr>
          <w:b/>
        </w:rPr>
        <w:t xml:space="preserve">• </w:t>
      </w:r>
      <w:r>
        <w:t>Contrato.</w:t>
      </w:r>
    </w:p>
    <w:p>
      <w:pPr>
        <w:ind w:left="288" w:hanging="202"/>
      </w:pPr>
      <w:r>
        <w:rPr>
          <w:b/>
        </w:rPr>
        <w:t xml:space="preserve">• </w:t>
      </w:r>
      <w:r>
        <w:t>Orden de compra.</w:t>
      </w:r>
    </w:p>
    <w:p>
      <w:pPr>
        <w:ind w:left="288" w:hanging="202"/>
      </w:pPr>
      <w:r>
        <w:rPr>
          <w:b/>
        </w:rPr>
        <w:t xml:space="preserve">• </w:t>
      </w:r>
      <w:r>
        <w:t>Factura.</w:t>
      </w:r>
    </w:p>
    <w:p>
      <w:pPr>
        <w:ind w:left="288" w:hanging="202"/>
      </w:pPr>
      <w:r>
        <w:rPr>
          <w:b/>
        </w:rPr>
        <w:t xml:space="preserve">• </w:t>
      </w:r>
      <w:r>
        <w:t>Entrega/recepción.</w:t>
      </w:r>
    </w:p>
    <w:p>
      <w:pPr>
        <w:ind w:left="288" w:hanging="202"/>
      </w:pPr>
      <w:r>
        <w:rPr>
          <w:b/>
        </w:rPr>
        <w:t xml:space="preserve">• </w:t>
      </w:r>
      <w:r>
        <w:t>Estado de cuenta.</w:t>
      </w:r>
    </w:p>
    <w:p>
      <w:pPr>
        <w:ind w:left="288" w:hanging="202"/>
      </w:pPr>
      <w:r>
        <w:rPr>
          <w:b/>
        </w:rPr>
        <w:t xml:space="preserve">• </w:t>
      </w:r>
      <w:r>
        <w:t>Reconocimiento de adeudo.</w:t>
      </w:r>
    </w:p>
    <w:p>
      <w:pPr>
        <w:ind w:left="288" w:hanging="202"/>
      </w:pPr>
      <w:r>
        <w:rPr>
          <w:b/>
        </w:rPr>
        <w:t xml:space="preserve">• </w:t>
      </w:r>
      <w:r>
        <w:t>Pagaré o garantía.</w:t>
      </w:r>
    </w:p>
    <w:p>
      <w:pPr>
        <w:ind w:left="288" w:hanging="202"/>
      </w:pPr>
      <w:r>
        <w:rPr>
          <w:b/>
        </w:rPr>
        <w:t xml:space="preserve">• </w:t>
      </w:r>
      <w:r>
        <w:t>Correos y comunicaciones.</w:t>
      </w:r>
    </w:p>
    <w:p>
      <w:pPr>
        <w:ind w:left="288" w:hanging="202"/>
      </w:pPr>
      <w:r>
        <w:rPr>
          <w:b/>
        </w:rPr>
        <w:t xml:space="preserve">• </w:t>
      </w:r>
      <w:r>
        <w:t>Requerimiento.</w:t>
      </w:r>
    </w:p>
    <w:p>
      <w:pPr>
        <w:ind w:left="288" w:hanging="202"/>
      </w:pPr>
      <w:r>
        <w:rPr>
          <w:b/>
        </w:rPr>
        <w:t xml:space="preserve">• </w:t>
      </w:r>
      <w:r>
        <w:t>Información patrimonial disponible lícitamente.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Garamond" w:hAnsi="Garamond"/>
                <w:b/>
                <w:sz w:val="18"/>
              </w:rPr>
              <w:t>Cliente</w:t>
            </w:r>
          </w:p>
        </w:tc>
        <w:tc>
          <w:tcPr>
            <w:tcW w:type="dxa" w:w="5040"/>
            <w:vAlign w:val="center"/>
            <w:shd w:fill="D9EAF7"/>
          </w:tcPr>
          <w:p>
            <w:pPr>
              <w:spacing w:after="0"/>
            </w:pPr>
            <w:r/>
            <w:r>
              <w:rPr>
                <w:rFonts w:ascii="Garamond" w:hAnsi="Garamond"/>
                <w:b/>
                <w:sz w:val="18"/>
              </w:rPr>
              <w:t>Acción</w:t>
            </w:r>
          </w:p>
        </w:tc>
      </w:tr>
      <w:tr>
        <w:tc>
          <w:tcPr>
            <w:tcW w:type="dxa" w:w="5040"/>
            <w:vAlign w:val="center"/>
          </w:tcPr>
          <w:p>
            <w:pPr>
              <w:spacing w:after="0"/>
            </w:pPr>
            <w:r/>
            <w:r>
              <w:rPr>
                <w:rFonts w:ascii="Garamond" w:hAnsi="Garamond"/>
                <w:b w:val="0"/>
                <w:sz w:val="17"/>
              </w:rPr>
              <w:t>Deudor con liquidez</w:t>
            </w:r>
          </w:p>
        </w:tc>
        <w:tc>
          <w:tcPr>
            <w:tcW w:type="dxa" w:w="5040"/>
            <w:vAlign w:val="center"/>
          </w:tcPr>
          <w:p>
            <w:pPr>
              <w:spacing w:after="0"/>
            </w:pPr>
            <w:r/>
            <w:r>
              <w:rPr>
                <w:rFonts w:ascii="Garamond" w:hAnsi="Garamond"/>
                <w:b w:val="0"/>
                <w:sz w:val="17"/>
              </w:rPr>
              <w:t>Cobranza negociada + convenio con garantías.</w:t>
            </w:r>
          </w:p>
        </w:tc>
      </w:tr>
      <w:tr>
        <w:tc>
          <w:tcPr>
            <w:tcW w:type="dxa" w:w="5040"/>
            <w:vAlign w:val="center"/>
          </w:tcPr>
          <w:p>
            <w:pPr>
              <w:spacing w:after="0"/>
            </w:pPr>
            <w:r/>
            <w:r>
              <w:rPr>
                <w:rFonts w:ascii="Garamond" w:hAnsi="Garamond"/>
                <w:b w:val="0"/>
                <w:sz w:val="17"/>
              </w:rPr>
              <w:t>Deudor solvente pero renuente</w:t>
            </w:r>
          </w:p>
        </w:tc>
        <w:tc>
          <w:tcPr>
            <w:tcW w:type="dxa" w:w="5040"/>
            <w:vAlign w:val="center"/>
          </w:tcPr>
          <w:p>
            <w:pPr>
              <w:spacing w:after="0"/>
            </w:pPr>
            <w:r/>
            <w:r>
              <w:rPr>
                <w:rFonts w:ascii="Garamond" w:hAnsi="Garamond"/>
                <w:b w:val="0"/>
                <w:sz w:val="17"/>
              </w:rPr>
              <w:t>Requerimiento + demanda.</w:t>
            </w:r>
          </w:p>
        </w:tc>
      </w:tr>
      <w:tr>
        <w:tc>
          <w:tcPr>
            <w:tcW w:type="dxa" w:w="5040"/>
            <w:vAlign w:val="center"/>
          </w:tcPr>
          <w:p>
            <w:pPr>
              <w:spacing w:after="0"/>
            </w:pPr>
            <w:r/>
            <w:r>
              <w:rPr>
                <w:rFonts w:ascii="Garamond" w:hAnsi="Garamond"/>
                <w:b w:val="0"/>
                <w:sz w:val="17"/>
              </w:rPr>
              <w:t>Deudor con bienes ocultables</w:t>
            </w:r>
          </w:p>
        </w:tc>
        <w:tc>
          <w:tcPr>
            <w:tcW w:type="dxa" w:w="5040"/>
            <w:vAlign w:val="center"/>
          </w:tcPr>
          <w:p>
            <w:pPr>
              <w:spacing w:after="0"/>
            </w:pPr>
            <w:r/>
            <w:r>
              <w:rPr>
                <w:rFonts w:ascii="Garamond" w:hAnsi="Garamond"/>
                <w:b w:val="0"/>
                <w:sz w:val="17"/>
              </w:rPr>
              <w:t>Analizar medidas cautelares.</w:t>
            </w:r>
          </w:p>
        </w:tc>
      </w:tr>
      <w:tr>
        <w:tc>
          <w:tcPr>
            <w:tcW w:type="dxa" w:w="5040"/>
            <w:vAlign w:val="center"/>
          </w:tcPr>
          <w:p>
            <w:pPr>
              <w:spacing w:after="0"/>
            </w:pPr>
            <w:r/>
            <w:r>
              <w:rPr>
                <w:rFonts w:ascii="Garamond" w:hAnsi="Garamond"/>
                <w:b w:val="0"/>
                <w:sz w:val="17"/>
              </w:rPr>
              <w:t>Deudor insolvente</w:t>
            </w:r>
          </w:p>
        </w:tc>
        <w:tc>
          <w:tcPr>
            <w:tcW w:type="dxa" w:w="5040"/>
            <w:vAlign w:val="center"/>
          </w:tcPr>
          <w:p>
            <w:pPr>
              <w:spacing w:after="0"/>
            </w:pPr>
            <w:r/>
            <w:r>
              <w:rPr>
                <w:rFonts w:ascii="Garamond" w:hAnsi="Garamond"/>
                <w:b w:val="0"/>
                <w:sz w:val="17"/>
              </w:rPr>
              <w:t>Evaluar concurso y estrategia de recuperación.</w:t>
            </w:r>
          </w:p>
        </w:tc>
      </w:tr>
      <w:tr>
        <w:tc>
          <w:tcPr>
            <w:tcW w:type="dxa" w:w="5040"/>
            <w:vAlign w:val="center"/>
          </w:tcPr>
          <w:p>
            <w:pPr>
              <w:spacing w:after="0"/>
            </w:pPr>
            <w:r/>
            <w:r>
              <w:rPr>
                <w:rFonts w:ascii="Garamond" w:hAnsi="Garamond"/>
                <w:b w:val="0"/>
                <w:sz w:val="17"/>
              </w:rPr>
              <w:t>Deudor extranjero</w:t>
            </w:r>
          </w:p>
        </w:tc>
        <w:tc>
          <w:tcPr>
            <w:tcW w:type="dxa" w:w="5040"/>
            <w:vAlign w:val="center"/>
          </w:tcPr>
          <w:p>
            <w:pPr>
              <w:spacing w:after="0"/>
            </w:pPr>
            <w:r/>
            <w:r>
              <w:rPr>
                <w:rFonts w:ascii="Garamond" w:hAnsi="Garamond"/>
                <w:b w:val="0"/>
                <w:sz w:val="17"/>
              </w:rPr>
              <w:t>Competencia, ley aplicable y ejecución internacional.</w:t>
            </w:r>
          </w:p>
        </w:tc>
      </w:tr>
    </w:tbl>
    <w:p/>
    <w:p>
      <w:r>
        <w:br w:type="page"/>
      </w:r>
    </w:p>
    <w:p>
      <w:pPr>
        <w:pStyle w:val="Heading1"/>
      </w:pPr>
      <w:r>
        <w:t>29. Contratos empresariales esenciales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Garamond" w:hAnsi="Garamond"/>
                <w:b/>
                <w:sz w:val="18"/>
              </w:rPr>
              <w:t>Contrato</w:t>
            </w:r>
          </w:p>
        </w:tc>
        <w:tc>
          <w:tcPr>
            <w:tcW w:type="dxa" w:w="5040"/>
            <w:vAlign w:val="center"/>
            <w:shd w:fill="D9EAF7"/>
          </w:tcPr>
          <w:p>
            <w:pPr>
              <w:spacing w:after="0"/>
            </w:pPr>
            <w:r/>
            <w:r>
              <w:rPr>
                <w:rFonts w:ascii="Garamond" w:hAnsi="Garamond"/>
                <w:b/>
                <w:sz w:val="18"/>
              </w:rPr>
              <w:t>Cláusulas críticas</w:t>
            </w:r>
          </w:p>
        </w:tc>
      </w:tr>
      <w:tr>
        <w:tc>
          <w:tcPr>
            <w:tcW w:type="dxa" w:w="5040"/>
            <w:vAlign w:val="center"/>
          </w:tcPr>
          <w:p>
            <w:pPr>
              <w:spacing w:after="0"/>
            </w:pPr>
            <w:r/>
            <w:r>
              <w:rPr>
                <w:rFonts w:ascii="Garamond" w:hAnsi="Garamond"/>
                <w:b w:val="0"/>
                <w:sz w:val="17"/>
              </w:rPr>
              <w:t>Compraventa</w:t>
            </w:r>
          </w:p>
        </w:tc>
        <w:tc>
          <w:tcPr>
            <w:tcW w:type="dxa" w:w="5040"/>
            <w:vAlign w:val="center"/>
          </w:tcPr>
          <w:p>
            <w:pPr>
              <w:spacing w:after="0"/>
            </w:pPr>
            <w:r/>
            <w:r>
              <w:rPr>
                <w:rFonts w:ascii="Garamond" w:hAnsi="Garamond"/>
                <w:b w:val="0"/>
                <w:sz w:val="17"/>
              </w:rPr>
              <w:t>Objeto, entrega, calidad, precio, incumplimiento.</w:t>
            </w:r>
          </w:p>
        </w:tc>
      </w:tr>
      <w:tr>
        <w:tc>
          <w:tcPr>
            <w:tcW w:type="dxa" w:w="5040"/>
            <w:vAlign w:val="center"/>
          </w:tcPr>
          <w:p>
            <w:pPr>
              <w:spacing w:after="0"/>
            </w:pPr>
            <w:r/>
            <w:r>
              <w:rPr>
                <w:rFonts w:ascii="Garamond" w:hAnsi="Garamond"/>
                <w:b w:val="0"/>
                <w:sz w:val="17"/>
              </w:rPr>
              <w:t>Suministro</w:t>
            </w:r>
          </w:p>
        </w:tc>
        <w:tc>
          <w:tcPr>
            <w:tcW w:type="dxa" w:w="5040"/>
            <w:vAlign w:val="center"/>
          </w:tcPr>
          <w:p>
            <w:pPr>
              <w:spacing w:after="0"/>
            </w:pPr>
            <w:r/>
            <w:r>
              <w:rPr>
                <w:rFonts w:ascii="Garamond" w:hAnsi="Garamond"/>
                <w:b w:val="0"/>
                <w:sz w:val="17"/>
              </w:rPr>
              <w:t>Pedidos, mínimos, continuidad, inventarios.</w:t>
            </w:r>
          </w:p>
        </w:tc>
      </w:tr>
      <w:tr>
        <w:tc>
          <w:tcPr>
            <w:tcW w:type="dxa" w:w="5040"/>
            <w:vAlign w:val="center"/>
          </w:tcPr>
          <w:p>
            <w:pPr>
              <w:spacing w:after="0"/>
            </w:pPr>
            <w:r/>
            <w:r>
              <w:rPr>
                <w:rFonts w:ascii="Garamond" w:hAnsi="Garamond"/>
                <w:b w:val="0"/>
                <w:sz w:val="17"/>
              </w:rPr>
              <w:t>Distribución</w:t>
            </w:r>
          </w:p>
        </w:tc>
        <w:tc>
          <w:tcPr>
            <w:tcW w:type="dxa" w:w="5040"/>
            <w:vAlign w:val="center"/>
          </w:tcPr>
          <w:p>
            <w:pPr>
              <w:spacing w:after="0"/>
            </w:pPr>
            <w:r/>
            <w:r>
              <w:rPr>
                <w:rFonts w:ascii="Garamond" w:hAnsi="Garamond"/>
                <w:b w:val="0"/>
                <w:sz w:val="17"/>
              </w:rPr>
              <w:t>Territorio, exclusividad, metas, terminación.</w:t>
            </w:r>
          </w:p>
        </w:tc>
      </w:tr>
      <w:tr>
        <w:tc>
          <w:tcPr>
            <w:tcW w:type="dxa" w:w="5040"/>
            <w:vAlign w:val="center"/>
          </w:tcPr>
          <w:p>
            <w:pPr>
              <w:spacing w:after="0"/>
            </w:pPr>
            <w:r/>
            <w:r>
              <w:rPr>
                <w:rFonts w:ascii="Garamond" w:hAnsi="Garamond"/>
                <w:b w:val="0"/>
                <w:sz w:val="17"/>
              </w:rPr>
              <w:t>Franquicia</w:t>
            </w:r>
          </w:p>
        </w:tc>
        <w:tc>
          <w:tcPr>
            <w:tcW w:type="dxa" w:w="5040"/>
            <w:vAlign w:val="center"/>
          </w:tcPr>
          <w:p>
            <w:pPr>
              <w:spacing w:after="0"/>
            </w:pPr>
            <w:r/>
            <w:r>
              <w:rPr>
                <w:rFonts w:ascii="Garamond" w:hAnsi="Garamond"/>
                <w:b w:val="0"/>
                <w:sz w:val="17"/>
              </w:rPr>
              <w:t>PI, manuales, regalías, territorio, confidencialidad.</w:t>
            </w:r>
          </w:p>
        </w:tc>
      </w:tr>
      <w:tr>
        <w:tc>
          <w:tcPr>
            <w:tcW w:type="dxa" w:w="5040"/>
            <w:vAlign w:val="center"/>
          </w:tcPr>
          <w:p>
            <w:pPr>
              <w:spacing w:after="0"/>
            </w:pPr>
            <w:r/>
            <w:r>
              <w:rPr>
                <w:rFonts w:ascii="Garamond" w:hAnsi="Garamond"/>
                <w:b w:val="0"/>
                <w:sz w:val="17"/>
              </w:rPr>
              <w:t>Prestación de servicios</w:t>
            </w:r>
          </w:p>
        </w:tc>
        <w:tc>
          <w:tcPr>
            <w:tcW w:type="dxa" w:w="5040"/>
            <w:vAlign w:val="center"/>
          </w:tcPr>
          <w:p>
            <w:pPr>
              <w:spacing w:after="0"/>
            </w:pPr>
            <w:r/>
            <w:r>
              <w:rPr>
                <w:rFonts w:ascii="Garamond" w:hAnsi="Garamond"/>
                <w:b w:val="0"/>
                <w:sz w:val="17"/>
              </w:rPr>
              <w:t>Alcance, entregables, aceptación, propiedad intelectual.</w:t>
            </w:r>
          </w:p>
        </w:tc>
      </w:tr>
      <w:tr>
        <w:tc>
          <w:tcPr>
            <w:tcW w:type="dxa" w:w="5040"/>
            <w:vAlign w:val="center"/>
          </w:tcPr>
          <w:p>
            <w:pPr>
              <w:spacing w:after="0"/>
            </w:pPr>
            <w:r/>
            <w:r>
              <w:rPr>
                <w:rFonts w:ascii="Garamond" w:hAnsi="Garamond"/>
                <w:b w:val="0"/>
                <w:sz w:val="17"/>
              </w:rPr>
              <w:t>Confidencialidad</w:t>
            </w:r>
          </w:p>
        </w:tc>
        <w:tc>
          <w:tcPr>
            <w:tcW w:type="dxa" w:w="5040"/>
            <w:vAlign w:val="center"/>
          </w:tcPr>
          <w:p>
            <w:pPr>
              <w:spacing w:after="0"/>
            </w:pPr>
            <w:r/>
            <w:r>
              <w:rPr>
                <w:rFonts w:ascii="Garamond" w:hAnsi="Garamond"/>
                <w:b w:val="0"/>
                <w:sz w:val="17"/>
              </w:rPr>
              <w:t>Información protegida, excepciones, plazo, sanciones.</w:t>
            </w:r>
          </w:p>
        </w:tc>
      </w:tr>
      <w:tr>
        <w:tc>
          <w:tcPr>
            <w:tcW w:type="dxa" w:w="5040"/>
            <w:vAlign w:val="center"/>
          </w:tcPr>
          <w:p>
            <w:pPr>
              <w:spacing w:after="0"/>
            </w:pPr>
            <w:r/>
            <w:r>
              <w:rPr>
                <w:rFonts w:ascii="Garamond" w:hAnsi="Garamond"/>
                <w:b w:val="0"/>
                <w:sz w:val="17"/>
              </w:rPr>
              <w:t>Licencia</w:t>
            </w:r>
          </w:p>
        </w:tc>
        <w:tc>
          <w:tcPr>
            <w:tcW w:type="dxa" w:w="5040"/>
            <w:vAlign w:val="center"/>
          </w:tcPr>
          <w:p>
            <w:pPr>
              <w:spacing w:after="0"/>
            </w:pPr>
            <w:r/>
            <w:r>
              <w:rPr>
                <w:rFonts w:ascii="Garamond" w:hAnsi="Garamond"/>
                <w:b w:val="0"/>
                <w:sz w:val="17"/>
              </w:rPr>
              <w:t>Derechos concedidos, territorio, plazo, contraprestación.</w:t>
            </w:r>
          </w:p>
        </w:tc>
      </w:tr>
      <w:tr>
        <w:tc>
          <w:tcPr>
            <w:tcW w:type="dxa" w:w="5040"/>
            <w:vAlign w:val="center"/>
          </w:tcPr>
          <w:p>
            <w:pPr>
              <w:spacing w:after="0"/>
            </w:pPr>
            <w:r/>
            <w:r>
              <w:rPr>
                <w:rFonts w:ascii="Garamond" w:hAnsi="Garamond"/>
                <w:b w:val="0"/>
                <w:sz w:val="17"/>
              </w:rPr>
              <w:t>Préstamo</w:t>
            </w:r>
          </w:p>
        </w:tc>
        <w:tc>
          <w:tcPr>
            <w:tcW w:type="dxa" w:w="5040"/>
            <w:vAlign w:val="center"/>
          </w:tcPr>
          <w:p>
            <w:pPr>
              <w:spacing w:after="0"/>
            </w:pPr>
            <w:r/>
            <w:r>
              <w:rPr>
                <w:rFonts w:ascii="Garamond" w:hAnsi="Garamond"/>
                <w:b w:val="0"/>
                <w:sz w:val="17"/>
              </w:rPr>
              <w:t>Monto, vencimiento, intereses, garantías.</w:t>
            </w:r>
          </w:p>
        </w:tc>
      </w:tr>
      <w:tr>
        <w:tc>
          <w:tcPr>
            <w:tcW w:type="dxa" w:w="5040"/>
            <w:vAlign w:val="center"/>
          </w:tcPr>
          <w:p>
            <w:pPr>
              <w:spacing w:after="0"/>
            </w:pPr>
            <w:r/>
            <w:r>
              <w:rPr>
                <w:rFonts w:ascii="Garamond" w:hAnsi="Garamond"/>
                <w:b w:val="0"/>
                <w:sz w:val="17"/>
              </w:rPr>
              <w:t>Transacción</w:t>
            </w:r>
          </w:p>
        </w:tc>
        <w:tc>
          <w:tcPr>
            <w:tcW w:type="dxa" w:w="5040"/>
            <w:vAlign w:val="center"/>
          </w:tcPr>
          <w:p>
            <w:pPr>
              <w:spacing w:after="0"/>
            </w:pPr>
            <w:r/>
            <w:r>
              <w:rPr>
                <w:rFonts w:ascii="Garamond" w:hAnsi="Garamond"/>
                <w:b w:val="0"/>
                <w:sz w:val="17"/>
              </w:rPr>
              <w:t>Concesiones, renuncias, cumplimiento y ejecución.</w:t>
            </w:r>
          </w:p>
        </w:tc>
      </w:tr>
    </w:tbl>
    <w:p/>
    <w:p>
      <w:r>
        <w:br w:type="page"/>
      </w:r>
    </w:p>
    <w:p>
      <w:pPr>
        <w:pStyle w:val="Heading1"/>
      </w:pPr>
      <w:r>
        <w:t>30. Firma electrónica, comercio electrónico y mensajes de datos</w:t>
      </w:r>
    </w:p>
    <w:p>
      <w:pPr/>
      <w:r>
        <w:t>El Código de Comercio contiene reglas sobre mensajes de datos y comercio electrónico. En operaciones corporativas debe determinarse cómo se generó, transmitió, recibió y conservó la información, así como la atribución de la firma o aceptación.</w:t>
      </w:r>
    </w:p>
    <w:p>
      <w:pPr>
        <w:ind w:left="288" w:hanging="202"/>
      </w:pPr>
      <w:r>
        <w:rPr>
          <w:b/>
        </w:rPr>
        <w:t xml:space="preserve">• </w:t>
      </w:r>
      <w:r>
        <w:t>Identificar plataforma o sistema.</w:t>
      </w:r>
    </w:p>
    <w:p>
      <w:pPr>
        <w:ind w:left="288" w:hanging="202"/>
      </w:pPr>
      <w:r>
        <w:rPr>
          <w:b/>
        </w:rPr>
        <w:t xml:space="preserve">• </w:t>
      </w:r>
      <w:r>
        <w:t>Conservar evidencia de aceptación.</w:t>
      </w:r>
    </w:p>
    <w:p>
      <w:pPr>
        <w:ind w:left="288" w:hanging="202"/>
      </w:pPr>
      <w:r>
        <w:rPr>
          <w:b/>
        </w:rPr>
        <w:t xml:space="preserve">• </w:t>
      </w:r>
      <w:r>
        <w:t>Registrar fecha y hora.</w:t>
      </w:r>
    </w:p>
    <w:p>
      <w:pPr>
        <w:ind w:left="288" w:hanging="202"/>
      </w:pPr>
      <w:r>
        <w:rPr>
          <w:b/>
        </w:rPr>
        <w:t xml:space="preserve">• </w:t>
      </w:r>
      <w:r>
        <w:t>Conservar términos y condiciones vigentes.</w:t>
      </w:r>
    </w:p>
    <w:p>
      <w:pPr>
        <w:ind w:left="288" w:hanging="202"/>
      </w:pPr>
      <w:r>
        <w:rPr>
          <w:b/>
        </w:rPr>
        <w:t xml:space="preserve">• </w:t>
      </w:r>
      <w:r>
        <w:t>Documentar identidad del firmante.</w:t>
      </w:r>
    </w:p>
    <w:p>
      <w:pPr>
        <w:ind w:left="288" w:hanging="202"/>
      </w:pPr>
      <w:r>
        <w:rPr>
          <w:b/>
        </w:rPr>
        <w:t xml:space="preserve">• </w:t>
      </w:r>
      <w:r>
        <w:t>Evitar modificaciones posteriores sin trazabilidad.</w:t>
      </w:r>
    </w:p>
    <w:p>
      <w:pPr>
        <w:ind w:left="288" w:hanging="202"/>
      </w:pPr>
      <w:r>
        <w:rPr>
          <w:b/>
        </w:rPr>
        <w:t xml:space="preserve">• </w:t>
      </w:r>
      <w:r>
        <w:t>Revisar mecanismos de firma y autenticación.</w:t>
      </w:r>
    </w:p>
    <w:p>
      <w:pPr>
        <w:ind w:left="288" w:hanging="202"/>
      </w:pPr>
      <w:r>
        <w:rPr>
          <w:b/>
        </w:rPr>
        <w:t xml:space="preserve">• </w:t>
      </w:r>
      <w:r>
        <w:t>Preparar pericial informática si la autenticidad es controvertida.</w:t>
      </w:r>
    </w:p>
    <w:p>
      <w:r>
        <w:br w:type="page"/>
      </w:r>
    </w:p>
    <w:p>
      <w:pPr>
        <w:pStyle w:val="Heading1"/>
      </w:pPr>
      <w:r>
        <w:t>31. Arbitraje y mecanismos alternativos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Garamond" w:hAnsi="Garamond"/>
                <w:b/>
                <w:sz w:val="18"/>
              </w:rPr>
              <w:t>Mecanismo</w:t>
            </w:r>
          </w:p>
        </w:tc>
        <w:tc>
          <w:tcPr>
            <w:tcW w:type="dxa" w:w="5040"/>
            <w:vAlign w:val="center"/>
            <w:shd w:fill="D9EAF7"/>
          </w:tcPr>
          <w:p>
            <w:pPr>
              <w:spacing w:after="0"/>
            </w:pPr>
            <w:r/>
            <w:r>
              <w:rPr>
                <w:rFonts w:ascii="Garamond" w:hAnsi="Garamond"/>
                <w:b/>
                <w:sz w:val="18"/>
              </w:rPr>
              <w:t>Cuándo estudiarlo</w:t>
            </w:r>
          </w:p>
        </w:tc>
      </w:tr>
      <w:tr>
        <w:tc>
          <w:tcPr>
            <w:tcW w:type="dxa" w:w="5040"/>
            <w:vAlign w:val="center"/>
          </w:tcPr>
          <w:p>
            <w:pPr>
              <w:spacing w:after="0"/>
            </w:pPr>
            <w:r/>
            <w:r>
              <w:rPr>
                <w:rFonts w:ascii="Garamond" w:hAnsi="Garamond"/>
                <w:b w:val="0"/>
                <w:sz w:val="17"/>
              </w:rPr>
              <w:t>Negociación</w:t>
            </w:r>
          </w:p>
        </w:tc>
        <w:tc>
          <w:tcPr>
            <w:tcW w:type="dxa" w:w="5040"/>
            <w:vAlign w:val="center"/>
          </w:tcPr>
          <w:p>
            <w:pPr>
              <w:spacing w:after="0"/>
            </w:pPr>
            <w:r/>
            <w:r>
              <w:rPr>
                <w:rFonts w:ascii="Garamond" w:hAnsi="Garamond"/>
                <w:b w:val="0"/>
                <w:sz w:val="17"/>
              </w:rPr>
              <w:t>Cuando existe posibilidad real de acuerdo.</w:t>
            </w:r>
          </w:p>
        </w:tc>
      </w:tr>
      <w:tr>
        <w:tc>
          <w:tcPr>
            <w:tcW w:type="dxa" w:w="5040"/>
            <w:vAlign w:val="center"/>
          </w:tcPr>
          <w:p>
            <w:pPr>
              <w:spacing w:after="0"/>
            </w:pPr>
            <w:r/>
            <w:r>
              <w:rPr>
                <w:rFonts w:ascii="Garamond" w:hAnsi="Garamond"/>
                <w:b w:val="0"/>
                <w:sz w:val="17"/>
              </w:rPr>
              <w:t>Mediación/conciliación</w:t>
            </w:r>
          </w:p>
        </w:tc>
        <w:tc>
          <w:tcPr>
            <w:tcW w:type="dxa" w:w="5040"/>
            <w:vAlign w:val="center"/>
          </w:tcPr>
          <w:p>
            <w:pPr>
              <w:spacing w:after="0"/>
            </w:pPr>
            <w:r/>
            <w:r>
              <w:rPr>
                <w:rFonts w:ascii="Garamond" w:hAnsi="Garamond"/>
                <w:b w:val="0"/>
                <w:sz w:val="17"/>
              </w:rPr>
              <w:t>Cuando las partes necesitan conservar relación.</w:t>
            </w:r>
          </w:p>
        </w:tc>
      </w:tr>
      <w:tr>
        <w:tc>
          <w:tcPr>
            <w:tcW w:type="dxa" w:w="5040"/>
            <w:vAlign w:val="center"/>
          </w:tcPr>
          <w:p>
            <w:pPr>
              <w:spacing w:after="0"/>
            </w:pPr>
            <w:r/>
            <w:r>
              <w:rPr>
                <w:rFonts w:ascii="Garamond" w:hAnsi="Garamond"/>
                <w:b w:val="0"/>
                <w:sz w:val="17"/>
              </w:rPr>
              <w:t>Arbitraje</w:t>
            </w:r>
          </w:p>
        </w:tc>
        <w:tc>
          <w:tcPr>
            <w:tcW w:type="dxa" w:w="5040"/>
            <w:vAlign w:val="center"/>
          </w:tcPr>
          <w:p>
            <w:pPr>
              <w:spacing w:after="0"/>
            </w:pPr>
            <w:r/>
            <w:r>
              <w:rPr>
                <w:rFonts w:ascii="Garamond" w:hAnsi="Garamond"/>
                <w:b w:val="0"/>
                <w:sz w:val="17"/>
              </w:rPr>
              <w:t>Cuando existe convenio arbitral válido y materia arbitrable.</w:t>
            </w:r>
          </w:p>
        </w:tc>
      </w:tr>
      <w:tr>
        <w:tc>
          <w:tcPr>
            <w:tcW w:type="dxa" w:w="5040"/>
            <w:vAlign w:val="center"/>
          </w:tcPr>
          <w:p>
            <w:pPr>
              <w:spacing w:after="0"/>
            </w:pPr>
            <w:r/>
            <w:r>
              <w:rPr>
                <w:rFonts w:ascii="Garamond" w:hAnsi="Garamond"/>
                <w:b w:val="0"/>
                <w:sz w:val="17"/>
              </w:rPr>
              <w:t>Litigio judicial</w:t>
            </w:r>
          </w:p>
        </w:tc>
        <w:tc>
          <w:tcPr>
            <w:tcW w:type="dxa" w:w="5040"/>
            <w:vAlign w:val="center"/>
          </w:tcPr>
          <w:p>
            <w:pPr>
              <w:spacing w:after="0"/>
            </w:pPr>
            <w:r/>
            <w:r>
              <w:rPr>
                <w:rFonts w:ascii="Garamond" w:hAnsi="Garamond"/>
                <w:b w:val="0"/>
                <w:sz w:val="17"/>
              </w:rPr>
              <w:t>Cuando no hay acuerdo o se requiere potestad judicial.</w:t>
            </w:r>
          </w:p>
        </w:tc>
      </w:tr>
    </w:tbl>
    <w:p/>
    <w:p>
      <w:pPr>
        <w:pStyle w:val="Callout"/>
      </w:pPr>
      <w:r>
        <w:rPr>
          <w:b/>
          <w:color w:val="AD5C00"/>
        </w:rPr>
        <w:t xml:space="preserve">⚠️ CLÁUSULA ARBITRAL: </w:t>
      </w:r>
      <w:r>
        <w:t>Antes de demandar en tribunal debe verificarse si el contrato contiene convenio arbitral, su alcance, sede, reglas, idioma y mecanismo de designación de árbitros.</w:t>
      </w:r>
    </w:p>
    <w:p>
      <w:r>
        <w:br w:type="page"/>
      </w:r>
    </w:p>
    <w:p>
      <w:pPr>
        <w:pStyle w:val="Heading1"/>
      </w:pPr>
      <w:r>
        <w:t>32. Competencia económica y competencia desleal</w:t>
      </w:r>
    </w:p>
    <w:p>
      <w:pPr/>
      <w:r>
        <w:t>El artículo 6 Bis del Código de Comercio exige a los comerciantes actuar conforme a usos honestos en materia industrial o comercial y contempla conductas como crear confusión, desacreditar mediante aseveraciones falsas o inducir a error sobre productos. El análisis puede involucrar además legislación especializada.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Garamond" w:hAnsi="Garamond"/>
                <w:b/>
                <w:sz w:val="18"/>
              </w:rPr>
              <w:t>Conducta</w:t>
            </w:r>
          </w:p>
        </w:tc>
        <w:tc>
          <w:tcPr>
            <w:tcW w:type="dxa" w:w="5040"/>
            <w:vAlign w:val="center"/>
            <w:shd w:fill="D9EAF7"/>
          </w:tcPr>
          <w:p>
            <w:pPr>
              <w:spacing w:after="0"/>
            </w:pPr>
            <w:r/>
            <w:r>
              <w:rPr>
                <w:rFonts w:ascii="Garamond" w:hAnsi="Garamond"/>
                <w:b/>
                <w:sz w:val="18"/>
              </w:rPr>
              <w:t>Áreas que deben revisarse</w:t>
            </w:r>
          </w:p>
        </w:tc>
      </w:tr>
      <w:tr>
        <w:tc>
          <w:tcPr>
            <w:tcW w:type="dxa" w:w="5040"/>
            <w:vAlign w:val="center"/>
          </w:tcPr>
          <w:p>
            <w:pPr>
              <w:spacing w:after="0"/>
            </w:pPr>
            <w:r/>
            <w:r>
              <w:rPr>
                <w:rFonts w:ascii="Garamond" w:hAnsi="Garamond"/>
                <w:b w:val="0"/>
                <w:sz w:val="17"/>
              </w:rPr>
              <w:t>Confusión de marca/establecimiento</w:t>
            </w:r>
          </w:p>
        </w:tc>
        <w:tc>
          <w:tcPr>
            <w:tcW w:type="dxa" w:w="5040"/>
            <w:vAlign w:val="center"/>
          </w:tcPr>
          <w:p>
            <w:pPr>
              <w:spacing w:after="0"/>
            </w:pPr>
            <w:r/>
            <w:r>
              <w:rPr>
                <w:rFonts w:ascii="Garamond" w:hAnsi="Garamond"/>
                <w:b w:val="0"/>
                <w:sz w:val="17"/>
              </w:rPr>
              <w:t>Propiedad industrial + CCom.</w:t>
            </w:r>
          </w:p>
        </w:tc>
      </w:tr>
      <w:tr>
        <w:tc>
          <w:tcPr>
            <w:tcW w:type="dxa" w:w="5040"/>
            <w:vAlign w:val="center"/>
          </w:tcPr>
          <w:p>
            <w:pPr>
              <w:spacing w:after="0"/>
            </w:pPr>
            <w:r/>
            <w:r>
              <w:rPr>
                <w:rFonts w:ascii="Garamond" w:hAnsi="Garamond"/>
                <w:b w:val="0"/>
                <w:sz w:val="17"/>
              </w:rPr>
              <w:t>Información falsa</w:t>
            </w:r>
          </w:p>
        </w:tc>
        <w:tc>
          <w:tcPr>
            <w:tcW w:type="dxa" w:w="5040"/>
            <w:vAlign w:val="center"/>
          </w:tcPr>
          <w:p>
            <w:pPr>
              <w:spacing w:after="0"/>
            </w:pPr>
            <w:r/>
            <w:r>
              <w:rPr>
                <w:rFonts w:ascii="Garamond" w:hAnsi="Garamond"/>
                <w:b w:val="0"/>
                <w:sz w:val="17"/>
              </w:rPr>
              <w:t>Competencia desleal + responsabilidad.</w:t>
            </w:r>
          </w:p>
        </w:tc>
      </w:tr>
      <w:tr>
        <w:tc>
          <w:tcPr>
            <w:tcW w:type="dxa" w:w="5040"/>
            <w:vAlign w:val="center"/>
          </w:tcPr>
          <w:p>
            <w:pPr>
              <w:spacing w:after="0"/>
            </w:pPr>
            <w:r/>
            <w:r>
              <w:rPr>
                <w:rFonts w:ascii="Garamond" w:hAnsi="Garamond"/>
                <w:b w:val="0"/>
                <w:sz w:val="17"/>
              </w:rPr>
              <w:t>Abuso de posición</w:t>
            </w:r>
          </w:p>
        </w:tc>
        <w:tc>
          <w:tcPr>
            <w:tcW w:type="dxa" w:w="5040"/>
            <w:vAlign w:val="center"/>
          </w:tcPr>
          <w:p>
            <w:pPr>
              <w:spacing w:after="0"/>
            </w:pPr>
            <w:r/>
            <w:r>
              <w:rPr>
                <w:rFonts w:ascii="Garamond" w:hAnsi="Garamond"/>
                <w:b w:val="0"/>
                <w:sz w:val="17"/>
              </w:rPr>
              <w:t>Ley Federal de Competencia Económica, según el caso.</w:t>
            </w:r>
          </w:p>
        </w:tc>
      </w:tr>
      <w:tr>
        <w:tc>
          <w:tcPr>
            <w:tcW w:type="dxa" w:w="5040"/>
            <w:vAlign w:val="center"/>
          </w:tcPr>
          <w:p>
            <w:pPr>
              <w:spacing w:after="0"/>
            </w:pPr>
            <w:r/>
            <w:r>
              <w:rPr>
                <w:rFonts w:ascii="Garamond" w:hAnsi="Garamond"/>
                <w:b w:val="0"/>
                <w:sz w:val="17"/>
              </w:rPr>
              <w:t>Secretos empresariales</w:t>
            </w:r>
          </w:p>
        </w:tc>
        <w:tc>
          <w:tcPr>
            <w:tcW w:type="dxa" w:w="5040"/>
            <w:vAlign w:val="center"/>
          </w:tcPr>
          <w:p>
            <w:pPr>
              <w:spacing w:after="0"/>
            </w:pPr>
            <w:r/>
            <w:r>
              <w:rPr>
                <w:rFonts w:ascii="Garamond" w:hAnsi="Garamond"/>
                <w:b w:val="0"/>
                <w:sz w:val="17"/>
              </w:rPr>
              <w:t>LFPPI + contratos.</w:t>
            </w:r>
          </w:p>
        </w:tc>
      </w:tr>
      <w:tr>
        <w:tc>
          <w:tcPr>
            <w:tcW w:type="dxa" w:w="5040"/>
            <w:vAlign w:val="center"/>
          </w:tcPr>
          <w:p>
            <w:pPr>
              <w:spacing w:after="0"/>
            </w:pPr>
            <w:r/>
            <w:r>
              <w:rPr>
                <w:rFonts w:ascii="Garamond" w:hAnsi="Garamond"/>
                <w:b w:val="0"/>
                <w:sz w:val="17"/>
              </w:rPr>
              <w:t>Publicidad engañosa</w:t>
            </w:r>
          </w:p>
        </w:tc>
        <w:tc>
          <w:tcPr>
            <w:tcW w:type="dxa" w:w="5040"/>
            <w:vAlign w:val="center"/>
          </w:tcPr>
          <w:p>
            <w:pPr>
              <w:spacing w:after="0"/>
            </w:pPr>
            <w:r/>
            <w:r>
              <w:rPr>
                <w:rFonts w:ascii="Garamond" w:hAnsi="Garamond"/>
                <w:b w:val="0"/>
                <w:sz w:val="17"/>
              </w:rPr>
              <w:t>LFPC y normativa sectorial, según operación.</w:t>
            </w:r>
          </w:p>
        </w:tc>
      </w:tr>
    </w:tbl>
    <w:p/>
    <w:p>
      <w:r>
        <w:br w:type="page"/>
      </w:r>
    </w:p>
    <w:p>
      <w:pPr>
        <w:pStyle w:val="Heading1"/>
      </w:pPr>
      <w:r>
        <w:t>33. Inversión extranjera y estructura internacional</w:t>
      </w:r>
    </w:p>
    <w:p>
      <w:pPr/>
      <w:r>
        <w:t>La Ley de Inversión Extranjera establece el régimen de participación extranjera y las actividades reservadas o sujetas a límites. Antes de incorporar un inversionista extranjero debe verificarse la actividad, porcentaje, estructura de control, obligaciones registrales y sector regulado.</w:t>
      </w:r>
    </w:p>
    <w:p>
      <w:pPr>
        <w:ind w:left="288" w:hanging="202"/>
      </w:pPr>
      <w:r>
        <w:rPr>
          <w:b/>
        </w:rPr>
        <w:t xml:space="preserve">• </w:t>
      </w:r>
      <w:r>
        <w:t>Identificar nacionalidad y residencia del inversionista.</w:t>
      </w:r>
    </w:p>
    <w:p>
      <w:pPr>
        <w:ind w:left="288" w:hanging="202"/>
      </w:pPr>
      <w:r>
        <w:rPr>
          <w:b/>
        </w:rPr>
        <w:t xml:space="preserve">• </w:t>
      </w:r>
      <w:r>
        <w:t>Determinar porcentaje directo e indirecto.</w:t>
      </w:r>
    </w:p>
    <w:p>
      <w:pPr>
        <w:ind w:left="288" w:hanging="202"/>
      </w:pPr>
      <w:r>
        <w:rPr>
          <w:b/>
        </w:rPr>
        <w:t xml:space="preserve">• </w:t>
      </w:r>
      <w:r>
        <w:t>Revisar actividad económica.</w:t>
      </w:r>
    </w:p>
    <w:p>
      <w:pPr>
        <w:ind w:left="288" w:hanging="202"/>
      </w:pPr>
      <w:r>
        <w:rPr>
          <w:b/>
        </w:rPr>
        <w:t xml:space="preserve">• </w:t>
      </w:r>
      <w:r>
        <w:t>Revisar zona restringida cuando sea relevante.</w:t>
      </w:r>
    </w:p>
    <w:p>
      <w:pPr>
        <w:ind w:left="288" w:hanging="202"/>
      </w:pPr>
      <w:r>
        <w:rPr>
          <w:b/>
        </w:rPr>
        <w:t xml:space="preserve">• </w:t>
      </w:r>
      <w:r>
        <w:t>Revisar autorizaciones/avisos aplicables.</w:t>
      </w:r>
    </w:p>
    <w:p>
      <w:pPr>
        <w:ind w:left="288" w:hanging="202"/>
      </w:pPr>
      <w:r>
        <w:rPr>
          <w:b/>
        </w:rPr>
        <w:t xml:space="preserve">• </w:t>
      </w:r>
      <w:r>
        <w:t>Actualizar libros y registros corporativos.</w:t>
      </w:r>
    </w:p>
    <w:p>
      <w:pPr>
        <w:ind w:left="288" w:hanging="202"/>
      </w:pPr>
      <w:r>
        <w:rPr>
          <w:b/>
        </w:rPr>
        <w:t xml:space="preserve">• </w:t>
      </w:r>
      <w:r>
        <w:t>Revisar beneficiario final y obligaciones de cumplimiento.</w:t>
      </w:r>
    </w:p>
    <w:p>
      <w:r>
        <w:br w:type="page"/>
      </w:r>
    </w:p>
    <w:p>
      <w:pPr>
        <w:pStyle w:val="Heading1"/>
      </w:pPr>
      <w:r>
        <w:t>34. Propiedad intelectual como activo corporativo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Garamond" w:hAnsi="Garamond"/>
                <w:b/>
                <w:sz w:val="18"/>
              </w:rPr>
              <w:t>Activo</w:t>
            </w:r>
          </w:p>
        </w:tc>
        <w:tc>
          <w:tcPr>
            <w:tcW w:type="dxa" w:w="5040"/>
            <w:vAlign w:val="center"/>
            <w:shd w:fill="D9EAF7"/>
          </w:tcPr>
          <w:p>
            <w:pPr>
              <w:spacing w:after="0"/>
            </w:pPr>
            <w:r/>
            <w:r>
              <w:rPr>
                <w:rFonts w:ascii="Garamond" w:hAnsi="Garamond"/>
                <w:b/>
                <w:sz w:val="18"/>
              </w:rPr>
              <w:t>Documento/acción corporativa</w:t>
            </w:r>
          </w:p>
        </w:tc>
      </w:tr>
      <w:tr>
        <w:tc>
          <w:tcPr>
            <w:tcW w:type="dxa" w:w="5040"/>
            <w:vAlign w:val="center"/>
          </w:tcPr>
          <w:p>
            <w:pPr>
              <w:spacing w:after="0"/>
            </w:pPr>
            <w:r/>
            <w:r>
              <w:rPr>
                <w:rFonts w:ascii="Garamond" w:hAnsi="Garamond"/>
                <w:b w:val="0"/>
                <w:sz w:val="17"/>
              </w:rPr>
              <w:t>Marca</w:t>
            </w:r>
          </w:p>
        </w:tc>
        <w:tc>
          <w:tcPr>
            <w:tcW w:type="dxa" w:w="5040"/>
            <w:vAlign w:val="center"/>
          </w:tcPr>
          <w:p>
            <w:pPr>
              <w:spacing w:after="0"/>
            </w:pPr>
            <w:r/>
            <w:r>
              <w:rPr>
                <w:rFonts w:ascii="Garamond" w:hAnsi="Garamond"/>
                <w:b w:val="0"/>
                <w:sz w:val="17"/>
              </w:rPr>
              <w:t>Registro, licencia, cesión, uso.</w:t>
            </w:r>
          </w:p>
        </w:tc>
      </w:tr>
      <w:tr>
        <w:tc>
          <w:tcPr>
            <w:tcW w:type="dxa" w:w="5040"/>
            <w:vAlign w:val="center"/>
          </w:tcPr>
          <w:p>
            <w:pPr>
              <w:spacing w:after="0"/>
            </w:pPr>
            <w:r/>
            <w:r>
              <w:rPr>
                <w:rFonts w:ascii="Garamond" w:hAnsi="Garamond"/>
                <w:b w:val="0"/>
                <w:sz w:val="17"/>
              </w:rPr>
              <w:t>Patente</w:t>
            </w:r>
          </w:p>
        </w:tc>
        <w:tc>
          <w:tcPr>
            <w:tcW w:type="dxa" w:w="5040"/>
            <w:vAlign w:val="center"/>
          </w:tcPr>
          <w:p>
            <w:pPr>
              <w:spacing w:after="0"/>
            </w:pPr>
            <w:r/>
            <w:r>
              <w:rPr>
                <w:rFonts w:ascii="Garamond" w:hAnsi="Garamond"/>
                <w:b w:val="0"/>
                <w:sz w:val="17"/>
              </w:rPr>
              <w:t>Titularidad, licencia, secreto técnico.</w:t>
            </w:r>
          </w:p>
        </w:tc>
      </w:tr>
      <w:tr>
        <w:tc>
          <w:tcPr>
            <w:tcW w:type="dxa" w:w="5040"/>
            <w:vAlign w:val="center"/>
          </w:tcPr>
          <w:p>
            <w:pPr>
              <w:spacing w:after="0"/>
            </w:pPr>
            <w:r/>
            <w:r>
              <w:rPr>
                <w:rFonts w:ascii="Garamond" w:hAnsi="Garamond"/>
                <w:b w:val="0"/>
                <w:sz w:val="17"/>
              </w:rPr>
              <w:t>Software</w:t>
            </w:r>
          </w:p>
        </w:tc>
        <w:tc>
          <w:tcPr>
            <w:tcW w:type="dxa" w:w="5040"/>
            <w:vAlign w:val="center"/>
          </w:tcPr>
          <w:p>
            <w:pPr>
              <w:spacing w:after="0"/>
            </w:pPr>
            <w:r/>
            <w:r>
              <w:rPr>
                <w:rFonts w:ascii="Garamond" w:hAnsi="Garamond"/>
                <w:b w:val="0"/>
                <w:sz w:val="17"/>
              </w:rPr>
              <w:t>Derechos de autor, contratos de desarrollo.</w:t>
            </w:r>
          </w:p>
        </w:tc>
      </w:tr>
      <w:tr>
        <w:tc>
          <w:tcPr>
            <w:tcW w:type="dxa" w:w="5040"/>
            <w:vAlign w:val="center"/>
          </w:tcPr>
          <w:p>
            <w:pPr>
              <w:spacing w:after="0"/>
            </w:pPr>
            <w:r/>
            <w:r>
              <w:rPr>
                <w:rFonts w:ascii="Garamond" w:hAnsi="Garamond"/>
                <w:b w:val="0"/>
                <w:sz w:val="17"/>
              </w:rPr>
              <w:t>Base de datos</w:t>
            </w:r>
          </w:p>
        </w:tc>
        <w:tc>
          <w:tcPr>
            <w:tcW w:type="dxa" w:w="5040"/>
            <w:vAlign w:val="center"/>
          </w:tcPr>
          <w:p>
            <w:pPr>
              <w:spacing w:after="0"/>
            </w:pPr>
            <w:r/>
            <w:r>
              <w:rPr>
                <w:rFonts w:ascii="Garamond" w:hAnsi="Garamond"/>
                <w:b w:val="0"/>
                <w:sz w:val="17"/>
              </w:rPr>
              <w:t>Contrato, confidencialidad y protección aplicable.</w:t>
            </w:r>
          </w:p>
        </w:tc>
      </w:tr>
      <w:tr>
        <w:tc>
          <w:tcPr>
            <w:tcW w:type="dxa" w:w="5040"/>
            <w:vAlign w:val="center"/>
          </w:tcPr>
          <w:p>
            <w:pPr>
              <w:spacing w:after="0"/>
            </w:pPr>
            <w:r/>
            <w:r>
              <w:rPr>
                <w:rFonts w:ascii="Garamond" w:hAnsi="Garamond"/>
                <w:b w:val="0"/>
                <w:sz w:val="17"/>
              </w:rPr>
              <w:t>Know-how</w:t>
            </w:r>
          </w:p>
        </w:tc>
        <w:tc>
          <w:tcPr>
            <w:tcW w:type="dxa" w:w="5040"/>
            <w:vAlign w:val="center"/>
          </w:tcPr>
          <w:p>
            <w:pPr>
              <w:spacing w:after="0"/>
            </w:pPr>
            <w:r/>
            <w:r>
              <w:rPr>
                <w:rFonts w:ascii="Garamond" w:hAnsi="Garamond"/>
                <w:b w:val="0"/>
                <w:sz w:val="17"/>
              </w:rPr>
              <w:t>Secretos industriales + NDA.</w:t>
            </w:r>
          </w:p>
        </w:tc>
      </w:tr>
      <w:tr>
        <w:tc>
          <w:tcPr>
            <w:tcW w:type="dxa" w:w="5040"/>
            <w:vAlign w:val="center"/>
          </w:tcPr>
          <w:p>
            <w:pPr>
              <w:spacing w:after="0"/>
            </w:pPr>
            <w:r/>
            <w:r>
              <w:rPr>
                <w:rFonts w:ascii="Garamond" w:hAnsi="Garamond"/>
                <w:b w:val="0"/>
                <w:sz w:val="17"/>
              </w:rPr>
              <w:t>Contenido</w:t>
            </w:r>
          </w:p>
        </w:tc>
        <w:tc>
          <w:tcPr>
            <w:tcW w:type="dxa" w:w="5040"/>
            <w:vAlign w:val="center"/>
          </w:tcPr>
          <w:p>
            <w:pPr>
              <w:spacing w:after="0"/>
            </w:pPr>
            <w:r/>
            <w:r>
              <w:rPr>
                <w:rFonts w:ascii="Garamond" w:hAnsi="Garamond"/>
                <w:b w:val="0"/>
                <w:sz w:val="17"/>
              </w:rPr>
              <w:t>Cesión/licencia de derechos patrimoniales.</w:t>
            </w:r>
          </w:p>
        </w:tc>
      </w:tr>
    </w:tbl>
    <w:p/>
    <w:p>
      <w:pPr/>
      <w:r>
        <w:t>Una empresa no debe considerar la propiedad intelectual como un expediente separado del gobierno corporativo. La titularidad debe estar correctamente asignada a la persona moral y documentada.</w:t>
      </w:r>
    </w:p>
    <w:p>
      <w:r>
        <w:br w:type="page"/>
      </w:r>
    </w:p>
    <w:p>
      <w:pPr>
        <w:pStyle w:val="Heading1"/>
      </w:pPr>
      <w:r>
        <w:t>35. Cumplimiento corporativo y prevención de riesgos</w:t>
      </w:r>
    </w:p>
    <w:p>
      <w:pPr>
        <w:ind w:left="288" w:hanging="202"/>
      </w:pPr>
      <w:r>
        <w:rPr>
          <w:b/>
        </w:rPr>
        <w:t xml:space="preserve">• </w:t>
      </w:r>
      <w:r>
        <w:t>Mapa de obligaciones legales.</w:t>
      </w:r>
    </w:p>
    <w:p>
      <w:pPr>
        <w:ind w:left="288" w:hanging="202"/>
      </w:pPr>
      <w:r>
        <w:rPr>
          <w:b/>
        </w:rPr>
        <w:t xml:space="preserve">• </w:t>
      </w:r>
      <w:r>
        <w:t>Matriz de poderes.</w:t>
      </w:r>
    </w:p>
    <w:p>
      <w:pPr>
        <w:ind w:left="288" w:hanging="202"/>
      </w:pPr>
      <w:r>
        <w:rPr>
          <w:b/>
        </w:rPr>
        <w:t xml:space="preserve">• </w:t>
      </w:r>
      <w:r>
        <w:t>Matriz de contratos.</w:t>
      </w:r>
    </w:p>
    <w:p>
      <w:pPr>
        <w:ind w:left="288" w:hanging="202"/>
      </w:pPr>
      <w:r>
        <w:rPr>
          <w:b/>
        </w:rPr>
        <w:t xml:space="preserve">• </w:t>
      </w:r>
      <w:r>
        <w:t>Calendario societario.</w:t>
      </w:r>
    </w:p>
    <w:p>
      <w:pPr>
        <w:ind w:left="288" w:hanging="202"/>
      </w:pPr>
      <w:r>
        <w:rPr>
          <w:b/>
        </w:rPr>
        <w:t xml:space="preserve">• </w:t>
      </w:r>
      <w:r>
        <w:t>Control de litigios.</w:t>
      </w:r>
    </w:p>
    <w:p>
      <w:pPr>
        <w:ind w:left="288" w:hanging="202"/>
      </w:pPr>
      <w:r>
        <w:rPr>
          <w:b/>
        </w:rPr>
        <w:t xml:space="preserve">• </w:t>
      </w:r>
      <w:r>
        <w:t>Políticas anticorrupción.</w:t>
      </w:r>
    </w:p>
    <w:p>
      <w:pPr>
        <w:ind w:left="288" w:hanging="202"/>
      </w:pPr>
      <w:r>
        <w:rPr>
          <w:b/>
        </w:rPr>
        <w:t xml:space="preserve">• </w:t>
      </w:r>
      <w:r>
        <w:t>Protección de datos personales.</w:t>
      </w:r>
    </w:p>
    <w:p>
      <w:pPr>
        <w:ind w:left="288" w:hanging="202"/>
      </w:pPr>
      <w:r>
        <w:rPr>
          <w:b/>
        </w:rPr>
        <w:t xml:space="preserve">• </w:t>
      </w:r>
      <w:r>
        <w:t>Prevención de lavado cuando la actividad esté sujeta a LFPIORPI.</w:t>
      </w:r>
    </w:p>
    <w:p>
      <w:pPr>
        <w:ind w:left="288" w:hanging="202"/>
      </w:pPr>
      <w:r>
        <w:rPr>
          <w:b/>
        </w:rPr>
        <w:t xml:space="preserve">• </w:t>
      </w:r>
      <w:r>
        <w:t>Seguridad de información.</w:t>
      </w:r>
    </w:p>
    <w:p>
      <w:pPr>
        <w:ind w:left="288" w:hanging="202"/>
      </w:pPr>
      <w:r>
        <w:rPr>
          <w:b/>
        </w:rPr>
        <w:t xml:space="preserve">• </w:t>
      </w:r>
      <w:r>
        <w:t>Canales internos de reporte.</w:t>
      </w:r>
    </w:p>
    <w:p>
      <w:pPr>
        <w:ind w:left="288" w:hanging="202"/>
      </w:pPr>
      <w:r>
        <w:rPr>
          <w:b/>
        </w:rPr>
        <w:t xml:space="preserve">• </w:t>
      </w:r>
      <w:r>
        <w:t>Conservación documental.</w:t>
      </w:r>
    </w:p>
    <w:p>
      <w:r>
        <w:br w:type="page"/>
      </w:r>
    </w:p>
    <w:p>
      <w:pPr>
        <w:pStyle w:val="Heading1"/>
      </w:pPr>
      <w:r>
        <w:t>36. Responsabilidad penal de la empresa y de sus directivos</w:t>
      </w:r>
    </w:p>
    <w:p>
      <w:pPr/>
      <w:r>
        <w:t>Determinadas conductas empresariales pueden generar responsabilidad penal de personas físicas y, bajo los supuestos legales correspondientes, consecuencias para personas jurídicas. El análisis debe hacerse conforme al Código Penal Federal, Código Penal de Jalisco y legislación especial aplicable.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Garamond" w:hAnsi="Garamond"/>
                <w:b/>
                <w:sz w:val="18"/>
              </w:rPr>
              <w:t>Pregunta</w:t>
            </w:r>
          </w:p>
        </w:tc>
        <w:tc>
          <w:tcPr>
            <w:tcW w:type="dxa" w:w="5040"/>
            <w:vAlign w:val="center"/>
            <w:shd w:fill="D9EAF7"/>
          </w:tcPr>
          <w:p>
            <w:pPr>
              <w:spacing w:after="0"/>
            </w:pPr>
            <w:r/>
            <w:r>
              <w:rPr>
                <w:rFonts w:ascii="Garamond" w:hAnsi="Garamond"/>
                <w:b/>
                <w:sz w:val="18"/>
              </w:rPr>
              <w:t>Qué revisar</w:t>
            </w:r>
          </w:p>
        </w:tc>
      </w:tr>
      <w:tr>
        <w:tc>
          <w:tcPr>
            <w:tcW w:type="dxa" w:w="5040"/>
            <w:vAlign w:val="center"/>
          </w:tcPr>
          <w:p>
            <w:pPr>
              <w:spacing w:after="0"/>
            </w:pPr>
            <w:r/>
            <w:r>
              <w:rPr>
                <w:rFonts w:ascii="Garamond" w:hAnsi="Garamond"/>
                <w:b w:val="0"/>
                <w:sz w:val="17"/>
              </w:rPr>
              <w:t>¿Quién realizó el acto?</w:t>
            </w:r>
          </w:p>
        </w:tc>
        <w:tc>
          <w:tcPr>
            <w:tcW w:type="dxa" w:w="5040"/>
            <w:vAlign w:val="center"/>
          </w:tcPr>
          <w:p>
            <w:pPr>
              <w:spacing w:after="0"/>
            </w:pPr>
            <w:r/>
            <w:r>
              <w:rPr>
                <w:rFonts w:ascii="Garamond" w:hAnsi="Garamond"/>
                <w:b w:val="0"/>
                <w:sz w:val="17"/>
              </w:rPr>
              <w:t>Persona física concreta.</w:t>
            </w:r>
          </w:p>
        </w:tc>
      </w:tr>
      <w:tr>
        <w:tc>
          <w:tcPr>
            <w:tcW w:type="dxa" w:w="5040"/>
            <w:vAlign w:val="center"/>
          </w:tcPr>
          <w:p>
            <w:pPr>
              <w:spacing w:after="0"/>
            </w:pPr>
            <w:r/>
            <w:r>
              <w:rPr>
                <w:rFonts w:ascii="Garamond" w:hAnsi="Garamond"/>
                <w:b w:val="0"/>
                <w:sz w:val="17"/>
              </w:rPr>
              <w:t>¿En nombre de quién?</w:t>
            </w:r>
          </w:p>
        </w:tc>
        <w:tc>
          <w:tcPr>
            <w:tcW w:type="dxa" w:w="5040"/>
            <w:vAlign w:val="center"/>
          </w:tcPr>
          <w:p>
            <w:pPr>
              <w:spacing w:after="0"/>
            </w:pPr>
            <w:r/>
            <w:r>
              <w:rPr>
                <w:rFonts w:ascii="Garamond" w:hAnsi="Garamond"/>
                <w:b w:val="0"/>
                <w:sz w:val="17"/>
              </w:rPr>
              <w:t>Empresa/tercero.</w:t>
            </w:r>
          </w:p>
        </w:tc>
      </w:tr>
      <w:tr>
        <w:tc>
          <w:tcPr>
            <w:tcW w:type="dxa" w:w="5040"/>
            <w:vAlign w:val="center"/>
          </w:tcPr>
          <w:p>
            <w:pPr>
              <w:spacing w:after="0"/>
            </w:pPr>
            <w:r/>
            <w:r>
              <w:rPr>
                <w:rFonts w:ascii="Garamond" w:hAnsi="Garamond"/>
                <w:b w:val="0"/>
                <w:sz w:val="17"/>
              </w:rPr>
              <w:t>¿Qué beneficio obtuvo?</w:t>
            </w:r>
          </w:p>
        </w:tc>
        <w:tc>
          <w:tcPr>
            <w:tcW w:type="dxa" w:w="5040"/>
            <w:vAlign w:val="center"/>
          </w:tcPr>
          <w:p>
            <w:pPr>
              <w:spacing w:after="0"/>
            </w:pPr>
            <w:r/>
            <w:r>
              <w:rPr>
                <w:rFonts w:ascii="Garamond" w:hAnsi="Garamond"/>
                <w:b w:val="0"/>
                <w:sz w:val="17"/>
              </w:rPr>
              <w:t>Flujo económico y decisión corporativa.</w:t>
            </w:r>
          </w:p>
        </w:tc>
      </w:tr>
      <w:tr>
        <w:tc>
          <w:tcPr>
            <w:tcW w:type="dxa" w:w="5040"/>
            <w:vAlign w:val="center"/>
          </w:tcPr>
          <w:p>
            <w:pPr>
              <w:spacing w:after="0"/>
            </w:pPr>
            <w:r/>
            <w:r>
              <w:rPr>
                <w:rFonts w:ascii="Garamond" w:hAnsi="Garamond"/>
                <w:b w:val="0"/>
                <w:sz w:val="17"/>
              </w:rPr>
              <w:t>¿Quién autorizó?</w:t>
            </w:r>
          </w:p>
        </w:tc>
        <w:tc>
          <w:tcPr>
            <w:tcW w:type="dxa" w:w="5040"/>
            <w:vAlign w:val="center"/>
          </w:tcPr>
          <w:p>
            <w:pPr>
              <w:spacing w:after="0"/>
            </w:pPr>
            <w:r/>
            <w:r>
              <w:rPr>
                <w:rFonts w:ascii="Garamond" w:hAnsi="Garamond"/>
                <w:b w:val="0"/>
                <w:sz w:val="17"/>
              </w:rPr>
              <w:t>Asamblea, consejo, administrador o empleado.</w:t>
            </w:r>
          </w:p>
        </w:tc>
      </w:tr>
      <w:tr>
        <w:tc>
          <w:tcPr>
            <w:tcW w:type="dxa" w:w="5040"/>
            <w:vAlign w:val="center"/>
          </w:tcPr>
          <w:p>
            <w:pPr>
              <w:spacing w:after="0"/>
            </w:pPr>
            <w:r/>
            <w:r>
              <w:rPr>
                <w:rFonts w:ascii="Garamond" w:hAnsi="Garamond"/>
                <w:b w:val="0"/>
                <w:sz w:val="17"/>
              </w:rPr>
              <w:t>¿Qué controles existían?</w:t>
            </w:r>
          </w:p>
        </w:tc>
        <w:tc>
          <w:tcPr>
            <w:tcW w:type="dxa" w:w="5040"/>
            <w:vAlign w:val="center"/>
          </w:tcPr>
          <w:p>
            <w:pPr>
              <w:spacing w:after="0"/>
            </w:pPr>
            <w:r/>
            <w:r>
              <w:rPr>
                <w:rFonts w:ascii="Garamond" w:hAnsi="Garamond"/>
                <w:b w:val="0"/>
                <w:sz w:val="17"/>
              </w:rPr>
              <w:t>Compliance y supervisión.</w:t>
            </w:r>
          </w:p>
        </w:tc>
      </w:tr>
      <w:tr>
        <w:tc>
          <w:tcPr>
            <w:tcW w:type="dxa" w:w="5040"/>
            <w:vAlign w:val="center"/>
          </w:tcPr>
          <w:p>
            <w:pPr>
              <w:spacing w:after="0"/>
            </w:pPr>
            <w:r/>
            <w:r>
              <w:rPr>
                <w:rFonts w:ascii="Garamond" w:hAnsi="Garamond"/>
                <w:b w:val="0"/>
                <w:sz w:val="17"/>
              </w:rPr>
              <w:t>¿Qué delito específico?</w:t>
            </w:r>
          </w:p>
        </w:tc>
        <w:tc>
          <w:tcPr>
            <w:tcW w:type="dxa" w:w="5040"/>
            <w:vAlign w:val="center"/>
          </w:tcPr>
          <w:p>
            <w:pPr>
              <w:spacing w:after="0"/>
            </w:pPr>
            <w:r/>
            <w:r>
              <w:rPr>
                <w:rFonts w:ascii="Garamond" w:hAnsi="Garamond"/>
                <w:b w:val="0"/>
                <w:sz w:val="17"/>
              </w:rPr>
              <w:t>Tipo penal y competencia.</w:t>
            </w:r>
          </w:p>
        </w:tc>
      </w:tr>
    </w:tbl>
    <w:p/>
    <w:p>
      <w:r>
        <w:br w:type="page"/>
      </w:r>
    </w:p>
    <w:p>
      <w:pPr>
        <w:pStyle w:val="Heading1"/>
      </w:pPr>
      <w:r>
        <w:t>37. Litigio corporativo: teoría del caso</w:t>
      </w:r>
    </w:p>
    <w:p>
      <w:pPr>
        <w:ind w:left="288" w:hanging="288"/>
      </w:pPr>
      <w:r>
        <w:rPr>
          <w:b/>
        </w:rPr>
        <w:t xml:space="preserve">1. </w:t>
      </w:r>
      <w:r>
        <w:t>Actor: quién reclama.</w:t>
      </w:r>
    </w:p>
    <w:p>
      <w:pPr>
        <w:ind w:left="288" w:hanging="288"/>
      </w:pPr>
      <w:r>
        <w:rPr>
          <w:b/>
        </w:rPr>
        <w:t xml:space="preserve">2. </w:t>
      </w:r>
      <w:r>
        <w:t>Demandado: quién debe responder.</w:t>
      </w:r>
    </w:p>
    <w:p>
      <w:pPr>
        <w:ind w:left="288" w:hanging="288"/>
      </w:pPr>
      <w:r>
        <w:rPr>
          <w:b/>
        </w:rPr>
        <w:t xml:space="preserve">3. </w:t>
      </w:r>
      <w:r>
        <w:t>Relación jurídica: contrato, sociedad, título o ley.</w:t>
      </w:r>
    </w:p>
    <w:p>
      <w:pPr>
        <w:ind w:left="288" w:hanging="288"/>
      </w:pPr>
      <w:r>
        <w:rPr>
          <w:b/>
        </w:rPr>
        <w:t xml:space="preserve">4. </w:t>
      </w:r>
      <w:r>
        <w:t>Hecho generador: acto que produjo el derecho.</w:t>
      </w:r>
    </w:p>
    <w:p>
      <w:pPr>
        <w:ind w:left="288" w:hanging="288"/>
      </w:pPr>
      <w:r>
        <w:rPr>
          <w:b/>
        </w:rPr>
        <w:t xml:space="preserve">5. </w:t>
      </w:r>
      <w:r>
        <w:t>Incumplimiento/violación: conducta concreta.</w:t>
      </w:r>
    </w:p>
    <w:p>
      <w:pPr>
        <w:ind w:left="288" w:hanging="288"/>
      </w:pPr>
      <w:r>
        <w:rPr>
          <w:b/>
        </w:rPr>
        <w:t xml:space="preserve">6. </w:t>
      </w:r>
      <w:r>
        <w:t>Daño o consecuencia jurídica.</w:t>
      </w:r>
    </w:p>
    <w:p>
      <w:pPr>
        <w:ind w:left="288" w:hanging="288"/>
      </w:pPr>
      <w:r>
        <w:rPr>
          <w:b/>
        </w:rPr>
        <w:t xml:space="preserve">7. </w:t>
      </w:r>
      <w:r>
        <w:t>Prueba de cada hecho.</w:t>
      </w:r>
    </w:p>
    <w:p>
      <w:pPr>
        <w:ind w:left="288" w:hanging="288"/>
      </w:pPr>
      <w:r>
        <w:rPr>
          <w:b/>
        </w:rPr>
        <w:t xml:space="preserve">8. </w:t>
      </w:r>
      <w:r>
        <w:t>Prestación o resultado solicitado.</w:t>
      </w:r>
    </w:p>
    <w:p>
      <w:r>
        <w:br w:type="page"/>
      </w:r>
    </w:p>
    <w:p>
      <w:pPr>
        <w:pStyle w:val="Heading1"/>
      </w:pPr>
      <w:r>
        <w:t>38. Estrategia del abogado de la empresa demandada</w:t>
      </w:r>
    </w:p>
    <w:p>
      <w:pPr>
        <w:ind w:left="288" w:hanging="202"/>
      </w:pPr>
      <w:r>
        <w:rPr>
          <w:b/>
        </w:rPr>
        <w:t xml:space="preserve">• </w:t>
      </w:r>
      <w:r>
        <w:t>Revisar personalidad y representación del actor.</w:t>
      </w:r>
    </w:p>
    <w:p>
      <w:pPr>
        <w:ind w:left="288" w:hanging="202"/>
      </w:pPr>
      <w:r>
        <w:rPr>
          <w:b/>
        </w:rPr>
        <w:t xml:space="preserve">• </w:t>
      </w:r>
      <w:r>
        <w:t>Analizar competencia.</w:t>
      </w:r>
    </w:p>
    <w:p>
      <w:pPr>
        <w:ind w:left="288" w:hanging="202"/>
      </w:pPr>
      <w:r>
        <w:rPr>
          <w:b/>
        </w:rPr>
        <w:t xml:space="preserve">• </w:t>
      </w:r>
      <w:r>
        <w:t>Identificar vía correcta.</w:t>
      </w:r>
    </w:p>
    <w:p>
      <w:pPr>
        <w:ind w:left="288" w:hanging="202"/>
      </w:pPr>
      <w:r>
        <w:rPr>
          <w:b/>
        </w:rPr>
        <w:t xml:space="preserve">• </w:t>
      </w:r>
      <w:r>
        <w:t>Revisar prescripción/caducidad.</w:t>
      </w:r>
    </w:p>
    <w:p>
      <w:pPr>
        <w:ind w:left="288" w:hanging="202"/>
      </w:pPr>
      <w:r>
        <w:rPr>
          <w:b/>
        </w:rPr>
        <w:t xml:space="preserve">• </w:t>
      </w:r>
      <w:r>
        <w:t>Revisar legitimación.</w:t>
      </w:r>
    </w:p>
    <w:p>
      <w:pPr>
        <w:ind w:left="288" w:hanging="202"/>
      </w:pPr>
      <w:r>
        <w:rPr>
          <w:b/>
        </w:rPr>
        <w:t xml:space="preserve">• </w:t>
      </w:r>
      <w:r>
        <w:t>Contestar cada hecho de forma técnica.</w:t>
      </w:r>
    </w:p>
    <w:p>
      <w:pPr>
        <w:ind w:left="288" w:hanging="202"/>
      </w:pPr>
      <w:r>
        <w:rPr>
          <w:b/>
        </w:rPr>
        <w:t xml:space="preserve">• </w:t>
      </w:r>
      <w:r>
        <w:t>Plantear excepciones y defensas procedentes.</w:t>
      </w:r>
    </w:p>
    <w:p>
      <w:pPr>
        <w:ind w:left="288" w:hanging="202"/>
      </w:pPr>
      <w:r>
        <w:rPr>
          <w:b/>
        </w:rPr>
        <w:t xml:space="preserve">• </w:t>
      </w:r>
      <w:r>
        <w:t>Identificar documentos faltantes.</w:t>
      </w:r>
    </w:p>
    <w:p>
      <w:pPr>
        <w:ind w:left="288" w:hanging="202"/>
      </w:pPr>
      <w:r>
        <w:rPr>
          <w:b/>
        </w:rPr>
        <w:t xml:space="preserve">• </w:t>
      </w:r>
      <w:r>
        <w:t>Atacar autenticidad o alcance cuando proceda.</w:t>
      </w:r>
    </w:p>
    <w:p>
      <w:pPr>
        <w:ind w:left="288" w:hanging="202"/>
      </w:pPr>
      <w:r>
        <w:rPr>
          <w:b/>
        </w:rPr>
        <w:t xml:space="preserve">• </w:t>
      </w:r>
      <w:r>
        <w:t>Preparar periciales.</w:t>
      </w:r>
    </w:p>
    <w:p>
      <w:pPr>
        <w:ind w:left="288" w:hanging="202"/>
      </w:pPr>
      <w:r>
        <w:rPr>
          <w:b/>
        </w:rPr>
        <w:t xml:space="preserve">• </w:t>
      </w:r>
      <w:r>
        <w:t>Valorar convenio y transacción.</w:t>
      </w:r>
    </w:p>
    <w:p>
      <w:pPr>
        <w:ind w:left="288" w:hanging="202"/>
      </w:pPr>
      <w:r>
        <w:rPr>
          <w:b/>
        </w:rPr>
        <w:t xml:space="preserve">• </w:t>
      </w:r>
      <w:r>
        <w:t>Proteger activos y continuidad operativa.</w:t>
      </w:r>
    </w:p>
    <w:p>
      <w:r>
        <w:br w:type="page"/>
      </w:r>
    </w:p>
    <w:p>
      <w:pPr>
        <w:pStyle w:val="Heading1"/>
      </w:pPr>
      <w:r>
        <w:t>39. Estrategia del abogado del actor</w:t>
      </w:r>
    </w:p>
    <w:p>
      <w:pPr>
        <w:ind w:left="288" w:hanging="202"/>
      </w:pPr>
      <w:r>
        <w:rPr>
          <w:b/>
        </w:rPr>
        <w:t xml:space="preserve">• </w:t>
      </w:r>
      <w:r>
        <w:t>Construir expediente antes de demandar.</w:t>
      </w:r>
    </w:p>
    <w:p>
      <w:pPr>
        <w:ind w:left="288" w:hanging="202"/>
      </w:pPr>
      <w:r>
        <w:rPr>
          <w:b/>
        </w:rPr>
        <w:t xml:space="preserve">• </w:t>
      </w:r>
      <w:r>
        <w:t>Obtener documentos corporativos.</w:t>
      </w:r>
    </w:p>
    <w:p>
      <w:pPr>
        <w:ind w:left="288" w:hanging="202"/>
      </w:pPr>
      <w:r>
        <w:rPr>
          <w:b/>
        </w:rPr>
        <w:t xml:space="preserve">• </w:t>
      </w:r>
      <w:r>
        <w:t>Verificar representación.</w:t>
      </w:r>
    </w:p>
    <w:p>
      <w:pPr>
        <w:ind w:left="288" w:hanging="202"/>
      </w:pPr>
      <w:r>
        <w:rPr>
          <w:b/>
        </w:rPr>
        <w:t xml:space="preserve">• </w:t>
      </w:r>
      <w:r>
        <w:t>Elegir vía.</w:t>
      </w:r>
    </w:p>
    <w:p>
      <w:pPr>
        <w:ind w:left="288" w:hanging="202"/>
      </w:pPr>
      <w:r>
        <w:rPr>
          <w:b/>
        </w:rPr>
        <w:t xml:space="preserve">• </w:t>
      </w:r>
      <w:r>
        <w:t>Definir prestaciones ejecutables.</w:t>
      </w:r>
    </w:p>
    <w:p>
      <w:pPr>
        <w:ind w:left="288" w:hanging="202"/>
      </w:pPr>
      <w:r>
        <w:rPr>
          <w:b/>
        </w:rPr>
        <w:t xml:space="preserve">• </w:t>
      </w:r>
      <w:r>
        <w:t>Preparar medidas cautelares.</w:t>
      </w:r>
    </w:p>
    <w:p>
      <w:pPr>
        <w:ind w:left="288" w:hanging="202"/>
      </w:pPr>
      <w:r>
        <w:rPr>
          <w:b/>
        </w:rPr>
        <w:t xml:space="preserve">• </w:t>
      </w:r>
      <w:r>
        <w:t>Identificar bienes/garantías lícitamente.</w:t>
      </w:r>
    </w:p>
    <w:p>
      <w:pPr>
        <w:ind w:left="288" w:hanging="202"/>
      </w:pPr>
      <w:r>
        <w:rPr>
          <w:b/>
        </w:rPr>
        <w:t xml:space="preserve">• </w:t>
      </w:r>
      <w:r>
        <w:t>Anticipar excepciones.</w:t>
      </w:r>
    </w:p>
    <w:p>
      <w:pPr>
        <w:ind w:left="288" w:hanging="202"/>
      </w:pPr>
      <w:r>
        <w:rPr>
          <w:b/>
        </w:rPr>
        <w:t xml:space="preserve">• </w:t>
      </w:r>
      <w:r>
        <w:t>Preparar pruebas desde la demanda.</w:t>
      </w:r>
    </w:p>
    <w:p>
      <w:pPr>
        <w:ind w:left="288" w:hanging="202"/>
      </w:pPr>
      <w:r>
        <w:rPr>
          <w:b/>
        </w:rPr>
        <w:t xml:space="preserve">• </w:t>
      </w:r>
      <w:r>
        <w:t>Controlar términos y notificaciones.</w:t>
      </w:r>
    </w:p>
    <w:p>
      <w:pPr>
        <w:ind w:left="288" w:hanging="202"/>
      </w:pPr>
      <w:r>
        <w:rPr>
          <w:b/>
        </w:rPr>
        <w:t xml:space="preserve">• </w:t>
      </w:r>
      <w:r>
        <w:t>Preparar ejecución desde la etapa inicial.</w:t>
      </w:r>
    </w:p>
    <w:p>
      <w:r>
        <w:br w:type="page"/>
      </w:r>
    </w:p>
    <w:p>
      <w:pPr>
        <w:pStyle w:val="Heading1"/>
      </w:pPr>
      <w:r>
        <w:t>40. Modelos prácticos de trabajo</w:t>
      </w:r>
    </w:p>
    <w:p>
      <w:pPr>
        <w:pStyle w:val="Heading2"/>
      </w:pPr>
      <w:r>
        <w:t>40.1 Ficha de diagnóstico corporativo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Garamond" w:hAnsi="Garamond"/>
                <w:b/>
                <w:sz w:val="18"/>
              </w:rPr>
              <w:t>Campo</w:t>
            </w:r>
          </w:p>
        </w:tc>
        <w:tc>
          <w:tcPr>
            <w:tcW w:type="dxa" w:w="5040"/>
            <w:vAlign w:val="center"/>
            <w:shd w:fill="D9EAF7"/>
          </w:tcPr>
          <w:p>
            <w:pPr>
              <w:spacing w:after="0"/>
            </w:pPr>
            <w:r/>
            <w:r>
              <w:rPr>
                <w:rFonts w:ascii="Garamond" w:hAnsi="Garamond"/>
                <w:b/>
                <w:sz w:val="18"/>
              </w:rPr>
              <w:t>Información</w:t>
            </w:r>
          </w:p>
        </w:tc>
      </w:tr>
      <w:tr>
        <w:tc>
          <w:tcPr>
            <w:tcW w:type="dxa" w:w="5040"/>
            <w:vAlign w:val="center"/>
          </w:tcPr>
          <w:p>
            <w:pPr>
              <w:spacing w:after="0"/>
            </w:pPr>
            <w:r/>
            <w:r>
              <w:rPr>
                <w:rFonts w:ascii="Garamond" w:hAnsi="Garamond"/>
                <w:b w:val="0"/>
                <w:sz w:val="17"/>
              </w:rPr>
              <w:t>Cliente</w:t>
            </w:r>
          </w:p>
        </w:tc>
        <w:tc>
          <w:tcPr>
            <w:tcW w:type="dxa" w:w="5040"/>
            <w:vAlign w:val="center"/>
          </w:tcPr>
          <w:p>
            <w:pPr>
              <w:spacing w:after="0"/>
            </w:pPr>
            <w:r/>
            <w:r>
              <w:rPr>
                <w:rFonts w:ascii="Garamond" w:hAnsi="Garamond"/>
                <w:b w:val="0"/>
                <w:sz w:val="17"/>
              </w:rPr>
              <w:t>____________________________</w:t>
            </w:r>
          </w:p>
        </w:tc>
      </w:tr>
      <w:tr>
        <w:tc>
          <w:tcPr>
            <w:tcW w:type="dxa" w:w="5040"/>
            <w:vAlign w:val="center"/>
          </w:tcPr>
          <w:p>
            <w:pPr>
              <w:spacing w:after="0"/>
            </w:pPr>
            <w:r/>
            <w:r>
              <w:rPr>
                <w:rFonts w:ascii="Garamond" w:hAnsi="Garamond"/>
                <w:b w:val="0"/>
                <w:sz w:val="17"/>
              </w:rPr>
              <w:t>Sociedad</w:t>
            </w:r>
          </w:p>
        </w:tc>
        <w:tc>
          <w:tcPr>
            <w:tcW w:type="dxa" w:w="5040"/>
            <w:vAlign w:val="center"/>
          </w:tcPr>
          <w:p>
            <w:pPr>
              <w:spacing w:after="0"/>
            </w:pPr>
            <w:r/>
            <w:r>
              <w:rPr>
                <w:rFonts w:ascii="Garamond" w:hAnsi="Garamond"/>
                <w:b w:val="0"/>
                <w:sz w:val="17"/>
              </w:rPr>
              <w:t>____________________________</w:t>
            </w:r>
          </w:p>
        </w:tc>
      </w:tr>
      <w:tr>
        <w:tc>
          <w:tcPr>
            <w:tcW w:type="dxa" w:w="5040"/>
            <w:vAlign w:val="center"/>
          </w:tcPr>
          <w:p>
            <w:pPr>
              <w:spacing w:after="0"/>
            </w:pPr>
            <w:r/>
            <w:r>
              <w:rPr>
                <w:rFonts w:ascii="Garamond" w:hAnsi="Garamond"/>
                <w:b w:val="0"/>
                <w:sz w:val="17"/>
              </w:rPr>
              <w:t>Tipo social</w:t>
            </w:r>
          </w:p>
        </w:tc>
        <w:tc>
          <w:tcPr>
            <w:tcW w:type="dxa" w:w="5040"/>
            <w:vAlign w:val="center"/>
          </w:tcPr>
          <w:p>
            <w:pPr>
              <w:spacing w:after="0"/>
            </w:pPr>
            <w:r/>
            <w:r>
              <w:rPr>
                <w:rFonts w:ascii="Garamond" w:hAnsi="Garamond"/>
                <w:b w:val="0"/>
                <w:sz w:val="17"/>
              </w:rPr>
              <w:t>____________________________</w:t>
            </w:r>
          </w:p>
        </w:tc>
      </w:tr>
      <w:tr>
        <w:tc>
          <w:tcPr>
            <w:tcW w:type="dxa" w:w="5040"/>
            <w:vAlign w:val="center"/>
          </w:tcPr>
          <w:p>
            <w:pPr>
              <w:spacing w:after="0"/>
            </w:pPr>
            <w:r/>
            <w:r>
              <w:rPr>
                <w:rFonts w:ascii="Garamond" w:hAnsi="Garamond"/>
                <w:b w:val="0"/>
                <w:sz w:val="17"/>
              </w:rPr>
              <w:t>Folio mercantil</w:t>
            </w:r>
          </w:p>
        </w:tc>
        <w:tc>
          <w:tcPr>
            <w:tcW w:type="dxa" w:w="5040"/>
            <w:vAlign w:val="center"/>
          </w:tcPr>
          <w:p>
            <w:pPr>
              <w:spacing w:after="0"/>
            </w:pPr>
            <w:r/>
            <w:r>
              <w:rPr>
                <w:rFonts w:ascii="Garamond" w:hAnsi="Garamond"/>
                <w:b w:val="0"/>
                <w:sz w:val="17"/>
              </w:rPr>
              <w:t>____________________________</w:t>
            </w:r>
          </w:p>
        </w:tc>
      </w:tr>
      <w:tr>
        <w:tc>
          <w:tcPr>
            <w:tcW w:type="dxa" w:w="5040"/>
            <w:vAlign w:val="center"/>
          </w:tcPr>
          <w:p>
            <w:pPr>
              <w:spacing w:after="0"/>
            </w:pPr>
            <w:r/>
            <w:r>
              <w:rPr>
                <w:rFonts w:ascii="Garamond" w:hAnsi="Garamond"/>
                <w:b w:val="0"/>
                <w:sz w:val="17"/>
              </w:rPr>
              <w:t>Representante</w:t>
            </w:r>
          </w:p>
        </w:tc>
        <w:tc>
          <w:tcPr>
            <w:tcW w:type="dxa" w:w="5040"/>
            <w:vAlign w:val="center"/>
          </w:tcPr>
          <w:p>
            <w:pPr>
              <w:spacing w:after="0"/>
            </w:pPr>
            <w:r/>
            <w:r>
              <w:rPr>
                <w:rFonts w:ascii="Garamond" w:hAnsi="Garamond"/>
                <w:b w:val="0"/>
                <w:sz w:val="17"/>
              </w:rPr>
              <w:t>____________________________</w:t>
            </w:r>
          </w:p>
        </w:tc>
      </w:tr>
      <w:tr>
        <w:tc>
          <w:tcPr>
            <w:tcW w:type="dxa" w:w="5040"/>
            <w:vAlign w:val="center"/>
          </w:tcPr>
          <w:p>
            <w:pPr>
              <w:spacing w:after="0"/>
            </w:pPr>
            <w:r/>
            <w:r>
              <w:rPr>
                <w:rFonts w:ascii="Garamond" w:hAnsi="Garamond"/>
                <w:b w:val="0"/>
                <w:sz w:val="17"/>
              </w:rPr>
              <w:t>Poder</w:t>
            </w:r>
          </w:p>
        </w:tc>
        <w:tc>
          <w:tcPr>
            <w:tcW w:type="dxa" w:w="5040"/>
            <w:vAlign w:val="center"/>
          </w:tcPr>
          <w:p>
            <w:pPr>
              <w:spacing w:after="0"/>
            </w:pPr>
            <w:r/>
            <w:r>
              <w:rPr>
                <w:rFonts w:ascii="Garamond" w:hAnsi="Garamond"/>
                <w:b w:val="0"/>
                <w:sz w:val="17"/>
              </w:rPr>
              <w:t>____________________________</w:t>
            </w:r>
          </w:p>
        </w:tc>
      </w:tr>
      <w:tr>
        <w:tc>
          <w:tcPr>
            <w:tcW w:type="dxa" w:w="5040"/>
            <w:vAlign w:val="center"/>
          </w:tcPr>
          <w:p>
            <w:pPr>
              <w:spacing w:after="0"/>
            </w:pPr>
            <w:r/>
            <w:r>
              <w:rPr>
                <w:rFonts w:ascii="Garamond" w:hAnsi="Garamond"/>
                <w:b w:val="0"/>
                <w:sz w:val="17"/>
              </w:rPr>
              <w:t>Contraparte</w:t>
            </w:r>
          </w:p>
        </w:tc>
        <w:tc>
          <w:tcPr>
            <w:tcW w:type="dxa" w:w="5040"/>
            <w:vAlign w:val="center"/>
          </w:tcPr>
          <w:p>
            <w:pPr>
              <w:spacing w:after="0"/>
            </w:pPr>
            <w:r/>
            <w:r>
              <w:rPr>
                <w:rFonts w:ascii="Garamond" w:hAnsi="Garamond"/>
                <w:b w:val="0"/>
                <w:sz w:val="17"/>
              </w:rPr>
              <w:t>____________________________</w:t>
            </w:r>
          </w:p>
        </w:tc>
      </w:tr>
      <w:tr>
        <w:tc>
          <w:tcPr>
            <w:tcW w:type="dxa" w:w="5040"/>
            <w:vAlign w:val="center"/>
          </w:tcPr>
          <w:p>
            <w:pPr>
              <w:spacing w:after="0"/>
            </w:pPr>
            <w:r/>
            <w:r>
              <w:rPr>
                <w:rFonts w:ascii="Garamond" w:hAnsi="Garamond"/>
                <w:b w:val="0"/>
                <w:sz w:val="17"/>
              </w:rPr>
              <w:t>Contrato/título</w:t>
            </w:r>
          </w:p>
        </w:tc>
        <w:tc>
          <w:tcPr>
            <w:tcW w:type="dxa" w:w="5040"/>
            <w:vAlign w:val="center"/>
          </w:tcPr>
          <w:p>
            <w:pPr>
              <w:spacing w:after="0"/>
            </w:pPr>
            <w:r/>
            <w:r>
              <w:rPr>
                <w:rFonts w:ascii="Garamond" w:hAnsi="Garamond"/>
                <w:b w:val="0"/>
                <w:sz w:val="17"/>
              </w:rPr>
              <w:t>____________________________</w:t>
            </w:r>
          </w:p>
        </w:tc>
      </w:tr>
      <w:tr>
        <w:tc>
          <w:tcPr>
            <w:tcW w:type="dxa" w:w="5040"/>
            <w:vAlign w:val="center"/>
          </w:tcPr>
          <w:p>
            <w:pPr>
              <w:spacing w:after="0"/>
            </w:pPr>
            <w:r/>
            <w:r>
              <w:rPr>
                <w:rFonts w:ascii="Garamond" w:hAnsi="Garamond"/>
                <w:b w:val="0"/>
                <w:sz w:val="17"/>
              </w:rPr>
              <w:t>Monto</w:t>
            </w:r>
          </w:p>
        </w:tc>
        <w:tc>
          <w:tcPr>
            <w:tcW w:type="dxa" w:w="5040"/>
            <w:vAlign w:val="center"/>
          </w:tcPr>
          <w:p>
            <w:pPr>
              <w:spacing w:after="0"/>
            </w:pPr>
            <w:r/>
            <w:r>
              <w:rPr>
                <w:rFonts w:ascii="Garamond" w:hAnsi="Garamond"/>
                <w:b w:val="0"/>
                <w:sz w:val="17"/>
              </w:rPr>
              <w:t>____________________________</w:t>
            </w:r>
          </w:p>
        </w:tc>
      </w:tr>
      <w:tr>
        <w:tc>
          <w:tcPr>
            <w:tcW w:type="dxa" w:w="5040"/>
            <w:vAlign w:val="center"/>
          </w:tcPr>
          <w:p>
            <w:pPr>
              <w:spacing w:after="0"/>
            </w:pPr>
            <w:r/>
            <w:r>
              <w:rPr>
                <w:rFonts w:ascii="Garamond" w:hAnsi="Garamond"/>
                <w:b w:val="0"/>
                <w:sz w:val="17"/>
              </w:rPr>
              <w:t>Vencimiento</w:t>
            </w:r>
          </w:p>
        </w:tc>
        <w:tc>
          <w:tcPr>
            <w:tcW w:type="dxa" w:w="5040"/>
            <w:vAlign w:val="center"/>
          </w:tcPr>
          <w:p>
            <w:pPr>
              <w:spacing w:after="0"/>
            </w:pPr>
            <w:r/>
            <w:r>
              <w:rPr>
                <w:rFonts w:ascii="Garamond" w:hAnsi="Garamond"/>
                <w:b w:val="0"/>
                <w:sz w:val="17"/>
              </w:rPr>
              <w:t>____________________________</w:t>
            </w:r>
          </w:p>
        </w:tc>
      </w:tr>
      <w:tr>
        <w:tc>
          <w:tcPr>
            <w:tcW w:type="dxa" w:w="5040"/>
            <w:vAlign w:val="center"/>
          </w:tcPr>
          <w:p>
            <w:pPr>
              <w:spacing w:after="0"/>
            </w:pPr>
            <w:r/>
            <w:r>
              <w:rPr>
                <w:rFonts w:ascii="Garamond" w:hAnsi="Garamond"/>
                <w:b w:val="0"/>
                <w:sz w:val="17"/>
              </w:rPr>
              <w:t>Garantías</w:t>
            </w:r>
          </w:p>
        </w:tc>
        <w:tc>
          <w:tcPr>
            <w:tcW w:type="dxa" w:w="5040"/>
            <w:vAlign w:val="center"/>
          </w:tcPr>
          <w:p>
            <w:pPr>
              <w:spacing w:after="0"/>
            </w:pPr>
            <w:r/>
            <w:r>
              <w:rPr>
                <w:rFonts w:ascii="Garamond" w:hAnsi="Garamond"/>
                <w:b w:val="0"/>
                <w:sz w:val="17"/>
              </w:rPr>
              <w:t>____________________________</w:t>
            </w:r>
          </w:p>
        </w:tc>
      </w:tr>
      <w:tr>
        <w:tc>
          <w:tcPr>
            <w:tcW w:type="dxa" w:w="5040"/>
            <w:vAlign w:val="center"/>
          </w:tcPr>
          <w:p>
            <w:pPr>
              <w:spacing w:after="0"/>
            </w:pPr>
            <w:r/>
            <w:r>
              <w:rPr>
                <w:rFonts w:ascii="Garamond" w:hAnsi="Garamond"/>
                <w:b w:val="0"/>
                <w:sz w:val="17"/>
              </w:rPr>
              <w:t>Procedimiento</w:t>
            </w:r>
          </w:p>
        </w:tc>
        <w:tc>
          <w:tcPr>
            <w:tcW w:type="dxa" w:w="5040"/>
            <w:vAlign w:val="center"/>
          </w:tcPr>
          <w:p>
            <w:pPr>
              <w:spacing w:after="0"/>
            </w:pPr>
            <w:r/>
            <w:r>
              <w:rPr>
                <w:rFonts w:ascii="Garamond" w:hAnsi="Garamond"/>
                <w:b w:val="0"/>
                <w:sz w:val="17"/>
              </w:rPr>
              <w:t>____________________________</w:t>
            </w:r>
          </w:p>
        </w:tc>
      </w:tr>
      <w:tr>
        <w:tc>
          <w:tcPr>
            <w:tcW w:type="dxa" w:w="5040"/>
            <w:vAlign w:val="center"/>
          </w:tcPr>
          <w:p>
            <w:pPr>
              <w:spacing w:after="0"/>
            </w:pPr>
            <w:r/>
            <w:r>
              <w:rPr>
                <w:rFonts w:ascii="Garamond" w:hAnsi="Garamond"/>
                <w:b w:val="0"/>
                <w:sz w:val="17"/>
              </w:rPr>
              <w:t>Riesgo urgente</w:t>
            </w:r>
          </w:p>
        </w:tc>
        <w:tc>
          <w:tcPr>
            <w:tcW w:type="dxa" w:w="5040"/>
            <w:vAlign w:val="center"/>
          </w:tcPr>
          <w:p>
            <w:pPr>
              <w:spacing w:after="0"/>
            </w:pPr>
            <w:r/>
            <w:r>
              <w:rPr>
                <w:rFonts w:ascii="Garamond" w:hAnsi="Garamond"/>
                <w:b w:val="0"/>
                <w:sz w:val="17"/>
              </w:rPr>
              <w:t>____________________________</w:t>
            </w:r>
          </w:p>
        </w:tc>
      </w:tr>
    </w:tbl>
    <w:p/>
    <w:p>
      <w:pPr>
        <w:pStyle w:val="Heading2"/>
      </w:pPr>
      <w:r>
        <w:t>40.2 Estructura de demanda mercantil</w:t>
      </w:r>
    </w:p>
    <w:p>
      <w:pPr>
        <w:ind w:left="288" w:hanging="202"/>
      </w:pPr>
      <w:r>
        <w:rPr>
          <w:b/>
        </w:rPr>
        <w:t xml:space="preserve">• </w:t>
      </w:r>
      <w:r>
        <w:t>Proemio y personalidad.</w:t>
      </w:r>
    </w:p>
    <w:p>
      <w:pPr>
        <w:ind w:left="288" w:hanging="202"/>
      </w:pPr>
      <w:r>
        <w:rPr>
          <w:b/>
        </w:rPr>
        <w:t xml:space="preserve">• </w:t>
      </w:r>
      <w:r>
        <w:t>Competencia.</w:t>
      </w:r>
    </w:p>
    <w:p>
      <w:pPr>
        <w:ind w:left="288" w:hanging="202"/>
      </w:pPr>
      <w:r>
        <w:rPr>
          <w:b/>
        </w:rPr>
        <w:t xml:space="preserve">• </w:t>
      </w:r>
      <w:r>
        <w:t>Vía.</w:t>
      </w:r>
    </w:p>
    <w:p>
      <w:pPr>
        <w:ind w:left="288" w:hanging="202"/>
      </w:pPr>
      <w:r>
        <w:rPr>
          <w:b/>
        </w:rPr>
        <w:t xml:space="preserve">• </w:t>
      </w:r>
      <w:r>
        <w:t>Prestaciones.</w:t>
      </w:r>
    </w:p>
    <w:p>
      <w:pPr>
        <w:ind w:left="288" w:hanging="202"/>
      </w:pPr>
      <w:r>
        <w:rPr>
          <w:b/>
        </w:rPr>
        <w:t xml:space="preserve">• </w:t>
      </w:r>
      <w:r>
        <w:t>Hechos numerados y cronológicos.</w:t>
      </w:r>
    </w:p>
    <w:p>
      <w:pPr>
        <w:ind w:left="288" w:hanging="202"/>
      </w:pPr>
      <w:r>
        <w:rPr>
          <w:b/>
        </w:rPr>
        <w:t xml:space="preserve">• </w:t>
      </w:r>
      <w:r>
        <w:t>Derecho.</w:t>
      </w:r>
    </w:p>
    <w:p>
      <w:pPr>
        <w:ind w:left="288" w:hanging="202"/>
      </w:pPr>
      <w:r>
        <w:rPr>
          <w:b/>
        </w:rPr>
        <w:t xml:space="preserve">• </w:t>
      </w:r>
      <w:r>
        <w:t>Pruebas relacionadas con hechos.</w:t>
      </w:r>
    </w:p>
    <w:p>
      <w:pPr>
        <w:ind w:left="288" w:hanging="202"/>
      </w:pPr>
      <w:r>
        <w:rPr>
          <w:b/>
        </w:rPr>
        <w:t xml:space="preserve">• </w:t>
      </w:r>
      <w:r>
        <w:t>Medidas cautelares, si proceden.</w:t>
      </w:r>
    </w:p>
    <w:p>
      <w:pPr>
        <w:ind w:left="288" w:hanging="202"/>
      </w:pPr>
      <w:r>
        <w:rPr>
          <w:b/>
        </w:rPr>
        <w:t xml:space="preserve">• </w:t>
      </w:r>
      <w:r>
        <w:t>Puntos petitorios.</w:t>
      </w:r>
    </w:p>
    <w:p>
      <w:pPr>
        <w:pStyle w:val="Heading2"/>
      </w:pPr>
      <w:r>
        <w:t>40.3 Requerimiento extrajudicial</w:t>
      </w:r>
    </w:p>
    <w:p>
      <w:pPr/>
      <w:r>
        <w:t>Asunto: Requerimiento formal de cumplimiento. Por medio del presente se hace constar el incumplimiento de la obligación derivada de ____________, cuyo vencimiento ocurrió el ____________. Se requiere el cumplimiento dentro del plazo jurídicamente aplicable, con el apercibimiento de ejercer las acciones correspondientes y reclamar las prestaciones que procedan conforme al contrato y a la legislación aplicable.</w:t>
      </w:r>
    </w:p>
    <w:p>
      <w:r>
        <w:br w:type="page"/>
      </w:r>
    </w:p>
    <w:p>
      <w:pPr>
        <w:pStyle w:val="Heading1"/>
      </w:pPr>
      <w:r>
        <w:t>41. Casos prácticos</w:t>
      </w:r>
    </w:p>
    <w:p>
      <w:pPr>
        <w:pStyle w:val="Heading2"/>
      </w:pPr>
      <w:r>
        <w:t>Caso 1 · Pagaré de empresa</w:t>
      </w:r>
    </w:p>
    <w:p>
      <w:pPr/>
      <w:r>
        <w:t>Una sociedad entrega financiamiento a otra y obtiene un pagaré firmado por el representante. El vencimiento llega sin pago.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Garamond" w:hAnsi="Garamond"/>
                <w:b/>
                <w:sz w:val="18"/>
              </w:rPr>
              <w:t>Problema</w:t>
            </w:r>
          </w:p>
        </w:tc>
        <w:tc>
          <w:tcPr>
            <w:tcW w:type="dxa" w:w="5040"/>
            <w:vAlign w:val="center"/>
            <w:shd w:fill="D9EAF7"/>
          </w:tcPr>
          <w:p>
            <w:pPr>
              <w:spacing w:after="0"/>
            </w:pPr>
            <w:r/>
            <w:r>
              <w:rPr>
                <w:rFonts w:ascii="Garamond" w:hAnsi="Garamond"/>
                <w:b/>
                <w:sz w:val="18"/>
              </w:rPr>
              <w:t>Respuesta de trabajo</w:t>
            </w:r>
          </w:p>
        </w:tc>
      </w:tr>
      <w:tr>
        <w:tc>
          <w:tcPr>
            <w:tcW w:type="dxa" w:w="5040"/>
            <w:vAlign w:val="center"/>
          </w:tcPr>
          <w:p>
            <w:pPr>
              <w:spacing w:after="0"/>
            </w:pPr>
            <w:r/>
            <w:r>
              <w:rPr>
                <w:rFonts w:ascii="Garamond" w:hAnsi="Garamond"/>
                <w:b w:val="0"/>
                <w:sz w:val="17"/>
              </w:rPr>
              <w:t>¿El firmante tenía facultades?</w:t>
            </w:r>
          </w:p>
        </w:tc>
        <w:tc>
          <w:tcPr>
            <w:tcW w:type="dxa" w:w="5040"/>
            <w:vAlign w:val="center"/>
          </w:tcPr>
          <w:p>
            <w:pPr>
              <w:spacing w:after="0"/>
            </w:pPr>
            <w:r/>
            <w:r>
              <w:rPr>
                <w:rFonts w:ascii="Garamond" w:hAnsi="Garamond"/>
                <w:b w:val="0"/>
                <w:sz w:val="17"/>
              </w:rPr>
              <w:t>Revisar poder y estatutos.</w:t>
            </w:r>
          </w:p>
        </w:tc>
      </w:tr>
      <w:tr>
        <w:tc>
          <w:tcPr>
            <w:tcW w:type="dxa" w:w="5040"/>
            <w:vAlign w:val="center"/>
          </w:tcPr>
          <w:p>
            <w:pPr>
              <w:spacing w:after="0"/>
            </w:pPr>
            <w:r/>
            <w:r>
              <w:rPr>
                <w:rFonts w:ascii="Garamond" w:hAnsi="Garamond"/>
                <w:b w:val="0"/>
                <w:sz w:val="17"/>
              </w:rPr>
              <w:t>¿El pagaré reúne requisitos?</w:t>
            </w:r>
          </w:p>
        </w:tc>
        <w:tc>
          <w:tcPr>
            <w:tcW w:type="dxa" w:w="5040"/>
            <w:vAlign w:val="center"/>
          </w:tcPr>
          <w:p>
            <w:pPr>
              <w:spacing w:after="0"/>
            </w:pPr>
            <w:r/>
            <w:r>
              <w:rPr>
                <w:rFonts w:ascii="Garamond" w:hAnsi="Garamond"/>
                <w:b w:val="0"/>
                <w:sz w:val="17"/>
              </w:rPr>
              <w:t>Revisar art. 170 LGTOC.</w:t>
            </w:r>
          </w:p>
        </w:tc>
      </w:tr>
      <w:tr>
        <w:tc>
          <w:tcPr>
            <w:tcW w:type="dxa" w:w="5040"/>
            <w:vAlign w:val="center"/>
          </w:tcPr>
          <w:p>
            <w:pPr>
              <w:spacing w:after="0"/>
            </w:pPr>
            <w:r/>
            <w:r>
              <w:rPr>
                <w:rFonts w:ascii="Garamond" w:hAnsi="Garamond"/>
                <w:b w:val="0"/>
                <w:sz w:val="17"/>
              </w:rPr>
              <w:t>¿Quién es acreedor?</w:t>
            </w:r>
          </w:p>
        </w:tc>
        <w:tc>
          <w:tcPr>
            <w:tcW w:type="dxa" w:w="5040"/>
            <w:vAlign w:val="center"/>
          </w:tcPr>
          <w:p>
            <w:pPr>
              <w:spacing w:after="0"/>
            </w:pPr>
            <w:r/>
            <w:r>
              <w:rPr>
                <w:rFonts w:ascii="Garamond" w:hAnsi="Garamond"/>
                <w:b w:val="0"/>
                <w:sz w:val="17"/>
              </w:rPr>
              <w:t>Sociedad titular/endosatario legitimado.</w:t>
            </w:r>
          </w:p>
        </w:tc>
      </w:tr>
      <w:tr>
        <w:tc>
          <w:tcPr>
            <w:tcW w:type="dxa" w:w="5040"/>
            <w:vAlign w:val="center"/>
          </w:tcPr>
          <w:p>
            <w:pPr>
              <w:spacing w:after="0"/>
            </w:pPr>
            <w:r/>
            <w:r>
              <w:rPr>
                <w:rFonts w:ascii="Garamond" w:hAnsi="Garamond"/>
                <w:b w:val="0"/>
                <w:sz w:val="17"/>
              </w:rPr>
              <w:t>¿Vía?</w:t>
            </w:r>
          </w:p>
        </w:tc>
        <w:tc>
          <w:tcPr>
            <w:tcW w:type="dxa" w:w="5040"/>
            <w:vAlign w:val="center"/>
          </w:tcPr>
          <w:p>
            <w:pPr>
              <w:spacing w:after="0"/>
            </w:pPr>
            <w:r/>
            <w:r>
              <w:rPr>
                <w:rFonts w:ascii="Garamond" w:hAnsi="Garamond"/>
                <w:b w:val="0"/>
                <w:sz w:val="17"/>
              </w:rPr>
              <w:t>Estudiar procedencia del juicio ejecutivo mercantil.</w:t>
            </w:r>
          </w:p>
        </w:tc>
      </w:tr>
      <w:tr>
        <w:tc>
          <w:tcPr>
            <w:tcW w:type="dxa" w:w="5040"/>
            <w:vAlign w:val="center"/>
          </w:tcPr>
          <w:p>
            <w:pPr>
              <w:spacing w:after="0"/>
            </w:pPr>
            <w:r/>
            <w:r>
              <w:rPr>
                <w:rFonts w:ascii="Garamond" w:hAnsi="Garamond"/>
                <w:b w:val="0"/>
                <w:sz w:val="17"/>
              </w:rPr>
              <w:t>¿Qué anexar?</w:t>
            </w:r>
          </w:p>
        </w:tc>
        <w:tc>
          <w:tcPr>
            <w:tcW w:type="dxa" w:w="5040"/>
            <w:vAlign w:val="center"/>
          </w:tcPr>
          <w:p>
            <w:pPr>
              <w:spacing w:after="0"/>
            </w:pPr>
            <w:r/>
            <w:r>
              <w:rPr>
                <w:rFonts w:ascii="Garamond" w:hAnsi="Garamond"/>
                <w:b w:val="0"/>
                <w:sz w:val="17"/>
              </w:rPr>
              <w:t>Título, personalidad y documentos base.</w:t>
            </w:r>
          </w:p>
        </w:tc>
      </w:tr>
    </w:tbl>
    <w:p/>
    <w:p>
      <w:pPr>
        <w:pStyle w:val="Heading2"/>
      </w:pPr>
      <w:r>
        <w:t>Caso 2 · Asamblea cuestionada</w:t>
      </w:r>
    </w:p>
    <w:p>
      <w:pPr/>
      <w:r>
        <w:t>Un accionista sostiene que una asamblea cambió la administración sin convocatoria correcta.</w:t>
      </w:r>
    </w:p>
    <w:p>
      <w:pPr>
        <w:ind w:left="288" w:hanging="202"/>
      </w:pPr>
      <w:r>
        <w:rPr>
          <w:b/>
        </w:rPr>
        <w:t xml:space="preserve">• </w:t>
      </w:r>
      <w:r>
        <w:t>Obtener convocatoria y prueba de publicación.</w:t>
      </w:r>
    </w:p>
    <w:p>
      <w:pPr>
        <w:ind w:left="288" w:hanging="202"/>
      </w:pPr>
      <w:r>
        <w:rPr>
          <w:b/>
        </w:rPr>
        <w:t xml:space="preserve">• </w:t>
      </w:r>
      <w:r>
        <w:t>Revisar estatutos.</w:t>
      </w:r>
    </w:p>
    <w:p>
      <w:pPr>
        <w:ind w:left="288" w:hanging="202"/>
      </w:pPr>
      <w:r>
        <w:rPr>
          <w:b/>
        </w:rPr>
        <w:t xml:space="preserve">• </w:t>
      </w:r>
      <w:r>
        <w:t>Obtener acta y lista de asistencia.</w:t>
      </w:r>
    </w:p>
    <w:p>
      <w:pPr>
        <w:ind w:left="288" w:hanging="202"/>
      </w:pPr>
      <w:r>
        <w:rPr>
          <w:b/>
        </w:rPr>
        <w:t xml:space="preserve">• </w:t>
      </w:r>
      <w:r>
        <w:t>Determinar quórum y mayorías.</w:t>
      </w:r>
    </w:p>
    <w:p>
      <w:pPr>
        <w:ind w:left="288" w:hanging="202"/>
      </w:pPr>
      <w:r>
        <w:rPr>
          <w:b/>
        </w:rPr>
        <w:t xml:space="preserve">• </w:t>
      </w:r>
      <w:r>
        <w:t>Verificar legitimación y plazos.</w:t>
      </w:r>
    </w:p>
    <w:p>
      <w:pPr>
        <w:ind w:left="288" w:hanging="202"/>
      </w:pPr>
      <w:r>
        <w:rPr>
          <w:b/>
        </w:rPr>
        <w:t xml:space="preserve">• </w:t>
      </w:r>
      <w:r>
        <w:t>Analizar medidas para evitar la ejecución del acuerdo cuando proceda.</w:t>
      </w:r>
    </w:p>
    <w:p>
      <w:pPr>
        <w:pStyle w:val="Heading2"/>
      </w:pPr>
      <w:r>
        <w:t>Caso 3 · Empresa insolvente</w:t>
      </w:r>
    </w:p>
    <w:p>
      <w:pPr/>
      <w:r>
        <w:t>Una empresa tiene múltiples acreedores, cuentas vencidas y riesgo de ejecuciones simultáneas.</w:t>
      </w:r>
    </w:p>
    <w:p>
      <w:pPr>
        <w:ind w:left="288" w:hanging="202"/>
      </w:pPr>
      <w:r>
        <w:rPr>
          <w:b/>
        </w:rPr>
        <w:t xml:space="preserve">• </w:t>
      </w:r>
      <w:r>
        <w:t>Elaborar mapa de acreedores.</w:t>
      </w:r>
    </w:p>
    <w:p>
      <w:pPr>
        <w:ind w:left="288" w:hanging="202"/>
      </w:pPr>
      <w:r>
        <w:rPr>
          <w:b/>
        </w:rPr>
        <w:t xml:space="preserve">• </w:t>
      </w:r>
      <w:r>
        <w:t>Clasificar garantías.</w:t>
      </w:r>
    </w:p>
    <w:p>
      <w:pPr>
        <w:ind w:left="288" w:hanging="202"/>
      </w:pPr>
      <w:r>
        <w:rPr>
          <w:b/>
        </w:rPr>
        <w:t xml:space="preserve">• </w:t>
      </w:r>
      <w:r>
        <w:t>Analizar flujo y activos.</w:t>
      </w:r>
    </w:p>
    <w:p>
      <w:pPr>
        <w:ind w:left="288" w:hanging="202"/>
      </w:pPr>
      <w:r>
        <w:rPr>
          <w:b/>
        </w:rPr>
        <w:t xml:space="preserve">• </w:t>
      </w:r>
      <w:r>
        <w:t>Evaluar negociación.</w:t>
      </w:r>
    </w:p>
    <w:p>
      <w:pPr>
        <w:ind w:left="288" w:hanging="202"/>
      </w:pPr>
      <w:r>
        <w:rPr>
          <w:b/>
        </w:rPr>
        <w:t xml:space="preserve">• </w:t>
      </w:r>
      <w:r>
        <w:t>Determinar si se actualizan presupuestos de concurso mercantil.</w:t>
      </w:r>
    </w:p>
    <w:p>
      <w:pPr>
        <w:ind w:left="288" w:hanging="202"/>
      </w:pPr>
      <w:r>
        <w:rPr>
          <w:b/>
        </w:rPr>
        <w:t xml:space="preserve">• </w:t>
      </w:r>
      <w:r>
        <w:t>Evitar actos que agraven la responsabilidad de administradores.</w:t>
      </w:r>
    </w:p>
    <w:p>
      <w:pPr>
        <w:ind w:left="288" w:hanging="202"/>
      </w:pPr>
      <w:r>
        <w:rPr>
          <w:b/>
        </w:rPr>
        <w:t xml:space="preserve">• </w:t>
      </w:r>
      <w:r>
        <w:t>Preparar estrategia de continuidad.</w:t>
      </w:r>
    </w:p>
    <w:p>
      <w:r>
        <w:br w:type="page"/>
      </w:r>
    </w:p>
    <w:p>
      <w:pPr>
        <w:pStyle w:val="Heading1"/>
      </w:pPr>
      <w:r>
        <w:t>42. Checklists de litigación corporativa</w:t>
      </w:r>
    </w:p>
    <w:p>
      <w:pPr>
        <w:pStyle w:val="Heading2"/>
      </w:pPr>
      <w:r>
        <w:t>Checklist previo a demandar</w:t>
      </w:r>
    </w:p>
    <w:p>
      <w:pPr>
        <w:ind w:left="288" w:hanging="202"/>
      </w:pPr>
      <w:r>
        <w:rPr>
          <w:b/>
        </w:rPr>
        <w:t xml:space="preserve">• </w:t>
      </w:r>
      <w:r>
        <w:t>☐ Personalidad del cliente.</w:t>
      </w:r>
    </w:p>
    <w:p>
      <w:pPr>
        <w:ind w:left="288" w:hanging="202"/>
      </w:pPr>
      <w:r>
        <w:rPr>
          <w:b/>
        </w:rPr>
        <w:t xml:space="preserve">• </w:t>
      </w:r>
      <w:r>
        <w:t>☐ Personalidad de la contraparte.</w:t>
      </w:r>
    </w:p>
    <w:p>
      <w:pPr>
        <w:ind w:left="288" w:hanging="202"/>
      </w:pPr>
      <w:r>
        <w:rPr>
          <w:b/>
        </w:rPr>
        <w:t xml:space="preserve">• </w:t>
      </w:r>
      <w:r>
        <w:t>☐ Contrato/título revisado.</w:t>
      </w:r>
    </w:p>
    <w:p>
      <w:pPr>
        <w:ind w:left="288" w:hanging="202"/>
      </w:pPr>
      <w:r>
        <w:rPr>
          <w:b/>
        </w:rPr>
        <w:t xml:space="preserve">• </w:t>
      </w:r>
      <w:r>
        <w:t>☐ Facultades del firmante.</w:t>
      </w:r>
    </w:p>
    <w:p>
      <w:pPr>
        <w:ind w:left="288" w:hanging="202"/>
      </w:pPr>
      <w:r>
        <w:rPr>
          <w:b/>
        </w:rPr>
        <w:t xml:space="preserve">• </w:t>
      </w:r>
      <w:r>
        <w:t>☐ Vencimiento.</w:t>
      </w:r>
    </w:p>
    <w:p>
      <w:pPr>
        <w:ind w:left="288" w:hanging="202"/>
      </w:pPr>
      <w:r>
        <w:rPr>
          <w:b/>
        </w:rPr>
        <w:t xml:space="preserve">• </w:t>
      </w:r>
      <w:r>
        <w:t>☐ Prescripción/caducidad revisada.</w:t>
      </w:r>
    </w:p>
    <w:p>
      <w:pPr>
        <w:ind w:left="288" w:hanging="202"/>
      </w:pPr>
      <w:r>
        <w:rPr>
          <w:b/>
        </w:rPr>
        <w:t xml:space="preserve">• </w:t>
      </w:r>
      <w:r>
        <w:t>☐ Competencia.</w:t>
      </w:r>
    </w:p>
    <w:p>
      <w:pPr>
        <w:ind w:left="288" w:hanging="202"/>
      </w:pPr>
      <w:r>
        <w:rPr>
          <w:b/>
        </w:rPr>
        <w:t xml:space="preserve">• </w:t>
      </w:r>
      <w:r>
        <w:t>☐ Vía.</w:t>
      </w:r>
    </w:p>
    <w:p>
      <w:pPr>
        <w:ind w:left="288" w:hanging="202"/>
      </w:pPr>
      <w:r>
        <w:rPr>
          <w:b/>
        </w:rPr>
        <w:t xml:space="preserve">• </w:t>
      </w:r>
      <w:r>
        <w:t>☐ Prestaciones cuantificadas.</w:t>
      </w:r>
    </w:p>
    <w:p>
      <w:pPr>
        <w:ind w:left="288" w:hanging="202"/>
      </w:pPr>
      <w:r>
        <w:rPr>
          <w:b/>
        </w:rPr>
        <w:t xml:space="preserve">• </w:t>
      </w:r>
      <w:r>
        <w:t>☐ Documentos originales/certificados.</w:t>
      </w:r>
    </w:p>
    <w:p>
      <w:pPr>
        <w:ind w:left="288" w:hanging="202"/>
      </w:pPr>
      <w:r>
        <w:rPr>
          <w:b/>
        </w:rPr>
        <w:t xml:space="preserve">• </w:t>
      </w:r>
      <w:r>
        <w:t>☐ Prueba electrónica preservada.</w:t>
      </w:r>
    </w:p>
    <w:p>
      <w:pPr>
        <w:ind w:left="288" w:hanging="202"/>
      </w:pPr>
      <w:r>
        <w:rPr>
          <w:b/>
        </w:rPr>
        <w:t xml:space="preserve">• </w:t>
      </w:r>
      <w:r>
        <w:t>☐ Garantías identificadas.</w:t>
      </w:r>
    </w:p>
    <w:p>
      <w:pPr>
        <w:ind w:left="288" w:hanging="202"/>
      </w:pPr>
      <w:r>
        <w:rPr>
          <w:b/>
        </w:rPr>
        <w:t xml:space="preserve">• </w:t>
      </w:r>
      <w:r>
        <w:t>☐ Medidas cautelares analizadas.</w:t>
      </w:r>
    </w:p>
    <w:p>
      <w:pPr>
        <w:ind w:left="288" w:hanging="202"/>
      </w:pPr>
      <w:r>
        <w:rPr>
          <w:b/>
        </w:rPr>
        <w:t xml:space="preserve">• </w:t>
      </w:r>
      <w:r>
        <w:t>☐ Costos y riesgos explicados al cliente.</w:t>
      </w:r>
    </w:p>
    <w:p>
      <w:pPr>
        <w:pStyle w:val="Heading2"/>
      </w:pPr>
      <w:r>
        <w:t>Checklist de expediente societario</w:t>
      </w:r>
    </w:p>
    <w:p>
      <w:pPr>
        <w:ind w:left="288" w:hanging="202"/>
      </w:pPr>
      <w:r>
        <w:rPr>
          <w:b/>
        </w:rPr>
        <w:t xml:space="preserve">• </w:t>
      </w:r>
      <w:r>
        <w:t>☐ Acta constitutiva.</w:t>
      </w:r>
    </w:p>
    <w:p>
      <w:pPr>
        <w:ind w:left="288" w:hanging="202"/>
      </w:pPr>
      <w:r>
        <w:rPr>
          <w:b/>
        </w:rPr>
        <w:t xml:space="preserve">• </w:t>
      </w:r>
      <w:r>
        <w:t>☐ Estatutos vigentes.</w:t>
      </w:r>
    </w:p>
    <w:p>
      <w:pPr>
        <w:ind w:left="288" w:hanging="202"/>
      </w:pPr>
      <w:r>
        <w:rPr>
          <w:b/>
        </w:rPr>
        <w:t xml:space="preserve">• </w:t>
      </w:r>
      <w:r>
        <w:t>☐ Reformas.</w:t>
      </w:r>
    </w:p>
    <w:p>
      <w:pPr>
        <w:ind w:left="288" w:hanging="202"/>
      </w:pPr>
      <w:r>
        <w:rPr>
          <w:b/>
        </w:rPr>
        <w:t xml:space="preserve">• </w:t>
      </w:r>
      <w:r>
        <w:t>☐ Folio mercantil.</w:t>
      </w:r>
    </w:p>
    <w:p>
      <w:pPr>
        <w:ind w:left="288" w:hanging="202"/>
      </w:pPr>
      <w:r>
        <w:rPr>
          <w:b/>
        </w:rPr>
        <w:t xml:space="preserve">• </w:t>
      </w:r>
      <w:r>
        <w:t>☐ Libro de socios/acciones.</w:t>
      </w:r>
    </w:p>
    <w:p>
      <w:pPr>
        <w:ind w:left="288" w:hanging="202"/>
      </w:pPr>
      <w:r>
        <w:rPr>
          <w:b/>
        </w:rPr>
        <w:t xml:space="preserve">• </w:t>
      </w:r>
      <w:r>
        <w:t>☐ Actas de asamblea.</w:t>
      </w:r>
    </w:p>
    <w:p>
      <w:pPr>
        <w:ind w:left="288" w:hanging="202"/>
      </w:pPr>
      <w:r>
        <w:rPr>
          <w:b/>
        </w:rPr>
        <w:t xml:space="preserve">• </w:t>
      </w:r>
      <w:r>
        <w:t>☐ Actas de consejo.</w:t>
      </w:r>
    </w:p>
    <w:p>
      <w:pPr>
        <w:ind w:left="288" w:hanging="202"/>
      </w:pPr>
      <w:r>
        <w:rPr>
          <w:b/>
        </w:rPr>
        <w:t xml:space="preserve">• </w:t>
      </w:r>
      <w:r>
        <w:t>☐ Poderes.</w:t>
      </w:r>
    </w:p>
    <w:p>
      <w:pPr>
        <w:ind w:left="288" w:hanging="202"/>
      </w:pPr>
      <w:r>
        <w:rPr>
          <w:b/>
        </w:rPr>
        <w:t xml:space="preserve">• </w:t>
      </w:r>
      <w:r>
        <w:t>☐ Revocaciones.</w:t>
      </w:r>
    </w:p>
    <w:p>
      <w:pPr>
        <w:ind w:left="288" w:hanging="202"/>
      </w:pPr>
      <w:r>
        <w:rPr>
          <w:b/>
        </w:rPr>
        <w:t xml:space="preserve">• </w:t>
      </w:r>
      <w:r>
        <w:t>☐ Contratos relevantes.</w:t>
      </w:r>
    </w:p>
    <w:p>
      <w:pPr>
        <w:ind w:left="288" w:hanging="202"/>
      </w:pPr>
      <w:r>
        <w:rPr>
          <w:b/>
        </w:rPr>
        <w:t xml:space="preserve">• </w:t>
      </w:r>
      <w:r>
        <w:t>☐ Litigios.</w:t>
      </w:r>
    </w:p>
    <w:p>
      <w:pPr>
        <w:ind w:left="288" w:hanging="202"/>
      </w:pPr>
      <w:r>
        <w:rPr>
          <w:b/>
        </w:rPr>
        <w:t xml:space="preserve">• </w:t>
      </w:r>
      <w:r>
        <w:t>☐ Propiedad intelectual.</w:t>
      </w:r>
    </w:p>
    <w:p>
      <w:pPr>
        <w:ind w:left="288" w:hanging="202"/>
      </w:pPr>
      <w:r>
        <w:rPr>
          <w:b/>
        </w:rPr>
        <w:t xml:space="preserve">• </w:t>
      </w:r>
      <w:r>
        <w:t>☐ Obligaciones regulatorias.</w:t>
      </w:r>
    </w:p>
    <w:p>
      <w:r>
        <w:br w:type="page"/>
      </w:r>
    </w:p>
    <w:p>
      <w:pPr>
        <w:pStyle w:val="Heading1"/>
      </w:pPr>
      <w:r>
        <w:t>43. Matriz rápida de decisiones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Garamond" w:hAnsi="Garamond"/>
                <w:b/>
                <w:sz w:val="18"/>
              </w:rPr>
              <w:t>Si el problema es…</w:t>
            </w:r>
          </w:p>
        </w:tc>
        <w:tc>
          <w:tcPr>
            <w:tcW w:type="dxa" w:w="3360"/>
            <w:vAlign w:val="center"/>
            <w:shd w:fill="D9EAF7"/>
          </w:tcPr>
          <w:p>
            <w:pPr>
              <w:spacing w:after="0"/>
            </w:pPr>
            <w:r/>
            <w:r>
              <w:rPr>
                <w:rFonts w:ascii="Garamond" w:hAnsi="Garamond"/>
                <w:b/>
                <w:sz w:val="18"/>
              </w:rPr>
              <w:t>Primera revisión</w:t>
            </w:r>
          </w:p>
        </w:tc>
        <w:tc>
          <w:tcPr>
            <w:tcW w:type="dxa" w:w="3360"/>
            <w:vAlign w:val="center"/>
            <w:shd w:fill="D9EAF7"/>
          </w:tcPr>
          <w:p>
            <w:pPr>
              <w:spacing w:after="0"/>
            </w:pPr>
            <w:r/>
            <w:r>
              <w:rPr>
                <w:rFonts w:ascii="Garamond" w:hAnsi="Garamond"/>
                <w:b/>
                <w:sz w:val="18"/>
              </w:rPr>
              <w:t>Ruta posible</w:t>
            </w:r>
          </w:p>
        </w:tc>
      </w:tr>
      <w:tr>
        <w:tc>
          <w:tcPr>
            <w:tcW w:type="dxa" w:w="3360"/>
            <w:vAlign w:val="center"/>
          </w:tcPr>
          <w:p>
            <w:pPr>
              <w:spacing w:after="0"/>
            </w:pPr>
            <w:r/>
            <w:r>
              <w:rPr>
                <w:rFonts w:ascii="Garamond" w:hAnsi="Garamond"/>
                <w:b w:val="0"/>
                <w:sz w:val="17"/>
              </w:rPr>
              <w:t>No pagan un pagaré</w:t>
            </w:r>
          </w:p>
        </w:tc>
        <w:tc>
          <w:tcPr>
            <w:tcW w:type="dxa" w:w="3360"/>
            <w:vAlign w:val="center"/>
          </w:tcPr>
          <w:p>
            <w:pPr>
              <w:spacing w:after="0"/>
            </w:pPr>
            <w:r/>
            <w:r>
              <w:rPr>
                <w:rFonts w:ascii="Garamond" w:hAnsi="Garamond"/>
                <w:b w:val="0"/>
                <w:sz w:val="17"/>
              </w:rPr>
              <w:t>LGTOC + título</w:t>
            </w:r>
          </w:p>
        </w:tc>
        <w:tc>
          <w:tcPr>
            <w:tcW w:type="dxa" w:w="3360"/>
            <w:vAlign w:val="center"/>
          </w:tcPr>
          <w:p>
            <w:pPr>
              <w:spacing w:after="0"/>
            </w:pPr>
            <w:r/>
            <w:r>
              <w:rPr>
                <w:rFonts w:ascii="Garamond" w:hAnsi="Garamond"/>
                <w:b w:val="0"/>
                <w:sz w:val="17"/>
              </w:rPr>
              <w:t>Ejecutivo mercantil, si procede.</w:t>
            </w:r>
          </w:p>
        </w:tc>
      </w:tr>
      <w:tr>
        <w:tc>
          <w:tcPr>
            <w:tcW w:type="dxa" w:w="3360"/>
            <w:vAlign w:val="center"/>
          </w:tcPr>
          <w:p>
            <w:pPr>
              <w:spacing w:after="0"/>
            </w:pPr>
            <w:r/>
            <w:r>
              <w:rPr>
                <w:rFonts w:ascii="Garamond" w:hAnsi="Garamond"/>
                <w:b w:val="0"/>
                <w:sz w:val="17"/>
              </w:rPr>
              <w:t>No pagan factura</w:t>
            </w:r>
          </w:p>
        </w:tc>
        <w:tc>
          <w:tcPr>
            <w:tcW w:type="dxa" w:w="3360"/>
            <w:vAlign w:val="center"/>
          </w:tcPr>
          <w:p>
            <w:pPr>
              <w:spacing w:after="0"/>
            </w:pPr>
            <w:r/>
            <w:r>
              <w:rPr>
                <w:rFonts w:ascii="Garamond" w:hAnsi="Garamond"/>
                <w:b w:val="0"/>
                <w:sz w:val="17"/>
              </w:rPr>
              <w:t>Contrato + entrega + prueba</w:t>
            </w:r>
          </w:p>
        </w:tc>
        <w:tc>
          <w:tcPr>
            <w:tcW w:type="dxa" w:w="3360"/>
            <w:vAlign w:val="center"/>
          </w:tcPr>
          <w:p>
            <w:pPr>
              <w:spacing w:after="0"/>
            </w:pPr>
            <w:r/>
            <w:r>
              <w:rPr>
                <w:rFonts w:ascii="Garamond" w:hAnsi="Garamond"/>
                <w:b w:val="0"/>
                <w:sz w:val="17"/>
              </w:rPr>
              <w:t>Vía mercantil aplicable.</w:t>
            </w:r>
          </w:p>
        </w:tc>
      </w:tr>
      <w:tr>
        <w:tc>
          <w:tcPr>
            <w:tcW w:type="dxa" w:w="3360"/>
            <w:vAlign w:val="center"/>
          </w:tcPr>
          <w:p>
            <w:pPr>
              <w:spacing w:after="0"/>
            </w:pPr>
            <w:r/>
            <w:r>
              <w:rPr>
                <w:rFonts w:ascii="Garamond" w:hAnsi="Garamond"/>
                <w:b w:val="0"/>
                <w:sz w:val="17"/>
              </w:rPr>
              <w:t>Socio cuestiona asamblea</w:t>
            </w:r>
          </w:p>
        </w:tc>
        <w:tc>
          <w:tcPr>
            <w:tcW w:type="dxa" w:w="3360"/>
            <w:vAlign w:val="center"/>
          </w:tcPr>
          <w:p>
            <w:pPr>
              <w:spacing w:after="0"/>
            </w:pPr>
            <w:r/>
            <w:r>
              <w:rPr>
                <w:rFonts w:ascii="Garamond" w:hAnsi="Garamond"/>
                <w:b w:val="0"/>
                <w:sz w:val="17"/>
              </w:rPr>
              <w:t>LGSM + estatutos + acta</w:t>
            </w:r>
          </w:p>
        </w:tc>
        <w:tc>
          <w:tcPr>
            <w:tcW w:type="dxa" w:w="3360"/>
            <w:vAlign w:val="center"/>
          </w:tcPr>
          <w:p>
            <w:pPr>
              <w:spacing w:after="0"/>
            </w:pPr>
            <w:r/>
            <w:r>
              <w:rPr>
                <w:rFonts w:ascii="Garamond" w:hAnsi="Garamond"/>
                <w:b w:val="0"/>
                <w:sz w:val="17"/>
              </w:rPr>
              <w:t>Acción societaria/medidas.</w:t>
            </w:r>
          </w:p>
        </w:tc>
      </w:tr>
      <w:tr>
        <w:tc>
          <w:tcPr>
            <w:tcW w:type="dxa" w:w="3360"/>
            <w:vAlign w:val="center"/>
          </w:tcPr>
          <w:p>
            <w:pPr>
              <w:spacing w:after="0"/>
            </w:pPr>
            <w:r/>
            <w:r>
              <w:rPr>
                <w:rFonts w:ascii="Garamond" w:hAnsi="Garamond"/>
                <w:b w:val="0"/>
                <w:sz w:val="17"/>
              </w:rPr>
              <w:t>Administrador causó daño</w:t>
            </w:r>
          </w:p>
        </w:tc>
        <w:tc>
          <w:tcPr>
            <w:tcW w:type="dxa" w:w="3360"/>
            <w:vAlign w:val="center"/>
          </w:tcPr>
          <w:p>
            <w:pPr>
              <w:spacing w:after="0"/>
            </w:pPr>
            <w:r/>
            <w:r>
              <w:rPr>
                <w:rFonts w:ascii="Garamond" w:hAnsi="Garamond"/>
                <w:b w:val="0"/>
                <w:sz w:val="17"/>
              </w:rPr>
              <w:t>LGSM + estatutos + hechos</w:t>
            </w:r>
          </w:p>
        </w:tc>
        <w:tc>
          <w:tcPr>
            <w:tcW w:type="dxa" w:w="3360"/>
            <w:vAlign w:val="center"/>
          </w:tcPr>
          <w:p>
            <w:pPr>
              <w:spacing w:after="0"/>
            </w:pPr>
            <w:r/>
            <w:r>
              <w:rPr>
                <w:rFonts w:ascii="Garamond" w:hAnsi="Garamond"/>
                <w:b w:val="0"/>
                <w:sz w:val="17"/>
              </w:rPr>
              <w:t>Responsabilidad societaria/civil.</w:t>
            </w:r>
          </w:p>
        </w:tc>
      </w:tr>
      <w:tr>
        <w:tc>
          <w:tcPr>
            <w:tcW w:type="dxa" w:w="3360"/>
            <w:vAlign w:val="center"/>
          </w:tcPr>
          <w:p>
            <w:pPr>
              <w:spacing w:after="0"/>
            </w:pPr>
            <w:r/>
            <w:r>
              <w:rPr>
                <w:rFonts w:ascii="Garamond" w:hAnsi="Garamond"/>
                <w:b w:val="0"/>
                <w:sz w:val="17"/>
              </w:rPr>
              <w:t>Empresa insolvente</w:t>
            </w:r>
          </w:p>
        </w:tc>
        <w:tc>
          <w:tcPr>
            <w:tcW w:type="dxa" w:w="3360"/>
            <w:vAlign w:val="center"/>
          </w:tcPr>
          <w:p>
            <w:pPr>
              <w:spacing w:after="0"/>
            </w:pPr>
            <w:r/>
            <w:r>
              <w:rPr>
                <w:rFonts w:ascii="Garamond" w:hAnsi="Garamond"/>
                <w:b w:val="0"/>
                <w:sz w:val="17"/>
              </w:rPr>
              <w:t>LCM + mapa de acreedores</w:t>
            </w:r>
          </w:p>
        </w:tc>
        <w:tc>
          <w:tcPr>
            <w:tcW w:type="dxa" w:w="3360"/>
            <w:vAlign w:val="center"/>
          </w:tcPr>
          <w:p>
            <w:pPr>
              <w:spacing w:after="0"/>
            </w:pPr>
            <w:r/>
            <w:r>
              <w:rPr>
                <w:rFonts w:ascii="Garamond" w:hAnsi="Garamond"/>
                <w:b w:val="0"/>
                <w:sz w:val="17"/>
              </w:rPr>
              <w:t>Negociación/concurso.</w:t>
            </w:r>
          </w:p>
        </w:tc>
      </w:tr>
      <w:tr>
        <w:tc>
          <w:tcPr>
            <w:tcW w:type="dxa" w:w="3360"/>
            <w:vAlign w:val="center"/>
          </w:tcPr>
          <w:p>
            <w:pPr>
              <w:spacing w:after="0"/>
            </w:pPr>
            <w:r/>
            <w:r>
              <w:rPr>
                <w:rFonts w:ascii="Garamond" w:hAnsi="Garamond"/>
                <w:b w:val="0"/>
                <w:sz w:val="17"/>
              </w:rPr>
              <w:t>Venta de acciones en disputa</w:t>
            </w:r>
          </w:p>
        </w:tc>
        <w:tc>
          <w:tcPr>
            <w:tcW w:type="dxa" w:w="3360"/>
            <w:vAlign w:val="center"/>
          </w:tcPr>
          <w:p>
            <w:pPr>
              <w:spacing w:after="0"/>
            </w:pPr>
            <w:r/>
            <w:r>
              <w:rPr>
                <w:rFonts w:ascii="Garamond" w:hAnsi="Garamond"/>
                <w:b w:val="0"/>
                <w:sz w:val="17"/>
              </w:rPr>
              <w:t>LGSM + estatutos + títulos</w:t>
            </w:r>
          </w:p>
        </w:tc>
        <w:tc>
          <w:tcPr>
            <w:tcW w:type="dxa" w:w="3360"/>
            <w:vAlign w:val="center"/>
          </w:tcPr>
          <w:p>
            <w:pPr>
              <w:spacing w:after="0"/>
            </w:pPr>
            <w:r/>
            <w:r>
              <w:rPr>
                <w:rFonts w:ascii="Garamond" w:hAnsi="Garamond"/>
                <w:b w:val="0"/>
                <w:sz w:val="17"/>
              </w:rPr>
              <w:t>Análisis de transmisión y acción.</w:t>
            </w:r>
          </w:p>
        </w:tc>
      </w:tr>
      <w:tr>
        <w:tc>
          <w:tcPr>
            <w:tcW w:type="dxa" w:w="3360"/>
            <w:vAlign w:val="center"/>
          </w:tcPr>
          <w:p>
            <w:pPr>
              <w:spacing w:after="0"/>
            </w:pPr>
            <w:r/>
            <w:r>
              <w:rPr>
                <w:rFonts w:ascii="Garamond" w:hAnsi="Garamond"/>
                <w:b w:val="0"/>
                <w:sz w:val="17"/>
              </w:rPr>
              <w:t>Contrato internacional</w:t>
            </w:r>
          </w:p>
        </w:tc>
        <w:tc>
          <w:tcPr>
            <w:tcW w:type="dxa" w:w="3360"/>
            <w:vAlign w:val="center"/>
          </w:tcPr>
          <w:p>
            <w:pPr>
              <w:spacing w:after="0"/>
            </w:pPr>
            <w:r/>
            <w:r>
              <w:rPr>
                <w:rFonts w:ascii="Garamond" w:hAnsi="Garamond"/>
                <w:b w:val="0"/>
                <w:sz w:val="17"/>
              </w:rPr>
              <w:t>Contrato + ley aplicable</w:t>
            </w:r>
          </w:p>
        </w:tc>
        <w:tc>
          <w:tcPr>
            <w:tcW w:type="dxa" w:w="3360"/>
            <w:vAlign w:val="center"/>
          </w:tcPr>
          <w:p>
            <w:pPr>
              <w:spacing w:after="0"/>
            </w:pPr>
            <w:r/>
            <w:r>
              <w:rPr>
                <w:rFonts w:ascii="Garamond" w:hAnsi="Garamond"/>
                <w:b w:val="0"/>
                <w:sz w:val="17"/>
              </w:rPr>
              <w:t>Jurisdicción/arbitraje.</w:t>
            </w:r>
          </w:p>
        </w:tc>
      </w:tr>
      <w:tr>
        <w:tc>
          <w:tcPr>
            <w:tcW w:type="dxa" w:w="3360"/>
            <w:vAlign w:val="center"/>
          </w:tcPr>
          <w:p>
            <w:pPr>
              <w:spacing w:after="0"/>
            </w:pPr>
            <w:r/>
            <w:r>
              <w:rPr>
                <w:rFonts w:ascii="Garamond" w:hAnsi="Garamond"/>
                <w:b w:val="0"/>
                <w:sz w:val="17"/>
              </w:rPr>
              <w:t>Marca de empresa copiada</w:t>
            </w:r>
          </w:p>
        </w:tc>
        <w:tc>
          <w:tcPr>
            <w:tcW w:type="dxa" w:w="3360"/>
            <w:vAlign w:val="center"/>
          </w:tcPr>
          <w:p>
            <w:pPr>
              <w:spacing w:after="0"/>
            </w:pPr>
            <w:r/>
            <w:r>
              <w:rPr>
                <w:rFonts w:ascii="Garamond" w:hAnsi="Garamond"/>
                <w:b w:val="0"/>
                <w:sz w:val="17"/>
              </w:rPr>
              <w:t>LFPPI</w:t>
            </w:r>
          </w:p>
        </w:tc>
        <w:tc>
          <w:tcPr>
            <w:tcW w:type="dxa" w:w="3360"/>
            <w:vAlign w:val="center"/>
          </w:tcPr>
          <w:p>
            <w:pPr>
              <w:spacing w:after="0"/>
            </w:pPr>
            <w:r/>
            <w:r>
              <w:rPr>
                <w:rFonts w:ascii="Garamond" w:hAnsi="Garamond"/>
                <w:b w:val="0"/>
                <w:sz w:val="17"/>
              </w:rPr>
              <w:t>Vía administrativa/judicial según caso.</w:t>
            </w:r>
          </w:p>
        </w:tc>
      </w:tr>
      <w:tr>
        <w:tc>
          <w:tcPr>
            <w:tcW w:type="dxa" w:w="3360"/>
            <w:vAlign w:val="center"/>
          </w:tcPr>
          <w:p>
            <w:pPr>
              <w:spacing w:after="0"/>
            </w:pPr>
            <w:r/>
            <w:r>
              <w:rPr>
                <w:rFonts w:ascii="Garamond" w:hAnsi="Garamond"/>
                <w:b w:val="0"/>
                <w:sz w:val="17"/>
              </w:rPr>
              <w:t>Software desarrollado por tercero</w:t>
            </w:r>
          </w:p>
        </w:tc>
        <w:tc>
          <w:tcPr>
            <w:tcW w:type="dxa" w:w="3360"/>
            <w:vAlign w:val="center"/>
          </w:tcPr>
          <w:p>
            <w:pPr>
              <w:spacing w:after="0"/>
            </w:pPr>
            <w:r/>
            <w:r>
              <w:rPr>
                <w:rFonts w:ascii="Garamond" w:hAnsi="Garamond"/>
                <w:b w:val="0"/>
                <w:sz w:val="17"/>
              </w:rPr>
              <w:t>LFDA + contrato</w:t>
            </w:r>
          </w:p>
        </w:tc>
        <w:tc>
          <w:tcPr>
            <w:tcW w:type="dxa" w:w="3360"/>
            <w:vAlign w:val="center"/>
          </w:tcPr>
          <w:p>
            <w:pPr>
              <w:spacing w:after="0"/>
            </w:pPr>
            <w:r/>
            <w:r>
              <w:rPr>
                <w:rFonts w:ascii="Garamond" w:hAnsi="Garamond"/>
                <w:b w:val="0"/>
                <w:sz w:val="17"/>
              </w:rPr>
              <w:t>Titularidad/licencia/cesión.</w:t>
            </w:r>
          </w:p>
        </w:tc>
      </w:tr>
    </w:tbl>
    <w:p/>
    <w:p>
      <w:r>
        <w:br w:type="page"/>
      </w:r>
    </w:p>
    <w:p>
      <w:pPr>
        <w:pStyle w:val="Heading1"/>
      </w:pPr>
      <w:r>
        <w:t>44. CPCEJ, CNPCF y transición procesal en Jalisco</w:t>
      </w:r>
    </w:p>
    <w:p>
      <w:pPr/>
      <w:r>
        <w:t>En Jalisco el Código de Procedimientos Civiles del Estado registra como última modificación el 05-09-2023 en la biblioteca legislativa estatal. Al mismo tiempo, el Código Nacional de Procedimientos Civiles y Familiares se encuentra en proceso de implementación gradual. El Supremo Tribunal de Justicia de Jalisco reportó en 2026 mesas de trabajo para su implementación.</w:t>
      </w:r>
    </w:p>
    <w:p>
      <w:pPr>
        <w:pStyle w:val="Callout"/>
      </w:pPr>
      <w:r>
        <w:rPr>
          <w:b/>
          <w:color w:val="AD5C00"/>
        </w:rPr>
        <w:t xml:space="preserve">⚠️ MUY IMPORTANTE: </w:t>
      </w:r>
      <w:r>
        <w:t>En 2026 no debe asumirse que todo asunto civil relacionado con una controversia corporativa se tramita automáticamente bajo el CNPCF. Debe revisarse la declaratoria de entrada en vigor aplicable, las disposiciones transitorias y la fecha de inicio del procedimiento.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Garamond" w:hAnsi="Garamond"/>
                <w:b/>
                <w:sz w:val="18"/>
              </w:rPr>
              <w:t>Fuente</w:t>
            </w:r>
          </w:p>
        </w:tc>
        <w:tc>
          <w:tcPr>
            <w:tcW w:type="dxa" w:w="5040"/>
            <w:vAlign w:val="center"/>
            <w:shd w:fill="D9EAF7"/>
          </w:tcPr>
          <w:p>
            <w:pPr>
              <w:spacing w:after="0"/>
            </w:pPr>
            <w:r/>
            <w:r>
              <w:rPr>
                <w:rFonts w:ascii="Garamond" w:hAnsi="Garamond"/>
                <w:b/>
                <w:sz w:val="18"/>
              </w:rPr>
              <w:t>Uso</w:t>
            </w:r>
          </w:p>
        </w:tc>
      </w:tr>
      <w:tr>
        <w:tc>
          <w:tcPr>
            <w:tcW w:type="dxa" w:w="5040"/>
            <w:vAlign w:val="center"/>
          </w:tcPr>
          <w:p>
            <w:pPr>
              <w:spacing w:after="0"/>
            </w:pPr>
            <w:r/>
            <w:r>
              <w:rPr>
                <w:rFonts w:ascii="Garamond" w:hAnsi="Garamond"/>
                <w:b w:val="0"/>
                <w:sz w:val="17"/>
              </w:rPr>
              <w:t>CPCEJ</w:t>
            </w:r>
          </w:p>
        </w:tc>
        <w:tc>
          <w:tcPr>
            <w:tcW w:type="dxa" w:w="5040"/>
            <w:vAlign w:val="center"/>
          </w:tcPr>
          <w:p>
            <w:pPr>
              <w:spacing w:after="0"/>
            </w:pPr>
            <w:r/>
            <w:r>
              <w:rPr>
                <w:rFonts w:ascii="Garamond" w:hAnsi="Garamond"/>
                <w:b w:val="0"/>
                <w:sz w:val="17"/>
              </w:rPr>
              <w:t>Procedimientos civiles locales mientras resulte aplicable.</w:t>
            </w:r>
          </w:p>
        </w:tc>
      </w:tr>
      <w:tr>
        <w:tc>
          <w:tcPr>
            <w:tcW w:type="dxa" w:w="5040"/>
            <w:vAlign w:val="center"/>
          </w:tcPr>
          <w:p>
            <w:pPr>
              <w:spacing w:after="0"/>
            </w:pPr>
            <w:r/>
            <w:r>
              <w:rPr>
                <w:rFonts w:ascii="Garamond" w:hAnsi="Garamond"/>
                <w:b w:val="0"/>
                <w:sz w:val="17"/>
              </w:rPr>
              <w:t>CNPCF</w:t>
            </w:r>
          </w:p>
        </w:tc>
        <w:tc>
          <w:tcPr>
            <w:tcW w:type="dxa" w:w="5040"/>
            <w:vAlign w:val="center"/>
          </w:tcPr>
          <w:p>
            <w:pPr>
              <w:spacing w:after="0"/>
            </w:pPr>
            <w:r/>
            <w:r>
              <w:rPr>
                <w:rFonts w:ascii="Garamond" w:hAnsi="Garamond"/>
                <w:b w:val="0"/>
                <w:sz w:val="17"/>
              </w:rPr>
              <w:t>Régimen nacional de procedimientos civiles y familiares conforme a su entrada en vigor.</w:t>
            </w:r>
          </w:p>
        </w:tc>
      </w:tr>
      <w:tr>
        <w:tc>
          <w:tcPr>
            <w:tcW w:type="dxa" w:w="5040"/>
            <w:vAlign w:val="center"/>
          </w:tcPr>
          <w:p>
            <w:pPr>
              <w:spacing w:after="0"/>
            </w:pPr>
            <w:r/>
            <w:r>
              <w:rPr>
                <w:rFonts w:ascii="Garamond" w:hAnsi="Garamond"/>
                <w:b w:val="0"/>
                <w:sz w:val="17"/>
              </w:rPr>
              <w:t>Código de Comercio</w:t>
            </w:r>
          </w:p>
        </w:tc>
        <w:tc>
          <w:tcPr>
            <w:tcW w:type="dxa" w:w="5040"/>
            <w:vAlign w:val="center"/>
          </w:tcPr>
          <w:p>
            <w:pPr>
              <w:spacing w:after="0"/>
            </w:pPr>
            <w:r/>
            <w:r>
              <w:rPr>
                <w:rFonts w:ascii="Garamond" w:hAnsi="Garamond"/>
                <w:b w:val="0"/>
                <w:sz w:val="17"/>
              </w:rPr>
              <w:t>Procedimientos mercantiles.</w:t>
            </w:r>
          </w:p>
        </w:tc>
      </w:tr>
      <w:tr>
        <w:tc>
          <w:tcPr>
            <w:tcW w:type="dxa" w:w="5040"/>
            <w:vAlign w:val="center"/>
          </w:tcPr>
          <w:p>
            <w:pPr>
              <w:spacing w:after="0"/>
            </w:pPr>
            <w:r/>
            <w:r>
              <w:rPr>
                <w:rFonts w:ascii="Garamond" w:hAnsi="Garamond"/>
                <w:b w:val="0"/>
                <w:sz w:val="17"/>
              </w:rPr>
              <w:t>Transitorios</w:t>
            </w:r>
          </w:p>
        </w:tc>
        <w:tc>
          <w:tcPr>
            <w:tcW w:type="dxa" w:w="5040"/>
            <w:vAlign w:val="center"/>
          </w:tcPr>
          <w:p>
            <w:pPr>
              <w:spacing w:after="0"/>
            </w:pPr>
            <w:r/>
            <w:r>
              <w:rPr>
                <w:rFonts w:ascii="Garamond" w:hAnsi="Garamond"/>
                <w:b w:val="0"/>
                <w:sz w:val="17"/>
              </w:rPr>
              <w:t>Determinan régimen aplicable a procedimientos iniciados antes y después del cambio.</w:t>
            </w:r>
          </w:p>
        </w:tc>
      </w:tr>
    </w:tbl>
    <w:p/>
    <w:p>
      <w:r>
        <w:br w:type="page"/>
      </w:r>
    </w:p>
    <w:p>
      <w:pPr>
        <w:pStyle w:val="Heading1"/>
      </w:pPr>
      <w:r>
        <w:t>45. Fuentes normativas y actualización</w:t>
      </w:r>
    </w:p>
    <w:p>
      <w:pPr/>
      <w:r>
        <w:t>Para la actualización de este manual se tomaron como referencia fuentes oficiales de la Cámara de Diputados y del Congreso/Tribunal de Jalisco. Las fechas de reforma deben volver a verificarse antes de utilizar una cita legal en un escrito.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Garamond" w:hAnsi="Garamond"/>
                <w:b/>
                <w:sz w:val="18"/>
              </w:rPr>
              <w:t>Ordenamiento</w:t>
            </w:r>
          </w:p>
        </w:tc>
        <w:tc>
          <w:tcPr>
            <w:tcW w:type="dxa" w:w="5040"/>
            <w:vAlign w:val="center"/>
            <w:shd w:fill="D9EAF7"/>
          </w:tcPr>
          <w:p>
            <w:pPr>
              <w:spacing w:after="0"/>
            </w:pPr>
            <w:r/>
            <w:r>
              <w:rPr>
                <w:rFonts w:ascii="Garamond" w:hAnsi="Garamond"/>
                <w:b/>
                <w:sz w:val="18"/>
              </w:rPr>
              <w:t>Referencia oficial consultada</w:t>
            </w:r>
          </w:p>
        </w:tc>
      </w:tr>
      <w:tr>
        <w:tc>
          <w:tcPr>
            <w:tcW w:type="dxa" w:w="5040"/>
            <w:vAlign w:val="center"/>
          </w:tcPr>
          <w:p>
            <w:pPr>
              <w:spacing w:after="0"/>
            </w:pPr>
            <w:r/>
            <w:r>
              <w:rPr>
                <w:rFonts w:ascii="Garamond" w:hAnsi="Garamond"/>
                <w:b w:val="0"/>
                <w:sz w:val="17"/>
              </w:rPr>
              <w:t>Código de Comercio</w:t>
            </w:r>
          </w:p>
        </w:tc>
        <w:tc>
          <w:tcPr>
            <w:tcW w:type="dxa" w:w="5040"/>
            <w:vAlign w:val="center"/>
          </w:tcPr>
          <w:p>
            <w:pPr>
              <w:spacing w:after="0"/>
            </w:pPr>
            <w:r/>
            <w:r>
              <w:rPr>
                <w:rFonts w:ascii="Garamond" w:hAnsi="Garamond"/>
                <w:b w:val="0"/>
                <w:sz w:val="17"/>
              </w:rPr>
              <w:t>Cámara de Diputados · última reforma DOF 14-11-2025; cantidades actualizadas DOF 18-02-2026.</w:t>
            </w:r>
          </w:p>
        </w:tc>
      </w:tr>
      <w:tr>
        <w:tc>
          <w:tcPr>
            <w:tcW w:type="dxa" w:w="5040"/>
            <w:vAlign w:val="center"/>
          </w:tcPr>
          <w:p>
            <w:pPr>
              <w:spacing w:after="0"/>
            </w:pPr>
            <w:r/>
            <w:r>
              <w:rPr>
                <w:rFonts w:ascii="Garamond" w:hAnsi="Garamond"/>
                <w:b w:val="0"/>
                <w:sz w:val="17"/>
              </w:rPr>
              <w:t>LGSM</w:t>
            </w:r>
          </w:p>
        </w:tc>
        <w:tc>
          <w:tcPr>
            <w:tcW w:type="dxa" w:w="5040"/>
            <w:vAlign w:val="center"/>
          </w:tcPr>
          <w:p>
            <w:pPr>
              <w:spacing w:after="0"/>
            </w:pPr>
            <w:r/>
            <w:r>
              <w:rPr>
                <w:rFonts w:ascii="Garamond" w:hAnsi="Garamond"/>
                <w:b w:val="0"/>
                <w:sz w:val="17"/>
              </w:rPr>
              <w:t>Cámara de Diputados · última reforma DOF 20-10-2023.</w:t>
            </w:r>
          </w:p>
        </w:tc>
      </w:tr>
      <w:tr>
        <w:tc>
          <w:tcPr>
            <w:tcW w:type="dxa" w:w="5040"/>
            <w:vAlign w:val="center"/>
          </w:tcPr>
          <w:p>
            <w:pPr>
              <w:spacing w:after="0"/>
            </w:pPr>
            <w:r/>
            <w:r>
              <w:rPr>
                <w:rFonts w:ascii="Garamond" w:hAnsi="Garamond"/>
                <w:b w:val="0"/>
                <w:sz w:val="17"/>
              </w:rPr>
              <w:t>LGTOC</w:t>
            </w:r>
          </w:p>
        </w:tc>
        <w:tc>
          <w:tcPr>
            <w:tcW w:type="dxa" w:w="5040"/>
            <w:vAlign w:val="center"/>
          </w:tcPr>
          <w:p>
            <w:pPr>
              <w:spacing w:after="0"/>
            </w:pPr>
            <w:r/>
            <w:r>
              <w:rPr>
                <w:rFonts w:ascii="Garamond" w:hAnsi="Garamond"/>
                <w:b w:val="0"/>
                <w:sz w:val="17"/>
              </w:rPr>
              <w:t>Cámara de Diputados · última reforma DOF 26-03-2024.</w:t>
            </w:r>
          </w:p>
        </w:tc>
      </w:tr>
      <w:tr>
        <w:tc>
          <w:tcPr>
            <w:tcW w:type="dxa" w:w="5040"/>
            <w:vAlign w:val="center"/>
          </w:tcPr>
          <w:p>
            <w:pPr>
              <w:spacing w:after="0"/>
            </w:pPr>
            <w:r/>
            <w:r>
              <w:rPr>
                <w:rFonts w:ascii="Garamond" w:hAnsi="Garamond"/>
                <w:b w:val="0"/>
                <w:sz w:val="17"/>
              </w:rPr>
              <w:t>Ley de Concursos Mercantiles</w:t>
            </w:r>
          </w:p>
        </w:tc>
        <w:tc>
          <w:tcPr>
            <w:tcW w:type="dxa" w:w="5040"/>
            <w:vAlign w:val="center"/>
          </w:tcPr>
          <w:p>
            <w:pPr>
              <w:spacing w:after="0"/>
            </w:pPr>
            <w:r/>
            <w:r>
              <w:rPr>
                <w:rFonts w:ascii="Garamond" w:hAnsi="Garamond"/>
                <w:b w:val="0"/>
                <w:sz w:val="17"/>
              </w:rPr>
              <w:t>Cámara de Diputados · última reforma DOF 14-11-2025.</w:t>
            </w:r>
          </w:p>
        </w:tc>
      </w:tr>
      <w:tr>
        <w:tc>
          <w:tcPr>
            <w:tcW w:type="dxa" w:w="5040"/>
            <w:vAlign w:val="center"/>
          </w:tcPr>
          <w:p>
            <w:pPr>
              <w:spacing w:after="0"/>
            </w:pPr>
            <w:r/>
            <w:r>
              <w:rPr>
                <w:rFonts w:ascii="Garamond" w:hAnsi="Garamond"/>
                <w:b w:val="0"/>
                <w:sz w:val="17"/>
              </w:rPr>
              <w:t>Ley de Inversión Extranjera</w:t>
            </w:r>
          </w:p>
        </w:tc>
        <w:tc>
          <w:tcPr>
            <w:tcW w:type="dxa" w:w="5040"/>
            <w:vAlign w:val="center"/>
          </w:tcPr>
          <w:p>
            <w:pPr>
              <w:spacing w:after="0"/>
            </w:pPr>
            <w:r/>
            <w:r>
              <w:rPr>
                <w:rFonts w:ascii="Garamond" w:hAnsi="Garamond"/>
                <w:b w:val="0"/>
                <w:sz w:val="17"/>
              </w:rPr>
              <w:t>Cámara de Diputados · última reforma DOF 27-05-2024.</w:t>
            </w:r>
          </w:p>
        </w:tc>
      </w:tr>
      <w:tr>
        <w:tc>
          <w:tcPr>
            <w:tcW w:type="dxa" w:w="5040"/>
            <w:vAlign w:val="center"/>
          </w:tcPr>
          <w:p>
            <w:pPr>
              <w:spacing w:after="0"/>
            </w:pPr>
            <w:r/>
            <w:r>
              <w:rPr>
                <w:rFonts w:ascii="Garamond" w:hAnsi="Garamond"/>
                <w:b w:val="0"/>
                <w:sz w:val="17"/>
              </w:rPr>
              <w:t>Ley del Mercado de Valores</w:t>
            </w:r>
          </w:p>
        </w:tc>
        <w:tc>
          <w:tcPr>
            <w:tcW w:type="dxa" w:w="5040"/>
            <w:vAlign w:val="center"/>
          </w:tcPr>
          <w:p>
            <w:pPr>
              <w:spacing w:after="0"/>
            </w:pPr>
            <w:r/>
            <w:r>
              <w:rPr>
                <w:rFonts w:ascii="Garamond" w:hAnsi="Garamond"/>
                <w:b w:val="0"/>
                <w:sz w:val="17"/>
              </w:rPr>
              <w:t>Cámara de Diputados · última reforma DOF 14-11-2025.</w:t>
            </w:r>
          </w:p>
        </w:tc>
      </w:tr>
      <w:tr>
        <w:tc>
          <w:tcPr>
            <w:tcW w:type="dxa" w:w="5040"/>
            <w:vAlign w:val="center"/>
          </w:tcPr>
          <w:p>
            <w:pPr>
              <w:spacing w:after="0"/>
            </w:pPr>
            <w:r/>
            <w:r>
              <w:rPr>
                <w:rFonts w:ascii="Garamond" w:hAnsi="Garamond"/>
                <w:b w:val="0"/>
                <w:sz w:val="17"/>
              </w:rPr>
              <w:t>Código de Procedimientos Civiles de Jalisco</w:t>
            </w:r>
          </w:p>
        </w:tc>
        <w:tc>
          <w:tcPr>
            <w:tcW w:type="dxa" w:w="5040"/>
            <w:vAlign w:val="center"/>
          </w:tcPr>
          <w:p>
            <w:pPr>
              <w:spacing w:after="0"/>
            </w:pPr>
            <w:r/>
            <w:r>
              <w:rPr>
                <w:rFonts w:ascii="Garamond" w:hAnsi="Garamond"/>
                <w:b w:val="0"/>
                <w:sz w:val="17"/>
              </w:rPr>
              <w:t>Congreso de Jalisco · última modificación registrada 05-09-2023.</w:t>
            </w:r>
          </w:p>
        </w:tc>
      </w:tr>
      <w:tr>
        <w:tc>
          <w:tcPr>
            <w:tcW w:type="dxa" w:w="5040"/>
            <w:vAlign w:val="center"/>
          </w:tcPr>
          <w:p>
            <w:pPr>
              <w:spacing w:after="0"/>
            </w:pPr>
            <w:r/>
            <w:r>
              <w:rPr>
                <w:rFonts w:ascii="Garamond" w:hAnsi="Garamond"/>
                <w:b w:val="0"/>
                <w:sz w:val="17"/>
              </w:rPr>
              <w:t>CNPCF</w:t>
            </w:r>
          </w:p>
        </w:tc>
        <w:tc>
          <w:tcPr>
            <w:tcW w:type="dxa" w:w="5040"/>
            <w:vAlign w:val="center"/>
          </w:tcPr>
          <w:p>
            <w:pPr>
              <w:spacing w:after="0"/>
            </w:pPr>
            <w:r/>
            <w:r>
              <w:rPr>
                <w:rFonts w:ascii="Garamond" w:hAnsi="Garamond"/>
                <w:b w:val="0"/>
                <w:sz w:val="17"/>
              </w:rPr>
              <w:t>Cámara de Diputados · régimen de implementación gradual.</w:t>
            </w:r>
          </w:p>
        </w:tc>
      </w:tr>
    </w:tbl>
    <w:p/>
    <w:p>
      <w:pPr/>
      <w:r>
        <w:t>Fuentes oficiales: Cámara de Diputados, Leyes Federales; Biblioteca Virtual del Congreso del Estado de Jalisco; Supremo Tribunal de Justicia del Estado de Jalisco. El manual no sustituye la consulta del texto vigente ni la revisión de reformas, jurisprudencia y acuerdos judiciales aplicables al asunto.</w:t>
      </w:r>
    </w:p>
    <w:p>
      <w:r>
        <w:br w:type="page"/>
      </w:r>
    </w:p>
    <w:p>
      <w:pPr>
        <w:pStyle w:val="Heading1"/>
      </w:pPr>
      <w:r>
        <w:t>46. Anexo A · Índice de documentos para abrir una empresa</w:t>
      </w:r>
    </w:p>
    <w:p>
      <w:pPr>
        <w:ind w:left="288" w:hanging="202"/>
      </w:pPr>
      <w:r>
        <w:rPr>
          <w:b/>
        </w:rPr>
        <w:t xml:space="preserve">• </w:t>
      </w:r>
      <w:r>
        <w:t>☐ Identificaciones y datos de socios.</w:t>
      </w:r>
    </w:p>
    <w:p>
      <w:pPr>
        <w:ind w:left="288" w:hanging="202"/>
      </w:pPr>
      <w:r>
        <w:rPr>
          <w:b/>
        </w:rPr>
        <w:t xml:space="preserve">• </w:t>
      </w:r>
      <w:r>
        <w:t>☐ Denominación autorizada.</w:t>
      </w:r>
    </w:p>
    <w:p>
      <w:pPr>
        <w:ind w:left="288" w:hanging="202"/>
      </w:pPr>
      <w:r>
        <w:rPr>
          <w:b/>
        </w:rPr>
        <w:t xml:space="preserve">• </w:t>
      </w:r>
      <w:r>
        <w:t>☐ Proyecto de estatutos.</w:t>
      </w:r>
    </w:p>
    <w:p>
      <w:pPr>
        <w:ind w:left="288" w:hanging="202"/>
      </w:pPr>
      <w:r>
        <w:rPr>
          <w:b/>
        </w:rPr>
        <w:t xml:space="preserve">• </w:t>
      </w:r>
      <w:r>
        <w:t>☐ Domicilio.</w:t>
      </w:r>
    </w:p>
    <w:p>
      <w:pPr>
        <w:ind w:left="288" w:hanging="202"/>
      </w:pPr>
      <w:r>
        <w:rPr>
          <w:b/>
        </w:rPr>
        <w:t xml:space="preserve">• </w:t>
      </w:r>
      <w:r>
        <w:t>☐ Objeto social.</w:t>
      </w:r>
    </w:p>
    <w:p>
      <w:pPr>
        <w:ind w:left="288" w:hanging="202"/>
      </w:pPr>
      <w:r>
        <w:rPr>
          <w:b/>
        </w:rPr>
        <w:t xml:space="preserve">• </w:t>
      </w:r>
      <w:r>
        <w:t>☐ Capital y aportaciones.</w:t>
      </w:r>
    </w:p>
    <w:p>
      <w:pPr>
        <w:ind w:left="288" w:hanging="202"/>
      </w:pPr>
      <w:r>
        <w:rPr>
          <w:b/>
        </w:rPr>
        <w:t xml:space="preserve">• </w:t>
      </w:r>
      <w:r>
        <w:t>☐ Administración.</w:t>
      </w:r>
    </w:p>
    <w:p>
      <w:pPr>
        <w:ind w:left="288" w:hanging="202"/>
      </w:pPr>
      <w:r>
        <w:rPr>
          <w:b/>
        </w:rPr>
        <w:t xml:space="preserve">• </w:t>
      </w:r>
      <w:r>
        <w:t>☐ Vigilancia.</w:t>
      </w:r>
    </w:p>
    <w:p>
      <w:pPr>
        <w:ind w:left="288" w:hanging="202"/>
      </w:pPr>
      <w:r>
        <w:rPr>
          <w:b/>
        </w:rPr>
        <w:t xml:space="preserve">• </w:t>
      </w:r>
      <w:r>
        <w:t>☐ Poderes.</w:t>
      </w:r>
    </w:p>
    <w:p>
      <w:pPr>
        <w:ind w:left="288" w:hanging="202"/>
      </w:pPr>
      <w:r>
        <w:rPr>
          <w:b/>
        </w:rPr>
        <w:t xml:space="preserve">• </w:t>
      </w:r>
      <w:r>
        <w:t>☐ Beneficiarios/control cuando sea aplicable.</w:t>
      </w:r>
    </w:p>
    <w:p>
      <w:pPr>
        <w:ind w:left="288" w:hanging="202"/>
      </w:pPr>
      <w:r>
        <w:rPr>
          <w:b/>
        </w:rPr>
        <w:t xml:space="preserve">• </w:t>
      </w:r>
      <w:r>
        <w:t>☐ Firma ante fedatario.</w:t>
      </w:r>
    </w:p>
    <w:p>
      <w:pPr>
        <w:ind w:left="288" w:hanging="202"/>
      </w:pPr>
      <w:r>
        <w:rPr>
          <w:b/>
        </w:rPr>
        <w:t xml:space="preserve">• </w:t>
      </w:r>
      <w:r>
        <w:t>☐ Inscripción en RPC.</w:t>
      </w:r>
    </w:p>
    <w:p>
      <w:pPr>
        <w:ind w:left="288" w:hanging="202"/>
      </w:pPr>
      <w:r>
        <w:rPr>
          <w:b/>
        </w:rPr>
        <w:t xml:space="preserve">• </w:t>
      </w:r>
      <w:r>
        <w:t>☐ Alta fiscal y obligaciones posteriores.</w:t>
      </w:r>
    </w:p>
    <w:p>
      <w:pPr>
        <w:ind w:left="288" w:hanging="202"/>
      </w:pPr>
      <w:r>
        <w:rPr>
          <w:b/>
        </w:rPr>
        <w:t xml:space="preserve">• </w:t>
      </w:r>
      <w:r>
        <w:t>☐ Libros corporativos.</w:t>
      </w:r>
    </w:p>
    <w:p>
      <w:pPr>
        <w:ind w:left="288" w:hanging="202"/>
      </w:pPr>
      <w:r>
        <w:rPr>
          <w:b/>
        </w:rPr>
        <w:t xml:space="preserve">• </w:t>
      </w:r>
      <w:r>
        <w:t>☐ Contratos iniciales.</w:t>
      </w:r>
    </w:p>
    <w:p>
      <w:r>
        <w:br w:type="page"/>
      </w:r>
    </w:p>
    <w:p>
      <w:pPr>
        <w:pStyle w:val="Heading1"/>
      </w:pPr>
      <w:r>
        <w:t>47. Anexo B · Índice de documentos para litigio entre socios</w:t>
      </w:r>
    </w:p>
    <w:p>
      <w:pPr>
        <w:ind w:left="288" w:hanging="202"/>
      </w:pPr>
      <w:r>
        <w:rPr>
          <w:b/>
        </w:rPr>
        <w:t xml:space="preserve">• </w:t>
      </w:r>
      <w:r>
        <w:t>☐ Acta constitutiva.</w:t>
      </w:r>
    </w:p>
    <w:p>
      <w:pPr>
        <w:ind w:left="288" w:hanging="202"/>
      </w:pPr>
      <w:r>
        <w:rPr>
          <w:b/>
        </w:rPr>
        <w:t xml:space="preserve">• </w:t>
      </w:r>
      <w:r>
        <w:t>☐ Estatutos vigentes.</w:t>
      </w:r>
    </w:p>
    <w:p>
      <w:pPr>
        <w:ind w:left="288" w:hanging="202"/>
      </w:pPr>
      <w:r>
        <w:rPr>
          <w:b/>
        </w:rPr>
        <w:t xml:space="preserve">• </w:t>
      </w:r>
      <w:r>
        <w:t>☐ Todas las reformas.</w:t>
      </w:r>
    </w:p>
    <w:p>
      <w:pPr>
        <w:ind w:left="288" w:hanging="202"/>
      </w:pPr>
      <w:r>
        <w:rPr>
          <w:b/>
        </w:rPr>
        <w:t xml:space="preserve">• </w:t>
      </w:r>
      <w:r>
        <w:t>☐ Folio mercantil.</w:t>
      </w:r>
    </w:p>
    <w:p>
      <w:pPr>
        <w:ind w:left="288" w:hanging="202"/>
      </w:pPr>
      <w:r>
        <w:rPr>
          <w:b/>
        </w:rPr>
        <w:t xml:space="preserve">• </w:t>
      </w:r>
      <w:r>
        <w:t>☐ Registro de acciones/socios.</w:t>
      </w:r>
    </w:p>
    <w:p>
      <w:pPr>
        <w:ind w:left="288" w:hanging="202"/>
      </w:pPr>
      <w:r>
        <w:rPr>
          <w:b/>
        </w:rPr>
        <w:t xml:space="preserve">• </w:t>
      </w:r>
      <w:r>
        <w:t>☐ Actas de asamblea de los últimos ejercicios.</w:t>
      </w:r>
    </w:p>
    <w:p>
      <w:pPr>
        <w:ind w:left="288" w:hanging="202"/>
      </w:pPr>
      <w:r>
        <w:rPr>
          <w:b/>
        </w:rPr>
        <w:t xml:space="preserve">• </w:t>
      </w:r>
      <w:r>
        <w:t>☐ Convocatoria controvertida.</w:t>
      </w:r>
    </w:p>
    <w:p>
      <w:pPr>
        <w:ind w:left="288" w:hanging="202"/>
      </w:pPr>
      <w:r>
        <w:rPr>
          <w:b/>
        </w:rPr>
        <w:t xml:space="preserve">• </w:t>
      </w:r>
      <w:r>
        <w:t>☐ Poderes.</w:t>
      </w:r>
    </w:p>
    <w:p>
      <w:pPr>
        <w:ind w:left="288" w:hanging="202"/>
      </w:pPr>
      <w:r>
        <w:rPr>
          <w:b/>
        </w:rPr>
        <w:t xml:space="preserve">• </w:t>
      </w:r>
      <w:r>
        <w:t>☐ Comunicaciones entre socios.</w:t>
      </w:r>
    </w:p>
    <w:p>
      <w:pPr>
        <w:ind w:left="288" w:hanging="202"/>
      </w:pPr>
      <w:r>
        <w:rPr>
          <w:b/>
        </w:rPr>
        <w:t xml:space="preserve">• </w:t>
      </w:r>
      <w:r>
        <w:t>☐ Estados financieros.</w:t>
      </w:r>
    </w:p>
    <w:p>
      <w:pPr>
        <w:ind w:left="288" w:hanging="202"/>
      </w:pPr>
      <w:r>
        <w:rPr>
          <w:b/>
        </w:rPr>
        <w:t xml:space="preserve">• </w:t>
      </w:r>
      <w:r>
        <w:t>☐ Contratos relacionados.</w:t>
      </w:r>
    </w:p>
    <w:p>
      <w:pPr>
        <w:ind w:left="288" w:hanging="202"/>
      </w:pPr>
      <w:r>
        <w:rPr>
          <w:b/>
        </w:rPr>
        <w:t xml:space="preserve">• </w:t>
      </w:r>
      <w:r>
        <w:t>☐ Prueba del perjuicio.</w:t>
      </w:r>
    </w:p>
    <w:p>
      <w:pPr>
        <w:ind w:left="288" w:hanging="202"/>
      </w:pPr>
      <w:r>
        <w:rPr>
          <w:b/>
        </w:rPr>
        <w:t xml:space="preserve">• </w:t>
      </w:r>
      <w:r>
        <w:t>☐ Cronología de hechos.</w:t>
      </w:r>
    </w:p>
    <w:p>
      <w:pPr>
        <w:ind w:left="288" w:hanging="202"/>
      </w:pPr>
      <w:r>
        <w:rPr>
          <w:b/>
        </w:rPr>
        <w:t xml:space="preserve">• </w:t>
      </w:r>
      <w:r>
        <w:t>☐ Cómputo de plazos.</w:t>
      </w:r>
    </w:p>
    <w:p>
      <w:r>
        <w:br w:type="page"/>
      </w:r>
    </w:p>
    <w:p>
      <w:pPr>
        <w:pStyle w:val="Heading1"/>
      </w:pPr>
      <w:r>
        <w:t>48. Anexo C · Guion de audiencia y alegatos</w:t>
      </w:r>
    </w:p>
    <w:p>
      <w:pPr>
        <w:pStyle w:val="Heading2"/>
      </w:pPr>
      <w:r>
        <w:t>Apertura</w:t>
      </w:r>
    </w:p>
    <w:p>
      <w:pPr/>
      <w:r>
        <w:t>Señoría, comparece ____________, en representación de ____________. La controversia consiste en ____________. Demostraremos que ____________ mediante ____________.</w:t>
      </w:r>
    </w:p>
    <w:p>
      <w:pPr>
        <w:pStyle w:val="Heading2"/>
      </w:pPr>
      <w:r>
        <w:t>Exposición de hechos</w:t>
      </w:r>
    </w:p>
    <w:p>
      <w:pPr/>
      <w:r>
        <w:t>1. Existió la relación jurídica. 2. Se cumplió ____________. 3. La contraparte incumplió ____________. 4. El incumplimiento produjo ____________. 5. La consecuencia jurídica solicitada es ____________.</w:t>
      </w:r>
    </w:p>
    <w:p>
      <w:pPr>
        <w:pStyle w:val="Heading2"/>
      </w:pPr>
      <w:r>
        <w:t>Cierre</w:t>
      </w:r>
    </w:p>
    <w:p>
      <w:pPr/>
      <w:r>
        <w:t>De las pruebas desahogadas se desprende ____________. Por ello se solicita que se declare ____________ y se condene a ____________ en los términos de las prestaciones reclamadas.</w:t>
      </w:r>
    </w:p>
    <w:p>
      <w:r>
        <w:br w:type="page"/>
      </w:r>
    </w:p>
    <w:p>
      <w:pPr>
        <w:pStyle w:val="Heading1"/>
      </w:pPr>
      <w:r>
        <w:t>49. Anexo D · Contrato de honorarios corporativos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Garamond" w:hAnsi="Garamond"/>
                <w:b/>
                <w:sz w:val="18"/>
              </w:rPr>
              <w:t>Punto</w:t>
            </w:r>
          </w:p>
        </w:tc>
        <w:tc>
          <w:tcPr>
            <w:tcW w:type="dxa" w:w="5040"/>
            <w:vAlign w:val="center"/>
            <w:shd w:fill="D9EAF7"/>
          </w:tcPr>
          <w:p>
            <w:pPr>
              <w:spacing w:after="0"/>
            </w:pPr>
            <w:r/>
            <w:r>
              <w:rPr>
                <w:rFonts w:ascii="Garamond" w:hAnsi="Garamond"/>
                <w:b/>
                <w:sz w:val="18"/>
              </w:rPr>
              <w:t>Debe quedar definido</w:t>
            </w:r>
          </w:p>
        </w:tc>
      </w:tr>
      <w:tr>
        <w:tc>
          <w:tcPr>
            <w:tcW w:type="dxa" w:w="5040"/>
            <w:vAlign w:val="center"/>
          </w:tcPr>
          <w:p>
            <w:pPr>
              <w:spacing w:after="0"/>
            </w:pPr>
            <w:r/>
            <w:r>
              <w:rPr>
                <w:rFonts w:ascii="Garamond" w:hAnsi="Garamond"/>
                <w:b w:val="0"/>
                <w:sz w:val="17"/>
              </w:rPr>
              <w:t>Objeto</w:t>
            </w:r>
          </w:p>
        </w:tc>
        <w:tc>
          <w:tcPr>
            <w:tcW w:type="dxa" w:w="5040"/>
            <w:vAlign w:val="center"/>
          </w:tcPr>
          <w:p>
            <w:pPr>
              <w:spacing w:after="0"/>
            </w:pPr>
            <w:r/>
            <w:r>
              <w:rPr>
                <w:rFonts w:ascii="Garamond" w:hAnsi="Garamond"/>
                <w:b w:val="0"/>
                <w:sz w:val="17"/>
              </w:rPr>
              <w:t>Asesoría corporativa/litigio específico.</w:t>
            </w:r>
          </w:p>
        </w:tc>
      </w:tr>
      <w:tr>
        <w:tc>
          <w:tcPr>
            <w:tcW w:type="dxa" w:w="5040"/>
            <w:vAlign w:val="center"/>
          </w:tcPr>
          <w:p>
            <w:pPr>
              <w:spacing w:after="0"/>
            </w:pPr>
            <w:r/>
            <w:r>
              <w:rPr>
                <w:rFonts w:ascii="Garamond" w:hAnsi="Garamond"/>
                <w:b w:val="0"/>
                <w:sz w:val="17"/>
              </w:rPr>
              <w:t>Alcance</w:t>
            </w:r>
          </w:p>
        </w:tc>
        <w:tc>
          <w:tcPr>
            <w:tcW w:type="dxa" w:w="5040"/>
            <w:vAlign w:val="center"/>
          </w:tcPr>
          <w:p>
            <w:pPr>
              <w:spacing w:after="0"/>
            </w:pPr>
            <w:r/>
            <w:r>
              <w:rPr>
                <w:rFonts w:ascii="Garamond" w:hAnsi="Garamond"/>
                <w:b w:val="0"/>
                <w:sz w:val="17"/>
              </w:rPr>
              <w:t>Actos incluidos.</w:t>
            </w:r>
          </w:p>
        </w:tc>
      </w:tr>
      <w:tr>
        <w:tc>
          <w:tcPr>
            <w:tcW w:type="dxa" w:w="5040"/>
            <w:vAlign w:val="center"/>
          </w:tcPr>
          <w:p>
            <w:pPr>
              <w:spacing w:after="0"/>
            </w:pPr>
            <w:r/>
            <w:r>
              <w:rPr>
                <w:rFonts w:ascii="Garamond" w:hAnsi="Garamond"/>
                <w:b w:val="0"/>
                <w:sz w:val="17"/>
              </w:rPr>
              <w:t>Exclusiones</w:t>
            </w:r>
          </w:p>
        </w:tc>
        <w:tc>
          <w:tcPr>
            <w:tcW w:type="dxa" w:w="5040"/>
            <w:vAlign w:val="center"/>
          </w:tcPr>
          <w:p>
            <w:pPr>
              <w:spacing w:after="0"/>
            </w:pPr>
            <w:r/>
            <w:r>
              <w:rPr>
                <w:rFonts w:ascii="Garamond" w:hAnsi="Garamond"/>
                <w:b w:val="0"/>
                <w:sz w:val="17"/>
              </w:rPr>
              <w:t>Peritos, notario, recursos, amparo, ejecuciones, etc.</w:t>
            </w:r>
          </w:p>
        </w:tc>
      </w:tr>
      <w:tr>
        <w:tc>
          <w:tcPr>
            <w:tcW w:type="dxa" w:w="5040"/>
            <w:vAlign w:val="center"/>
          </w:tcPr>
          <w:p>
            <w:pPr>
              <w:spacing w:after="0"/>
            </w:pPr>
            <w:r/>
            <w:r>
              <w:rPr>
                <w:rFonts w:ascii="Garamond" w:hAnsi="Garamond"/>
                <w:b w:val="0"/>
                <w:sz w:val="17"/>
              </w:rPr>
              <w:t>Honorarios</w:t>
            </w:r>
          </w:p>
        </w:tc>
        <w:tc>
          <w:tcPr>
            <w:tcW w:type="dxa" w:w="5040"/>
            <w:vAlign w:val="center"/>
          </w:tcPr>
          <w:p>
            <w:pPr>
              <w:spacing w:after="0"/>
            </w:pPr>
            <w:r/>
            <w:r>
              <w:rPr>
                <w:rFonts w:ascii="Garamond" w:hAnsi="Garamond"/>
                <w:b w:val="0"/>
                <w:sz w:val="17"/>
              </w:rPr>
              <w:t>Fijo, por etapa o mixto.</w:t>
            </w:r>
          </w:p>
        </w:tc>
      </w:tr>
      <w:tr>
        <w:tc>
          <w:tcPr>
            <w:tcW w:type="dxa" w:w="5040"/>
            <w:vAlign w:val="center"/>
          </w:tcPr>
          <w:p>
            <w:pPr>
              <w:spacing w:after="0"/>
            </w:pPr>
            <w:r/>
            <w:r>
              <w:rPr>
                <w:rFonts w:ascii="Garamond" w:hAnsi="Garamond"/>
                <w:b w:val="0"/>
                <w:sz w:val="17"/>
              </w:rPr>
              <w:t>Gastos</w:t>
            </w:r>
          </w:p>
        </w:tc>
        <w:tc>
          <w:tcPr>
            <w:tcW w:type="dxa" w:w="5040"/>
            <w:vAlign w:val="center"/>
          </w:tcPr>
          <w:p>
            <w:pPr>
              <w:spacing w:after="0"/>
            </w:pPr>
            <w:r/>
            <w:r>
              <w:rPr>
                <w:rFonts w:ascii="Garamond" w:hAnsi="Garamond"/>
                <w:b w:val="0"/>
                <w:sz w:val="17"/>
              </w:rPr>
              <w:t>Quién los cubre.</w:t>
            </w:r>
          </w:p>
        </w:tc>
      </w:tr>
      <w:tr>
        <w:tc>
          <w:tcPr>
            <w:tcW w:type="dxa" w:w="5040"/>
            <w:vAlign w:val="center"/>
          </w:tcPr>
          <w:p>
            <w:pPr>
              <w:spacing w:after="0"/>
            </w:pPr>
            <w:r/>
            <w:r>
              <w:rPr>
                <w:rFonts w:ascii="Garamond" w:hAnsi="Garamond"/>
                <w:b w:val="0"/>
                <w:sz w:val="17"/>
              </w:rPr>
              <w:t>Información</w:t>
            </w:r>
          </w:p>
        </w:tc>
        <w:tc>
          <w:tcPr>
            <w:tcW w:type="dxa" w:w="5040"/>
            <w:vAlign w:val="center"/>
          </w:tcPr>
          <w:p>
            <w:pPr>
              <w:spacing w:after="0"/>
            </w:pPr>
            <w:r/>
            <w:r>
              <w:rPr>
                <w:rFonts w:ascii="Garamond" w:hAnsi="Garamond"/>
                <w:b w:val="0"/>
                <w:sz w:val="17"/>
              </w:rPr>
              <w:t>Obligación del cliente.</w:t>
            </w:r>
          </w:p>
        </w:tc>
      </w:tr>
      <w:tr>
        <w:tc>
          <w:tcPr>
            <w:tcW w:type="dxa" w:w="5040"/>
            <w:vAlign w:val="center"/>
          </w:tcPr>
          <w:p>
            <w:pPr>
              <w:spacing w:after="0"/>
            </w:pPr>
            <w:r/>
            <w:r>
              <w:rPr>
                <w:rFonts w:ascii="Garamond" w:hAnsi="Garamond"/>
                <w:b w:val="0"/>
                <w:sz w:val="17"/>
              </w:rPr>
              <w:t>Confidencialidad</w:t>
            </w:r>
          </w:p>
        </w:tc>
        <w:tc>
          <w:tcPr>
            <w:tcW w:type="dxa" w:w="5040"/>
            <w:vAlign w:val="center"/>
          </w:tcPr>
          <w:p>
            <w:pPr>
              <w:spacing w:after="0"/>
            </w:pPr>
            <w:r/>
            <w:r>
              <w:rPr>
                <w:rFonts w:ascii="Garamond" w:hAnsi="Garamond"/>
                <w:b w:val="0"/>
                <w:sz w:val="17"/>
              </w:rPr>
              <w:t>Alcance.</w:t>
            </w:r>
          </w:p>
        </w:tc>
      </w:tr>
      <w:tr>
        <w:tc>
          <w:tcPr>
            <w:tcW w:type="dxa" w:w="5040"/>
            <w:vAlign w:val="center"/>
          </w:tcPr>
          <w:p>
            <w:pPr>
              <w:spacing w:after="0"/>
            </w:pPr>
            <w:r/>
            <w:r>
              <w:rPr>
                <w:rFonts w:ascii="Garamond" w:hAnsi="Garamond"/>
                <w:b w:val="0"/>
                <w:sz w:val="17"/>
              </w:rPr>
              <w:t>Terminación</w:t>
            </w:r>
          </w:p>
        </w:tc>
        <w:tc>
          <w:tcPr>
            <w:tcW w:type="dxa" w:w="5040"/>
            <w:vAlign w:val="center"/>
          </w:tcPr>
          <w:p>
            <w:pPr>
              <w:spacing w:after="0"/>
            </w:pPr>
            <w:r/>
            <w:r>
              <w:rPr>
                <w:rFonts w:ascii="Garamond" w:hAnsi="Garamond"/>
                <w:b w:val="0"/>
                <w:sz w:val="17"/>
              </w:rPr>
              <w:t>Supuestos.</w:t>
            </w:r>
          </w:p>
        </w:tc>
      </w:tr>
      <w:tr>
        <w:tc>
          <w:tcPr>
            <w:tcW w:type="dxa" w:w="5040"/>
            <w:vAlign w:val="center"/>
          </w:tcPr>
          <w:p>
            <w:pPr>
              <w:spacing w:after="0"/>
            </w:pPr>
            <w:r/>
            <w:r>
              <w:rPr>
                <w:rFonts w:ascii="Garamond" w:hAnsi="Garamond"/>
                <w:b w:val="0"/>
                <w:sz w:val="17"/>
              </w:rPr>
              <w:t>Representación</w:t>
            </w:r>
          </w:p>
        </w:tc>
        <w:tc>
          <w:tcPr>
            <w:tcW w:type="dxa" w:w="5040"/>
            <w:vAlign w:val="center"/>
          </w:tcPr>
          <w:p>
            <w:pPr>
              <w:spacing w:after="0"/>
            </w:pPr>
            <w:r/>
            <w:r>
              <w:rPr>
                <w:rFonts w:ascii="Garamond" w:hAnsi="Garamond"/>
                <w:b w:val="0"/>
                <w:sz w:val="17"/>
              </w:rPr>
              <w:t>Poder y límites.</w:t>
            </w:r>
          </w:p>
        </w:tc>
      </w:tr>
    </w:tbl>
    <w:p/>
    <w:p>
      <w:r>
        <w:br w:type="page"/>
      </w:r>
    </w:p>
    <w:p>
      <w:pPr>
        <w:pStyle w:val="Heading1"/>
      </w:pPr>
      <w:r>
        <w:t>50. Anexo E · Hoja de control del litigio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Garamond" w:hAnsi="Garamond"/>
                <w:b/>
                <w:sz w:val="18"/>
              </w:rPr>
              <w:t>Dato</w:t>
            </w:r>
          </w:p>
        </w:tc>
        <w:tc>
          <w:tcPr>
            <w:tcW w:type="dxa" w:w="5040"/>
            <w:vAlign w:val="center"/>
            <w:shd w:fill="D9EAF7"/>
          </w:tcPr>
          <w:p>
            <w:pPr>
              <w:spacing w:after="0"/>
            </w:pPr>
            <w:r/>
            <w:r>
              <w:rPr>
                <w:rFonts w:ascii="Garamond" w:hAnsi="Garamond"/>
                <w:b/>
                <w:sz w:val="18"/>
              </w:rPr>
              <w:t>Control</w:t>
            </w:r>
          </w:p>
        </w:tc>
      </w:tr>
      <w:tr>
        <w:tc>
          <w:tcPr>
            <w:tcW w:type="dxa" w:w="5040"/>
            <w:vAlign w:val="center"/>
          </w:tcPr>
          <w:p>
            <w:pPr>
              <w:spacing w:after="0"/>
            </w:pPr>
            <w:r/>
            <w:r>
              <w:rPr>
                <w:rFonts w:ascii="Garamond" w:hAnsi="Garamond"/>
                <w:b w:val="0"/>
                <w:sz w:val="17"/>
              </w:rPr>
              <w:t>Expediente</w:t>
            </w:r>
          </w:p>
        </w:tc>
        <w:tc>
          <w:tcPr>
            <w:tcW w:type="dxa" w:w="5040"/>
            <w:vAlign w:val="center"/>
          </w:tcPr>
          <w:p>
            <w:pPr>
              <w:spacing w:after="0"/>
            </w:pPr>
            <w:r/>
            <w:r>
              <w:rPr>
                <w:rFonts w:ascii="Garamond" w:hAnsi="Garamond"/>
                <w:b w:val="0"/>
                <w:sz w:val="17"/>
              </w:rPr>
              <w:t>____________________________</w:t>
            </w:r>
          </w:p>
        </w:tc>
      </w:tr>
      <w:tr>
        <w:tc>
          <w:tcPr>
            <w:tcW w:type="dxa" w:w="5040"/>
            <w:vAlign w:val="center"/>
          </w:tcPr>
          <w:p>
            <w:pPr>
              <w:spacing w:after="0"/>
            </w:pPr>
            <w:r/>
            <w:r>
              <w:rPr>
                <w:rFonts w:ascii="Garamond" w:hAnsi="Garamond"/>
                <w:b w:val="0"/>
                <w:sz w:val="17"/>
              </w:rPr>
              <w:t>Juzgado</w:t>
            </w:r>
          </w:p>
        </w:tc>
        <w:tc>
          <w:tcPr>
            <w:tcW w:type="dxa" w:w="5040"/>
            <w:vAlign w:val="center"/>
          </w:tcPr>
          <w:p>
            <w:pPr>
              <w:spacing w:after="0"/>
            </w:pPr>
            <w:r/>
            <w:r>
              <w:rPr>
                <w:rFonts w:ascii="Garamond" w:hAnsi="Garamond"/>
                <w:b w:val="0"/>
                <w:sz w:val="17"/>
              </w:rPr>
              <w:t>____________________________</w:t>
            </w:r>
          </w:p>
        </w:tc>
      </w:tr>
      <w:tr>
        <w:tc>
          <w:tcPr>
            <w:tcW w:type="dxa" w:w="5040"/>
            <w:vAlign w:val="center"/>
          </w:tcPr>
          <w:p>
            <w:pPr>
              <w:spacing w:after="0"/>
            </w:pPr>
            <w:r/>
            <w:r>
              <w:rPr>
                <w:rFonts w:ascii="Garamond" w:hAnsi="Garamond"/>
                <w:b w:val="0"/>
                <w:sz w:val="17"/>
              </w:rPr>
              <w:t>Actor</w:t>
            </w:r>
          </w:p>
        </w:tc>
        <w:tc>
          <w:tcPr>
            <w:tcW w:type="dxa" w:w="5040"/>
            <w:vAlign w:val="center"/>
          </w:tcPr>
          <w:p>
            <w:pPr>
              <w:spacing w:after="0"/>
            </w:pPr>
            <w:r/>
            <w:r>
              <w:rPr>
                <w:rFonts w:ascii="Garamond" w:hAnsi="Garamond"/>
                <w:b w:val="0"/>
                <w:sz w:val="17"/>
              </w:rPr>
              <w:t>____________________________</w:t>
            </w:r>
          </w:p>
        </w:tc>
      </w:tr>
      <w:tr>
        <w:tc>
          <w:tcPr>
            <w:tcW w:type="dxa" w:w="5040"/>
            <w:vAlign w:val="center"/>
          </w:tcPr>
          <w:p>
            <w:pPr>
              <w:spacing w:after="0"/>
            </w:pPr>
            <w:r/>
            <w:r>
              <w:rPr>
                <w:rFonts w:ascii="Garamond" w:hAnsi="Garamond"/>
                <w:b w:val="0"/>
                <w:sz w:val="17"/>
              </w:rPr>
              <w:t>Demandado</w:t>
            </w:r>
          </w:p>
        </w:tc>
        <w:tc>
          <w:tcPr>
            <w:tcW w:type="dxa" w:w="5040"/>
            <w:vAlign w:val="center"/>
          </w:tcPr>
          <w:p>
            <w:pPr>
              <w:spacing w:after="0"/>
            </w:pPr>
            <w:r/>
            <w:r>
              <w:rPr>
                <w:rFonts w:ascii="Garamond" w:hAnsi="Garamond"/>
                <w:b w:val="0"/>
                <w:sz w:val="17"/>
              </w:rPr>
              <w:t>____________________________</w:t>
            </w:r>
          </w:p>
        </w:tc>
      </w:tr>
      <w:tr>
        <w:tc>
          <w:tcPr>
            <w:tcW w:type="dxa" w:w="5040"/>
            <w:vAlign w:val="center"/>
          </w:tcPr>
          <w:p>
            <w:pPr>
              <w:spacing w:after="0"/>
            </w:pPr>
            <w:r/>
            <w:r>
              <w:rPr>
                <w:rFonts w:ascii="Garamond" w:hAnsi="Garamond"/>
                <w:b w:val="0"/>
                <w:sz w:val="17"/>
              </w:rPr>
              <w:t>Vía</w:t>
            </w:r>
          </w:p>
        </w:tc>
        <w:tc>
          <w:tcPr>
            <w:tcW w:type="dxa" w:w="5040"/>
            <w:vAlign w:val="center"/>
          </w:tcPr>
          <w:p>
            <w:pPr>
              <w:spacing w:after="0"/>
            </w:pPr>
            <w:r/>
            <w:r>
              <w:rPr>
                <w:rFonts w:ascii="Garamond" w:hAnsi="Garamond"/>
                <w:b w:val="0"/>
                <w:sz w:val="17"/>
              </w:rPr>
              <w:t>____________________________</w:t>
            </w:r>
          </w:p>
        </w:tc>
      </w:tr>
      <w:tr>
        <w:tc>
          <w:tcPr>
            <w:tcW w:type="dxa" w:w="5040"/>
            <w:vAlign w:val="center"/>
          </w:tcPr>
          <w:p>
            <w:pPr>
              <w:spacing w:after="0"/>
            </w:pPr>
            <w:r/>
            <w:r>
              <w:rPr>
                <w:rFonts w:ascii="Garamond" w:hAnsi="Garamond"/>
                <w:b w:val="0"/>
                <w:sz w:val="17"/>
              </w:rPr>
              <w:t>Fecha de presentación</w:t>
            </w:r>
          </w:p>
        </w:tc>
        <w:tc>
          <w:tcPr>
            <w:tcW w:type="dxa" w:w="5040"/>
            <w:vAlign w:val="center"/>
          </w:tcPr>
          <w:p>
            <w:pPr>
              <w:spacing w:after="0"/>
            </w:pPr>
            <w:r/>
            <w:r>
              <w:rPr>
                <w:rFonts w:ascii="Garamond" w:hAnsi="Garamond"/>
                <w:b w:val="0"/>
                <w:sz w:val="17"/>
              </w:rPr>
              <w:t>____________________________</w:t>
            </w:r>
          </w:p>
        </w:tc>
      </w:tr>
      <w:tr>
        <w:tc>
          <w:tcPr>
            <w:tcW w:type="dxa" w:w="5040"/>
            <w:vAlign w:val="center"/>
          </w:tcPr>
          <w:p>
            <w:pPr>
              <w:spacing w:after="0"/>
            </w:pPr>
            <w:r/>
            <w:r>
              <w:rPr>
                <w:rFonts w:ascii="Garamond" w:hAnsi="Garamond"/>
                <w:b w:val="0"/>
                <w:sz w:val="17"/>
              </w:rPr>
              <w:t>Emplazamiento</w:t>
            </w:r>
          </w:p>
        </w:tc>
        <w:tc>
          <w:tcPr>
            <w:tcW w:type="dxa" w:w="5040"/>
            <w:vAlign w:val="center"/>
          </w:tcPr>
          <w:p>
            <w:pPr>
              <w:spacing w:after="0"/>
            </w:pPr>
            <w:r/>
            <w:r>
              <w:rPr>
                <w:rFonts w:ascii="Garamond" w:hAnsi="Garamond"/>
                <w:b w:val="0"/>
                <w:sz w:val="17"/>
              </w:rPr>
              <w:t>____________________________</w:t>
            </w:r>
          </w:p>
        </w:tc>
      </w:tr>
      <w:tr>
        <w:tc>
          <w:tcPr>
            <w:tcW w:type="dxa" w:w="5040"/>
            <w:vAlign w:val="center"/>
          </w:tcPr>
          <w:p>
            <w:pPr>
              <w:spacing w:after="0"/>
            </w:pPr>
            <w:r/>
            <w:r>
              <w:rPr>
                <w:rFonts w:ascii="Garamond" w:hAnsi="Garamond"/>
                <w:b w:val="0"/>
                <w:sz w:val="17"/>
              </w:rPr>
              <w:t>Contestación</w:t>
            </w:r>
          </w:p>
        </w:tc>
        <w:tc>
          <w:tcPr>
            <w:tcW w:type="dxa" w:w="5040"/>
            <w:vAlign w:val="center"/>
          </w:tcPr>
          <w:p>
            <w:pPr>
              <w:spacing w:after="0"/>
            </w:pPr>
            <w:r/>
            <w:r>
              <w:rPr>
                <w:rFonts w:ascii="Garamond" w:hAnsi="Garamond"/>
                <w:b w:val="0"/>
                <w:sz w:val="17"/>
              </w:rPr>
              <w:t>____________________________</w:t>
            </w:r>
          </w:p>
        </w:tc>
      </w:tr>
      <w:tr>
        <w:tc>
          <w:tcPr>
            <w:tcW w:type="dxa" w:w="5040"/>
            <w:vAlign w:val="center"/>
          </w:tcPr>
          <w:p>
            <w:pPr>
              <w:spacing w:after="0"/>
            </w:pPr>
            <w:r/>
            <w:r>
              <w:rPr>
                <w:rFonts w:ascii="Garamond" w:hAnsi="Garamond"/>
                <w:b w:val="0"/>
                <w:sz w:val="17"/>
              </w:rPr>
              <w:t>Pruebas</w:t>
            </w:r>
          </w:p>
        </w:tc>
        <w:tc>
          <w:tcPr>
            <w:tcW w:type="dxa" w:w="5040"/>
            <w:vAlign w:val="center"/>
          </w:tcPr>
          <w:p>
            <w:pPr>
              <w:spacing w:after="0"/>
            </w:pPr>
            <w:r/>
            <w:r>
              <w:rPr>
                <w:rFonts w:ascii="Garamond" w:hAnsi="Garamond"/>
                <w:b w:val="0"/>
                <w:sz w:val="17"/>
              </w:rPr>
              <w:t>____________________________</w:t>
            </w:r>
          </w:p>
        </w:tc>
      </w:tr>
      <w:tr>
        <w:tc>
          <w:tcPr>
            <w:tcW w:type="dxa" w:w="5040"/>
            <w:vAlign w:val="center"/>
          </w:tcPr>
          <w:p>
            <w:pPr>
              <w:spacing w:after="0"/>
            </w:pPr>
            <w:r/>
            <w:r>
              <w:rPr>
                <w:rFonts w:ascii="Garamond" w:hAnsi="Garamond"/>
                <w:b w:val="0"/>
                <w:sz w:val="17"/>
              </w:rPr>
              <w:t>Audiencia</w:t>
            </w:r>
          </w:p>
        </w:tc>
        <w:tc>
          <w:tcPr>
            <w:tcW w:type="dxa" w:w="5040"/>
            <w:vAlign w:val="center"/>
          </w:tcPr>
          <w:p>
            <w:pPr>
              <w:spacing w:after="0"/>
            </w:pPr>
            <w:r/>
            <w:r>
              <w:rPr>
                <w:rFonts w:ascii="Garamond" w:hAnsi="Garamond"/>
                <w:b w:val="0"/>
                <w:sz w:val="17"/>
              </w:rPr>
              <w:t>____________________________</w:t>
            </w:r>
          </w:p>
        </w:tc>
      </w:tr>
      <w:tr>
        <w:tc>
          <w:tcPr>
            <w:tcW w:type="dxa" w:w="5040"/>
            <w:vAlign w:val="center"/>
          </w:tcPr>
          <w:p>
            <w:pPr>
              <w:spacing w:after="0"/>
            </w:pPr>
            <w:r/>
            <w:r>
              <w:rPr>
                <w:rFonts w:ascii="Garamond" w:hAnsi="Garamond"/>
                <w:b w:val="0"/>
                <w:sz w:val="17"/>
              </w:rPr>
              <w:t>Sentencia</w:t>
            </w:r>
          </w:p>
        </w:tc>
        <w:tc>
          <w:tcPr>
            <w:tcW w:type="dxa" w:w="5040"/>
            <w:vAlign w:val="center"/>
          </w:tcPr>
          <w:p>
            <w:pPr>
              <w:spacing w:after="0"/>
            </w:pPr>
            <w:r/>
            <w:r>
              <w:rPr>
                <w:rFonts w:ascii="Garamond" w:hAnsi="Garamond"/>
                <w:b w:val="0"/>
                <w:sz w:val="17"/>
              </w:rPr>
              <w:t>____________________________</w:t>
            </w:r>
          </w:p>
        </w:tc>
      </w:tr>
      <w:tr>
        <w:tc>
          <w:tcPr>
            <w:tcW w:type="dxa" w:w="5040"/>
            <w:vAlign w:val="center"/>
          </w:tcPr>
          <w:p>
            <w:pPr>
              <w:spacing w:after="0"/>
            </w:pPr>
            <w:r/>
            <w:r>
              <w:rPr>
                <w:rFonts w:ascii="Garamond" w:hAnsi="Garamond"/>
                <w:b w:val="0"/>
                <w:sz w:val="17"/>
              </w:rPr>
              <w:t>Ejecución</w:t>
            </w:r>
          </w:p>
        </w:tc>
        <w:tc>
          <w:tcPr>
            <w:tcW w:type="dxa" w:w="5040"/>
            <w:vAlign w:val="center"/>
          </w:tcPr>
          <w:p>
            <w:pPr>
              <w:spacing w:after="0"/>
            </w:pPr>
            <w:r/>
            <w:r>
              <w:rPr>
                <w:rFonts w:ascii="Garamond" w:hAnsi="Garamond"/>
                <w:b w:val="0"/>
                <w:sz w:val="17"/>
              </w:rPr>
              <w:t>____________________________</w:t>
            </w:r>
          </w:p>
        </w:tc>
      </w:tr>
      <w:tr>
        <w:tc>
          <w:tcPr>
            <w:tcW w:type="dxa" w:w="5040"/>
            <w:vAlign w:val="center"/>
          </w:tcPr>
          <w:p>
            <w:pPr>
              <w:spacing w:after="0"/>
            </w:pPr>
            <w:r/>
            <w:r>
              <w:rPr>
                <w:rFonts w:ascii="Garamond" w:hAnsi="Garamond"/>
                <w:b w:val="0"/>
                <w:sz w:val="17"/>
              </w:rPr>
              <w:t>Recursos</w:t>
            </w:r>
          </w:p>
        </w:tc>
        <w:tc>
          <w:tcPr>
            <w:tcW w:type="dxa" w:w="5040"/>
            <w:vAlign w:val="center"/>
          </w:tcPr>
          <w:p>
            <w:pPr>
              <w:spacing w:after="0"/>
            </w:pPr>
            <w:r/>
            <w:r>
              <w:rPr>
                <w:rFonts w:ascii="Garamond" w:hAnsi="Garamond"/>
                <w:b w:val="0"/>
                <w:sz w:val="17"/>
              </w:rPr>
              <w:t>____________________________</w:t>
            </w:r>
          </w:p>
        </w:tc>
      </w:tr>
      <w:tr>
        <w:tc>
          <w:tcPr>
            <w:tcW w:type="dxa" w:w="5040"/>
            <w:vAlign w:val="center"/>
          </w:tcPr>
          <w:p>
            <w:pPr>
              <w:spacing w:after="0"/>
            </w:pPr>
            <w:r/>
            <w:r>
              <w:rPr>
                <w:rFonts w:ascii="Garamond" w:hAnsi="Garamond"/>
                <w:b w:val="0"/>
                <w:sz w:val="17"/>
              </w:rPr>
              <w:t>Amparo</w:t>
            </w:r>
          </w:p>
        </w:tc>
        <w:tc>
          <w:tcPr>
            <w:tcW w:type="dxa" w:w="5040"/>
            <w:vAlign w:val="center"/>
          </w:tcPr>
          <w:p>
            <w:pPr>
              <w:spacing w:after="0"/>
            </w:pPr>
            <w:r/>
            <w:r>
              <w:rPr>
                <w:rFonts w:ascii="Garamond" w:hAnsi="Garamond"/>
                <w:b w:val="0"/>
                <w:sz w:val="17"/>
              </w:rPr>
              <w:t>____________________________</w:t>
            </w:r>
          </w:p>
        </w:tc>
      </w:tr>
      <w:tr>
        <w:tc>
          <w:tcPr>
            <w:tcW w:type="dxa" w:w="5040"/>
            <w:vAlign w:val="center"/>
          </w:tcPr>
          <w:p>
            <w:pPr>
              <w:spacing w:after="0"/>
            </w:pPr>
            <w:r/>
            <w:r>
              <w:rPr>
                <w:rFonts w:ascii="Garamond" w:hAnsi="Garamond"/>
                <w:b w:val="0"/>
                <w:sz w:val="17"/>
              </w:rPr>
              <w:t>Próximo término</w:t>
            </w:r>
          </w:p>
        </w:tc>
        <w:tc>
          <w:tcPr>
            <w:tcW w:type="dxa" w:w="5040"/>
            <w:vAlign w:val="center"/>
          </w:tcPr>
          <w:p>
            <w:pPr>
              <w:spacing w:after="0"/>
            </w:pPr>
            <w:r/>
            <w:r>
              <w:rPr>
                <w:rFonts w:ascii="Garamond" w:hAnsi="Garamond"/>
                <w:b w:val="0"/>
                <w:sz w:val="17"/>
              </w:rPr>
              <w:t>____________________________</w:t>
            </w:r>
          </w:p>
        </w:tc>
      </w:tr>
    </w:tbl>
    <w:p/>
    <w:p>
      <w:r>
        <w:br w:type="page"/>
      </w:r>
    </w:p>
    <w:p>
      <w:pPr>
        <w:pStyle w:val="Heading1"/>
      </w:pPr>
      <w:r>
        <w:t>NOTA FINAL DE USO PROFESIONAL</w:t>
      </w:r>
    </w:p>
    <w:p>
      <w:pPr/>
      <w:r>
        <w:t>La práctica corporativa exige revisar simultáneamente documentos, órganos sociales, facultades de representación, obligaciones contractuales, régimen de títulos y la vía procesal. La calidad de la estrategia depende de detectar el problema antes de que se convierta en litigio.</w:t>
      </w:r>
    </w:p>
    <w:p>
      <w:pPr>
        <w:pStyle w:val="Callout"/>
      </w:pPr>
      <w:r>
        <w:rPr>
          <w:b/>
          <w:color w:val="AD5C00"/>
        </w:rPr>
        <w:t xml:space="preserve">📌 REGLA FINAL: </w:t>
      </w:r>
      <w:r>
        <w:t>Antes de firmar, demandar, contestar o conciliar: identifica a la persona correcta, el derecho correcto, el documento correcto y la vía correcta.</w:t>
      </w:r>
    </w:p>
    <w:p>
      <w:pPr/>
      <w:r>
        <w:t>Actualización: 2026 · México · Jalisco</w:t>
      </w:r>
    </w:p>
    <w:p>
      <w:r>
        <w:br w:type="page"/>
      </w:r>
    </w:p>
    <w:p>
      <w:pPr>
        <w:pStyle w:val="Heading1"/>
      </w:pPr>
      <w:r>
        <w:t>EDICIÓN AMPLIADA 2026 · DERECHO CORPORATIVO</w:t>
      </w:r>
    </w:p>
    <w:p>
      <w:r>
        <w:t>Este bloque complementa y profundiza el manual original con metodología de litigación, matrices de decisión, errores frecuentes, preservación de evidencia, casos de entrenamiento y criterios jurisprudenciales recientes. Debe leerse junto con los capítulos anteriores.</w:t>
      </w:r>
    </w:p>
    <w:p>
      <w:pPr>
        <w:ind w:left="216"/>
      </w:pPr>
      <w:r>
        <w:rPr>
          <w:b/>
          <w:color w:val="AD5C00"/>
        </w:rPr>
        <w:t xml:space="preserve">⚠ CONTROL DE VIGENCIA: </w:t>
      </w:r>
      <w:r>
        <w:t>Antes de presentar cualquier escrito, verifica el texto legal vigente, los transitorios, la competencia, los plazos y los criterios obligatorios aplicables al caso concreto.</w:t>
      </w:r>
    </w:p>
    <w:p>
      <w:pPr>
        <w:pStyle w:val="Heading1"/>
      </w:pPr>
      <w:r>
        <w:t>51. Entrevista inicial y cotejo documental maestro</w:t>
      </w:r>
    </w:p>
    <w:p>
      <w:r>
        <w:t>La entrevista corporativa debe separar desde el inicio cuatro problemas: legitimación, gobierno societario, obligación material y vía procesal. El expediente se construye con documentos, no con la sola versión del cliente.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sz w:val="18"/>
              </w:rPr>
              <w:t>Bloque</w:t>
            </w:r>
          </w:p>
        </w:tc>
        <w:tc>
          <w:tcPr>
            <w:tcW w:type="dxa" w:w="3360"/>
            <w:shd w:fill="D9EAF7"/>
          </w:tcPr>
          <w:p>
            <w:r>
              <w:rPr>
                <w:b/>
                <w:sz w:val="18"/>
              </w:rPr>
              <w:t>Preguntas críticas</w:t>
            </w:r>
          </w:p>
        </w:tc>
        <w:tc>
          <w:tcPr>
            <w:tcW w:type="dxa" w:w="3360"/>
            <w:shd w:fill="D9EAF7"/>
          </w:tcPr>
          <w:p>
            <w:r>
              <w:rPr>
                <w:b/>
                <w:sz w:val="18"/>
              </w:rPr>
              <w:t>Documento de control</w:t>
            </w:r>
          </w:p>
        </w:tc>
      </w:tr>
      <w:tr>
        <w:tc>
          <w:tcPr>
            <w:tcW w:type="dxa" w:w="3360"/>
          </w:tcPr>
          <w:p>
            <w:pPr>
              <w:spacing w:after="0"/>
            </w:pPr>
            <w:r>
              <w:rPr>
                <w:sz w:val="17"/>
              </w:rPr>
              <w:t>Sujeto</w:t>
            </w:r>
          </w:p>
        </w:tc>
        <w:tc>
          <w:tcPr>
            <w:tcW w:type="dxa" w:w="3360"/>
          </w:tcPr>
          <w:p>
            <w:pPr>
              <w:spacing w:after="0"/>
            </w:pPr>
            <w:r>
              <w:rPr>
                <w:sz w:val="17"/>
              </w:rPr>
              <w:t>¿Cliente = sociedad, socio, administrador, acreedor o tercero?</w:t>
            </w:r>
          </w:p>
        </w:tc>
        <w:tc>
          <w:tcPr>
            <w:tcW w:type="dxa" w:w="3360"/>
          </w:tcPr>
          <w:p>
            <w:pPr>
              <w:spacing w:after="0"/>
            </w:pPr>
            <w:r>
              <w:rPr>
                <w:sz w:val="17"/>
              </w:rPr>
              <w:t>Constitutiva, poderes, libro de acciones/socios.</w:t>
            </w:r>
          </w:p>
        </w:tc>
      </w:tr>
      <w:tr>
        <w:tc>
          <w:tcPr>
            <w:tcW w:type="dxa" w:w="3360"/>
          </w:tcPr>
          <w:p>
            <w:pPr>
              <w:spacing w:after="0"/>
            </w:pPr>
            <w:r>
              <w:rPr>
                <w:sz w:val="17"/>
              </w:rPr>
              <w:t>Representación</w:t>
            </w:r>
          </w:p>
        </w:tc>
        <w:tc>
          <w:tcPr>
            <w:tcW w:type="dxa" w:w="3360"/>
          </w:tcPr>
          <w:p>
            <w:pPr>
              <w:spacing w:after="0"/>
            </w:pPr>
            <w:r>
              <w:rPr>
                <w:sz w:val="17"/>
              </w:rPr>
              <w:t>¿Quién puede firmar, demandar, transigir o suscribir títulos?</w:t>
            </w:r>
          </w:p>
        </w:tc>
        <w:tc>
          <w:tcPr>
            <w:tcW w:type="dxa" w:w="3360"/>
          </w:tcPr>
          <w:p>
            <w:pPr>
              <w:spacing w:after="0"/>
            </w:pPr>
            <w:r>
              <w:rPr>
                <w:sz w:val="17"/>
              </w:rPr>
              <w:t>Poder vigente + acta que lo origina.</w:t>
            </w:r>
          </w:p>
        </w:tc>
      </w:tr>
      <w:tr>
        <w:tc>
          <w:tcPr>
            <w:tcW w:type="dxa" w:w="3360"/>
          </w:tcPr>
          <w:p>
            <w:pPr>
              <w:spacing w:after="0"/>
            </w:pPr>
            <w:r>
              <w:rPr>
                <w:sz w:val="17"/>
              </w:rPr>
              <w:t>Operación</w:t>
            </w:r>
          </w:p>
        </w:tc>
        <w:tc>
          <w:tcPr>
            <w:tcW w:type="dxa" w:w="3360"/>
          </w:tcPr>
          <w:p>
            <w:pPr>
              <w:spacing w:after="0"/>
            </w:pPr>
            <w:r>
              <w:rPr>
                <w:sz w:val="17"/>
              </w:rPr>
              <w:t>¿Qué obligación nació, venció y se incumplió?</w:t>
            </w:r>
          </w:p>
        </w:tc>
        <w:tc>
          <w:tcPr>
            <w:tcW w:type="dxa" w:w="3360"/>
          </w:tcPr>
          <w:p>
            <w:pPr>
              <w:spacing w:after="0"/>
            </w:pPr>
            <w:r>
              <w:rPr>
                <w:sz w:val="17"/>
              </w:rPr>
              <w:t>Contrato, anexos, CFDI, entregas, estados de cuenta.</w:t>
            </w:r>
          </w:p>
        </w:tc>
      </w:tr>
      <w:tr>
        <w:tc>
          <w:tcPr>
            <w:tcW w:type="dxa" w:w="3360"/>
          </w:tcPr>
          <w:p>
            <w:pPr>
              <w:spacing w:after="0"/>
            </w:pPr>
            <w:r>
              <w:rPr>
                <w:sz w:val="17"/>
              </w:rPr>
              <w:t>Riesgo</w:t>
            </w:r>
          </w:p>
        </w:tc>
        <w:tc>
          <w:tcPr>
            <w:tcW w:type="dxa" w:w="3360"/>
          </w:tcPr>
          <w:p>
            <w:pPr>
              <w:spacing w:after="0"/>
            </w:pPr>
            <w:r>
              <w:rPr>
                <w:sz w:val="17"/>
              </w:rPr>
              <w:t>¿Hay disposición de activos, cambio de control o insolvencia?</w:t>
            </w:r>
          </w:p>
        </w:tc>
        <w:tc>
          <w:tcPr>
            <w:tcW w:type="dxa" w:w="3360"/>
          </w:tcPr>
          <w:p>
            <w:pPr>
              <w:spacing w:after="0"/>
            </w:pPr>
            <w:r>
              <w:rPr>
                <w:sz w:val="17"/>
              </w:rPr>
              <w:t>RPC, RUG, RPP, información financiera lícitamente obtenida.</w:t>
            </w:r>
          </w:p>
        </w:tc>
      </w:tr>
      <w:tr>
        <w:tc>
          <w:tcPr>
            <w:tcW w:type="dxa" w:w="3360"/>
          </w:tcPr>
          <w:p>
            <w:pPr>
              <w:spacing w:after="0"/>
            </w:pPr>
            <w:r>
              <w:rPr>
                <w:sz w:val="17"/>
              </w:rPr>
              <w:t>Vía</w:t>
            </w:r>
          </w:p>
        </w:tc>
        <w:tc>
          <w:tcPr>
            <w:tcW w:type="dxa" w:w="3360"/>
          </w:tcPr>
          <w:p>
            <w:pPr>
              <w:spacing w:after="0"/>
            </w:pPr>
            <w:r>
              <w:rPr>
                <w:sz w:val="17"/>
              </w:rPr>
              <w:t>¿Ejecutivo, oral, ordinario, arbitraje, concurso u otra?</w:t>
            </w:r>
          </w:p>
        </w:tc>
        <w:tc>
          <w:tcPr>
            <w:tcW w:type="dxa" w:w="3360"/>
          </w:tcPr>
          <w:p>
            <w:pPr>
              <w:spacing w:after="0"/>
            </w:pPr>
            <w:r>
              <w:rPr>
                <w:sz w:val="17"/>
              </w:rPr>
              <w:t>Título base + cláusulas + cuantía + competencia.</w:t>
            </w:r>
          </w:p>
        </w:tc>
      </w:tr>
    </w:tbl>
    <w:p/>
    <w:p>
      <w:pPr>
        <w:pStyle w:val="Heading1"/>
      </w:pPr>
      <w:r>
        <w:t>52. Errores comunes y prevención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sz w:val="18"/>
              </w:rPr>
              <w:t>Error</w:t>
            </w:r>
          </w:p>
        </w:tc>
        <w:tc>
          <w:tcPr>
            <w:tcW w:type="dxa" w:w="3360"/>
            <w:shd w:fill="D9EAF7"/>
          </w:tcPr>
          <w:p>
            <w:r>
              <w:rPr>
                <w:b/>
                <w:sz w:val="18"/>
              </w:rPr>
              <w:t>Consecuencia</w:t>
            </w:r>
          </w:p>
        </w:tc>
        <w:tc>
          <w:tcPr>
            <w:tcW w:type="dxa" w:w="3360"/>
            <w:shd w:fill="D9EAF7"/>
          </w:tcPr>
          <w:p>
            <w:r>
              <w:rPr>
                <w:b/>
                <w:sz w:val="18"/>
              </w:rPr>
              <w:t>Prevención</w:t>
            </w:r>
          </w:p>
        </w:tc>
      </w:tr>
      <w:tr>
        <w:tc>
          <w:tcPr>
            <w:tcW w:type="dxa" w:w="3360"/>
          </w:tcPr>
          <w:p>
            <w:pPr>
              <w:spacing w:after="0"/>
            </w:pPr>
            <w:r>
              <w:rPr>
                <w:sz w:val="17"/>
              </w:rPr>
              <w:t>Demandar a socios por deuda social sin base específica</w:t>
            </w:r>
          </w:p>
        </w:tc>
        <w:tc>
          <w:tcPr>
            <w:tcW w:type="dxa" w:w="3360"/>
          </w:tcPr>
          <w:p>
            <w:pPr>
              <w:spacing w:after="0"/>
            </w:pPr>
            <w:r>
              <w:rPr>
                <w:sz w:val="17"/>
              </w:rPr>
              <w:t>Falta de legitimación o absolución</w:t>
            </w:r>
          </w:p>
        </w:tc>
        <w:tc>
          <w:tcPr>
            <w:tcW w:type="dxa" w:w="3360"/>
          </w:tcPr>
          <w:p>
            <w:pPr>
              <w:spacing w:after="0"/>
            </w:pPr>
            <w:r>
              <w:rPr>
                <w:sz w:val="17"/>
              </w:rPr>
              <w:t>Separar patrimonio social, garantías personales y responsabilidad directa.</w:t>
            </w:r>
          </w:p>
        </w:tc>
      </w:tr>
      <w:tr>
        <w:tc>
          <w:tcPr>
            <w:tcW w:type="dxa" w:w="3360"/>
          </w:tcPr>
          <w:p>
            <w:pPr>
              <w:spacing w:after="0"/>
            </w:pPr>
            <w:r>
              <w:rPr>
                <w:sz w:val="17"/>
              </w:rPr>
              <w:t>Aceptar pagaré firmado por apoderado sin revisar art. 9 LGTOC</w:t>
            </w:r>
          </w:p>
        </w:tc>
        <w:tc>
          <w:tcPr>
            <w:tcW w:type="dxa" w:w="3360"/>
          </w:tcPr>
          <w:p>
            <w:pPr>
              <w:spacing w:after="0"/>
            </w:pPr>
            <w:r>
              <w:rPr>
                <w:sz w:val="17"/>
              </w:rPr>
              <w:t>Defensa por insuficiencia de facultades</w:t>
            </w:r>
          </w:p>
        </w:tc>
        <w:tc>
          <w:tcPr>
            <w:tcW w:type="dxa" w:w="3360"/>
          </w:tcPr>
          <w:p>
            <w:pPr>
              <w:spacing w:after="0"/>
            </w:pPr>
            <w:r>
              <w:rPr>
                <w:sz w:val="17"/>
              </w:rPr>
              <w:t>Cotejar poder y facultad expresa para suscribir títulos.</w:t>
            </w:r>
          </w:p>
        </w:tc>
      </w:tr>
      <w:tr>
        <w:tc>
          <w:tcPr>
            <w:tcW w:type="dxa" w:w="3360"/>
          </w:tcPr>
          <w:p>
            <w:pPr>
              <w:spacing w:after="0"/>
            </w:pPr>
            <w:r>
              <w:rPr>
                <w:sz w:val="17"/>
              </w:rPr>
              <w:t>Impugnar asamblea sin revisar convocatoria, quórum y legitimación</w:t>
            </w:r>
          </w:p>
        </w:tc>
        <w:tc>
          <w:tcPr>
            <w:tcW w:type="dxa" w:w="3360"/>
          </w:tcPr>
          <w:p>
            <w:pPr>
              <w:spacing w:after="0"/>
            </w:pPr>
            <w:r>
              <w:rPr>
                <w:sz w:val="17"/>
              </w:rPr>
              <w:t>Acción débil o improcedente</w:t>
            </w:r>
          </w:p>
        </w:tc>
        <w:tc>
          <w:tcPr>
            <w:tcW w:type="dxa" w:w="3360"/>
          </w:tcPr>
          <w:p>
            <w:pPr>
              <w:spacing w:after="0"/>
            </w:pPr>
            <w:r>
              <w:rPr>
                <w:sz w:val="17"/>
              </w:rPr>
              <w:t>Armar expediente societario completo antes de demandar.</w:t>
            </w:r>
          </w:p>
        </w:tc>
      </w:tr>
      <w:tr>
        <w:tc>
          <w:tcPr>
            <w:tcW w:type="dxa" w:w="3360"/>
          </w:tcPr>
          <w:p>
            <w:pPr>
              <w:spacing w:after="0"/>
            </w:pPr>
            <w:r>
              <w:rPr>
                <w:sz w:val="17"/>
              </w:rPr>
              <w:t>Usar capturas aisladas como única prueba digital</w:t>
            </w:r>
          </w:p>
        </w:tc>
        <w:tc>
          <w:tcPr>
            <w:tcW w:type="dxa" w:w="3360"/>
          </w:tcPr>
          <w:p>
            <w:pPr>
              <w:spacing w:after="0"/>
            </w:pPr>
            <w:r>
              <w:rPr>
                <w:sz w:val="17"/>
              </w:rPr>
              <w:t>Problemas de autenticidad/contexto</w:t>
            </w:r>
          </w:p>
        </w:tc>
        <w:tc>
          <w:tcPr>
            <w:tcW w:type="dxa" w:w="3360"/>
          </w:tcPr>
          <w:p>
            <w:pPr>
              <w:spacing w:after="0"/>
            </w:pPr>
            <w:r>
              <w:rPr>
                <w:sz w:val="17"/>
              </w:rPr>
              <w:t>Preservar archivo fuente, metadatos, correos completos y trazabilidad.</w:t>
            </w:r>
          </w:p>
        </w:tc>
      </w:tr>
      <w:tr>
        <w:tc>
          <w:tcPr>
            <w:tcW w:type="dxa" w:w="3360"/>
          </w:tcPr>
          <w:p>
            <w:pPr>
              <w:spacing w:after="0"/>
            </w:pPr>
            <w:r>
              <w:rPr>
                <w:sz w:val="17"/>
              </w:rPr>
              <w:t>Elegir vía por costumbre</w:t>
            </w:r>
          </w:p>
        </w:tc>
        <w:tc>
          <w:tcPr>
            <w:tcW w:type="dxa" w:w="3360"/>
          </w:tcPr>
          <w:p>
            <w:pPr>
              <w:spacing w:after="0"/>
            </w:pPr>
            <w:r>
              <w:rPr>
                <w:sz w:val="17"/>
              </w:rPr>
              <w:t>Desechamiento o pérdida de tiempo</w:t>
            </w:r>
          </w:p>
        </w:tc>
        <w:tc>
          <w:tcPr>
            <w:tcW w:type="dxa" w:w="3360"/>
          </w:tcPr>
          <w:p>
            <w:pPr>
              <w:spacing w:after="0"/>
            </w:pPr>
            <w:r>
              <w:rPr>
                <w:sz w:val="17"/>
              </w:rPr>
              <w:t>Aplicar matriz: naturaleza del acto + documento base + cuantía + procedimiento especial.</w:t>
            </w:r>
          </w:p>
        </w:tc>
      </w:tr>
    </w:tbl>
    <w:p/>
    <w:p>
      <w:pPr>
        <w:pStyle w:val="Heading1"/>
      </w:pPr>
      <w:r>
        <w:t>53. Evidencia digital y pericial corporativa</w:t>
      </w:r>
    </w:p>
    <w:p>
      <w:pPr>
        <w:ind w:left="317" w:hanging="202"/>
      </w:pPr>
      <w:r>
        <w:rPr>
          <w:b/>
        </w:rPr>
        <w:t xml:space="preserve">• </w:t>
      </w:r>
      <w:r>
        <w:t>Preservar el archivo nativo y una copia de trabajo.</w:t>
      </w:r>
    </w:p>
    <w:p>
      <w:pPr>
        <w:ind w:left="317" w:hanging="202"/>
      </w:pPr>
      <w:r>
        <w:rPr>
          <w:b/>
        </w:rPr>
        <w:t xml:space="preserve">• </w:t>
      </w:r>
      <w:r>
        <w:t>Conservar encabezados completos de correo y datos de cuenta.</w:t>
      </w:r>
    </w:p>
    <w:p>
      <w:pPr>
        <w:ind w:left="317" w:hanging="202"/>
      </w:pPr>
      <w:r>
        <w:rPr>
          <w:b/>
        </w:rPr>
        <w:t xml:space="preserve">• </w:t>
      </w:r>
      <w:r>
        <w:t>Documentar quién obtuvo la evidencia, cuándo y desde qué sistema.</w:t>
      </w:r>
    </w:p>
    <w:p>
      <w:pPr>
        <w:ind w:left="317" w:hanging="202"/>
      </w:pPr>
      <w:r>
        <w:rPr>
          <w:b/>
        </w:rPr>
        <w:t xml:space="preserve">• </w:t>
      </w:r>
      <w:r>
        <w:t>Relacionar cada mensaje con el hecho que pretende acreditar.</w:t>
      </w:r>
    </w:p>
    <w:p>
      <w:pPr>
        <w:ind w:left="317" w:hanging="202"/>
      </w:pPr>
      <w:r>
        <w:rPr>
          <w:b/>
        </w:rPr>
        <w:t xml:space="preserve">• </w:t>
      </w:r>
      <w:r>
        <w:t>Valorar constancia de conservación conforme a NOM-151 cuando sea útil.</w:t>
      </w:r>
    </w:p>
    <w:p>
      <w:pPr>
        <w:ind w:left="317" w:hanging="202"/>
      </w:pPr>
      <w:r>
        <w:rPr>
          <w:b/>
        </w:rPr>
        <w:t xml:space="preserve">• </w:t>
      </w:r>
      <w:r>
        <w:t>Preparar pericial informática si se controvierte autoría, integridad o trazabilidad.</w:t>
      </w:r>
    </w:p>
    <w:p>
      <w:pPr>
        <w:ind w:left="317" w:hanging="202"/>
      </w:pPr>
      <w:r>
        <w:rPr>
          <w:b/>
        </w:rPr>
        <w:t xml:space="preserve">• </w:t>
      </w:r>
      <w:r>
        <w:t>No confundir certificación notarial de lo observado con demostración técnica del origen del archivo.</w:t>
      </w:r>
    </w:p>
    <w:p>
      <w:pPr>
        <w:pStyle w:val="Heading1"/>
      </w:pPr>
      <w:r>
        <w:t>54. Caso de entrenamiento: pagaré firmado por representante</w:t>
      </w:r>
    </w:p>
    <w:p>
      <w:r>
        <w:t>Supuesto: una sociedad pretende cobrar un pagaré de alto monto firmado por el gerente general de la deudora. La defensa sostiene que el poder sólo comprende pleitos y cobranzas y administración.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sz w:val="18"/>
              </w:rPr>
              <w:t>Pregunta</w:t>
            </w:r>
          </w:p>
        </w:tc>
        <w:tc>
          <w:tcPr>
            <w:tcW w:type="dxa" w:w="5040"/>
            <w:shd w:fill="D9EAF7"/>
          </w:tcPr>
          <w:p>
            <w:r>
              <w:rPr>
                <w:b/>
                <w:sz w:val="18"/>
              </w:rPr>
              <w:t>Análisis del litigante</w:t>
            </w:r>
          </w:p>
        </w:tc>
      </w:tr>
      <w:tr>
        <w:tc>
          <w:tcPr>
            <w:tcW w:type="dxa" w:w="5040"/>
          </w:tcPr>
          <w:p>
            <w:pPr>
              <w:spacing w:after="0"/>
            </w:pPr>
            <w:r>
              <w:rPr>
                <w:sz w:val="17"/>
              </w:rPr>
              <w:t>¿Quién firmó?</w:t>
            </w:r>
          </w:p>
        </w:tc>
        <w:tc>
          <w:tcPr>
            <w:tcW w:type="dxa" w:w="5040"/>
          </w:tcPr>
          <w:p>
            <w:pPr>
              <w:spacing w:after="0"/>
            </w:pPr>
            <w:r>
              <w:rPr>
                <w:sz w:val="17"/>
              </w:rPr>
              <w:t>Identificar persona y carácter con el que suscribió.</w:t>
            </w:r>
          </w:p>
        </w:tc>
      </w:tr>
      <w:tr>
        <w:tc>
          <w:tcPr>
            <w:tcW w:type="dxa" w:w="5040"/>
          </w:tcPr>
          <w:p>
            <w:pPr>
              <w:spacing w:after="0"/>
            </w:pPr>
            <w:r>
              <w:rPr>
                <w:sz w:val="17"/>
              </w:rPr>
              <w:t>¿Qué facultad requiere?</w:t>
            </w:r>
          </w:p>
        </w:tc>
        <w:tc>
          <w:tcPr>
            <w:tcW w:type="dxa" w:w="5040"/>
          </w:tcPr>
          <w:p>
            <w:pPr>
              <w:spacing w:after="0"/>
            </w:pPr>
            <w:r>
              <w:rPr>
                <w:sz w:val="17"/>
              </w:rPr>
              <w:t>Revisar el régimen de representación para títulos de crédito y el art. 9 LGTOC.</w:t>
            </w:r>
          </w:p>
        </w:tc>
      </w:tr>
      <w:tr>
        <w:tc>
          <w:tcPr>
            <w:tcW w:type="dxa" w:w="5040"/>
          </w:tcPr>
          <w:p>
            <w:pPr>
              <w:spacing w:after="0"/>
            </w:pPr>
            <w:r>
              <w:rPr>
                <w:sz w:val="17"/>
              </w:rPr>
              <w:t>¿Qué documento lo prueba?</w:t>
            </w:r>
          </w:p>
        </w:tc>
        <w:tc>
          <w:tcPr>
            <w:tcW w:type="dxa" w:w="5040"/>
          </w:tcPr>
          <w:p>
            <w:pPr>
              <w:spacing w:after="0"/>
            </w:pPr>
            <w:r>
              <w:rPr>
                <w:sz w:val="17"/>
              </w:rPr>
              <w:t>Testimonio notarial del poder y actos corporativos relacionados.</w:t>
            </w:r>
          </w:p>
        </w:tc>
      </w:tr>
      <w:tr>
        <w:tc>
          <w:tcPr>
            <w:tcW w:type="dxa" w:w="5040"/>
          </w:tcPr>
          <w:p>
            <w:pPr>
              <w:spacing w:after="0"/>
            </w:pPr>
            <w:r>
              <w:rPr>
                <w:sz w:val="17"/>
              </w:rPr>
              <w:t>¿Qué debe anticipar el actor?</w:t>
            </w:r>
          </w:p>
        </w:tc>
        <w:tc>
          <w:tcPr>
            <w:tcW w:type="dxa" w:w="5040"/>
          </w:tcPr>
          <w:p>
            <w:pPr>
              <w:spacing w:after="0"/>
            </w:pPr>
            <w:r>
              <w:rPr>
                <w:sz w:val="17"/>
              </w:rPr>
              <w:t>Excepción de representación y prueba del alcance del poder.</w:t>
            </w:r>
          </w:p>
        </w:tc>
      </w:tr>
      <w:tr>
        <w:tc>
          <w:tcPr>
            <w:tcW w:type="dxa" w:w="5040"/>
          </w:tcPr>
          <w:p>
            <w:pPr>
              <w:spacing w:after="0"/>
            </w:pPr>
            <w:r>
              <w:rPr>
                <w:sz w:val="17"/>
              </w:rPr>
              <w:t>Lección</w:t>
            </w:r>
          </w:p>
        </w:tc>
        <w:tc>
          <w:tcPr>
            <w:tcW w:type="dxa" w:w="5040"/>
          </w:tcPr>
          <w:p>
            <w:pPr>
              <w:spacing w:after="0"/>
            </w:pPr>
            <w:r>
              <w:rPr>
                <w:sz w:val="17"/>
              </w:rPr>
              <w:t>La revisión del título comienza por la firma y la representación, no por el cálculo de intereses.</w:t>
            </w:r>
          </w:p>
        </w:tc>
      </w:tr>
    </w:tbl>
    <w:p/>
    <w:p>
      <w:pPr>
        <w:pStyle w:val="Heading1"/>
      </w:pPr>
      <w:r>
        <w:t>55. Matriz de conflicto societario</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rPr>
                <w:b/>
                <w:sz w:val="18"/>
              </w:rPr>
              <w:t>Objetivo del cliente</w:t>
            </w:r>
          </w:p>
        </w:tc>
        <w:tc>
          <w:tcPr>
            <w:tcW w:type="dxa" w:w="2520"/>
            <w:shd w:fill="D9EAF7"/>
          </w:tcPr>
          <w:p>
            <w:r>
              <w:rPr>
                <w:b/>
                <w:sz w:val="18"/>
              </w:rPr>
              <w:t>Documento clave</w:t>
            </w:r>
          </w:p>
        </w:tc>
        <w:tc>
          <w:tcPr>
            <w:tcW w:type="dxa" w:w="2520"/>
            <w:shd w:fill="D9EAF7"/>
          </w:tcPr>
          <w:p>
            <w:r>
              <w:rPr>
                <w:b/>
                <w:sz w:val="18"/>
              </w:rPr>
              <w:t>Riesgo procesal</w:t>
            </w:r>
          </w:p>
        </w:tc>
        <w:tc>
          <w:tcPr>
            <w:tcW w:type="dxa" w:w="2520"/>
            <w:shd w:fill="D9EAF7"/>
          </w:tcPr>
          <w:p>
            <w:r>
              <w:rPr>
                <w:b/>
                <w:sz w:val="18"/>
              </w:rPr>
              <w:t>Ruta a estudiar</w:t>
            </w:r>
          </w:p>
        </w:tc>
      </w:tr>
      <w:tr>
        <w:tc>
          <w:tcPr>
            <w:tcW w:type="dxa" w:w="2520"/>
          </w:tcPr>
          <w:p>
            <w:pPr>
              <w:spacing w:after="0"/>
            </w:pPr>
            <w:r>
              <w:rPr>
                <w:sz w:val="17"/>
              </w:rPr>
              <w:t>Impugnar acuerdo</w:t>
            </w:r>
          </w:p>
        </w:tc>
        <w:tc>
          <w:tcPr>
            <w:tcW w:type="dxa" w:w="2520"/>
          </w:tcPr>
          <w:p>
            <w:pPr>
              <w:spacing w:after="0"/>
            </w:pPr>
            <w:r>
              <w:rPr>
                <w:sz w:val="17"/>
              </w:rPr>
              <w:t>Convocatoria + acta + estatutos</w:t>
            </w:r>
          </w:p>
        </w:tc>
        <w:tc>
          <w:tcPr>
            <w:tcW w:type="dxa" w:w="2520"/>
          </w:tcPr>
          <w:p>
            <w:pPr>
              <w:spacing w:after="0"/>
            </w:pPr>
            <w:r>
              <w:rPr>
                <w:sz w:val="17"/>
              </w:rPr>
              <w:t>Plazo/legitimación</w:t>
            </w:r>
          </w:p>
        </w:tc>
        <w:tc>
          <w:tcPr>
            <w:tcW w:type="dxa" w:w="2520"/>
          </w:tcPr>
          <w:p>
            <w:pPr>
              <w:spacing w:after="0"/>
            </w:pPr>
            <w:r>
              <w:rPr>
                <w:sz w:val="17"/>
              </w:rPr>
              <w:t>Acción societaria y cautelar.</w:t>
            </w:r>
          </w:p>
        </w:tc>
      </w:tr>
      <w:tr>
        <w:tc>
          <w:tcPr>
            <w:tcW w:type="dxa" w:w="2520"/>
          </w:tcPr>
          <w:p>
            <w:pPr>
              <w:spacing w:after="0"/>
            </w:pPr>
            <w:r>
              <w:rPr>
                <w:sz w:val="17"/>
              </w:rPr>
              <w:t>Obtener convocatoria</w:t>
            </w:r>
          </w:p>
        </w:tc>
        <w:tc>
          <w:tcPr>
            <w:tcW w:type="dxa" w:w="2520"/>
          </w:tcPr>
          <w:p>
            <w:pPr>
              <w:spacing w:after="0"/>
            </w:pPr>
            <w:r>
              <w:rPr>
                <w:sz w:val="17"/>
              </w:rPr>
              <w:t>Libro de acciones + requerimientos</w:t>
            </w:r>
          </w:p>
        </w:tc>
        <w:tc>
          <w:tcPr>
            <w:tcW w:type="dxa" w:w="2520"/>
          </w:tcPr>
          <w:p>
            <w:pPr>
              <w:spacing w:after="0"/>
            </w:pPr>
            <w:r>
              <w:rPr>
                <w:sz w:val="17"/>
              </w:rPr>
              <w:t>Acreditar porcentaje/calidad</w:t>
            </w:r>
          </w:p>
        </w:tc>
        <w:tc>
          <w:tcPr>
            <w:tcW w:type="dxa" w:w="2520"/>
          </w:tcPr>
          <w:p>
            <w:pPr>
              <w:spacing w:after="0"/>
            </w:pPr>
            <w:r>
              <w:rPr>
                <w:sz w:val="17"/>
              </w:rPr>
              <w:t>Mecanismo legal de convocatoria.</w:t>
            </w:r>
          </w:p>
        </w:tc>
      </w:tr>
      <w:tr>
        <w:tc>
          <w:tcPr>
            <w:tcW w:type="dxa" w:w="2520"/>
          </w:tcPr>
          <w:p>
            <w:pPr>
              <w:spacing w:after="0"/>
            </w:pPr>
            <w:r>
              <w:rPr>
                <w:sz w:val="17"/>
              </w:rPr>
              <w:t>Remover administrador</w:t>
            </w:r>
          </w:p>
        </w:tc>
        <w:tc>
          <w:tcPr>
            <w:tcW w:type="dxa" w:w="2520"/>
          </w:tcPr>
          <w:p>
            <w:pPr>
              <w:spacing w:after="0"/>
            </w:pPr>
            <w:r>
              <w:rPr>
                <w:sz w:val="17"/>
              </w:rPr>
              <w:t>Estatutos + actas + conducta</w:t>
            </w:r>
          </w:p>
        </w:tc>
        <w:tc>
          <w:tcPr>
            <w:tcW w:type="dxa" w:w="2520"/>
          </w:tcPr>
          <w:p>
            <w:pPr>
              <w:spacing w:after="0"/>
            </w:pPr>
            <w:r>
              <w:rPr>
                <w:sz w:val="17"/>
              </w:rPr>
              <w:t>Confundir remoción con responsabilidad</w:t>
            </w:r>
          </w:p>
        </w:tc>
        <w:tc>
          <w:tcPr>
            <w:tcW w:type="dxa" w:w="2520"/>
          </w:tcPr>
          <w:p>
            <w:pPr>
              <w:spacing w:after="0"/>
            </w:pPr>
            <w:r>
              <w:rPr>
                <w:sz w:val="17"/>
              </w:rPr>
              <w:t>Vía societaria y, en su caso, acción de daños.</w:t>
            </w:r>
          </w:p>
        </w:tc>
      </w:tr>
      <w:tr>
        <w:tc>
          <w:tcPr>
            <w:tcW w:type="dxa" w:w="2520"/>
          </w:tcPr>
          <w:p>
            <w:pPr>
              <w:spacing w:after="0"/>
            </w:pPr>
            <w:r>
              <w:rPr>
                <w:sz w:val="17"/>
              </w:rPr>
              <w:t>Cobrar a sociedad</w:t>
            </w:r>
          </w:p>
        </w:tc>
        <w:tc>
          <w:tcPr>
            <w:tcW w:type="dxa" w:w="2520"/>
          </w:tcPr>
          <w:p>
            <w:pPr>
              <w:spacing w:after="0"/>
            </w:pPr>
            <w:r>
              <w:rPr>
                <w:sz w:val="17"/>
              </w:rPr>
              <w:t>Contrato/título</w:t>
            </w:r>
          </w:p>
        </w:tc>
        <w:tc>
          <w:tcPr>
            <w:tcW w:type="dxa" w:w="2520"/>
          </w:tcPr>
          <w:p>
            <w:pPr>
              <w:spacing w:after="0"/>
            </w:pPr>
            <w:r>
              <w:rPr>
                <w:sz w:val="17"/>
              </w:rPr>
              <w:t>Demandar persona incorrecta</w:t>
            </w:r>
          </w:p>
        </w:tc>
        <w:tc>
          <w:tcPr>
            <w:tcW w:type="dxa" w:w="2520"/>
          </w:tcPr>
          <w:p>
            <w:pPr>
              <w:spacing w:after="0"/>
            </w:pPr>
            <w:r>
              <w:rPr>
                <w:sz w:val="17"/>
              </w:rPr>
              <w:t>Vía mercantil aplicable.</w:t>
            </w:r>
          </w:p>
        </w:tc>
      </w:tr>
      <w:tr>
        <w:tc>
          <w:tcPr>
            <w:tcW w:type="dxa" w:w="2520"/>
          </w:tcPr>
          <w:p>
            <w:pPr>
              <w:spacing w:after="0"/>
            </w:pPr>
            <w:r>
              <w:rPr>
                <w:sz w:val="17"/>
              </w:rPr>
              <w:t>Salir de sociedad</w:t>
            </w:r>
          </w:p>
        </w:tc>
        <w:tc>
          <w:tcPr>
            <w:tcW w:type="dxa" w:w="2520"/>
          </w:tcPr>
          <w:p>
            <w:pPr>
              <w:spacing w:after="0"/>
            </w:pPr>
            <w:r>
              <w:rPr>
                <w:sz w:val="17"/>
              </w:rPr>
              <w:t>Estatutos + pacto de socios</w:t>
            </w:r>
          </w:p>
        </w:tc>
        <w:tc>
          <w:tcPr>
            <w:tcW w:type="dxa" w:w="2520"/>
          </w:tcPr>
          <w:p>
            <w:pPr>
              <w:spacing w:after="0"/>
            </w:pPr>
            <w:r>
              <w:rPr>
                <w:sz w:val="17"/>
              </w:rPr>
              <w:t>Valuación y restricciones</w:t>
            </w:r>
          </w:p>
        </w:tc>
        <w:tc>
          <w:tcPr>
            <w:tcW w:type="dxa" w:w="2520"/>
          </w:tcPr>
          <w:p>
            <w:pPr>
              <w:spacing w:after="0"/>
            </w:pPr>
            <w:r>
              <w:rPr>
                <w:sz w:val="17"/>
              </w:rPr>
              <w:t>Negociación, transmisión o derecho legal aplicable.</w:t>
            </w:r>
          </w:p>
        </w:tc>
      </w:tr>
    </w:tbl>
    <w:p/>
    <w:p>
      <w:pPr>
        <w:pStyle w:val="Heading1"/>
      </w:pPr>
      <w:r>
        <w:t>56. Jurisprudencia y control de actualización</w:t>
      </w:r>
    </w:p>
    <w:p>
      <w:r>
        <w:t>Para una edición profesional, la jurisprudencia debe registrarse con rubro, registro digital, órgano, época, fecha de publicación y regla útil para el caso. No basta citar un resumen de internet.</w:t>
      </w:r>
    </w:p>
    <w:p>
      <w:pPr>
        <w:ind w:left="216"/>
      </w:pPr>
      <w:r>
        <w:rPr>
          <w:b/>
          <w:color w:val="AD5C00"/>
        </w:rPr>
        <w:t xml:space="preserve">⚠ MÉTODO: </w:t>
      </w:r>
      <w:r>
        <w:t>Crea una ficha jurisprudencial por asunto: hecho relevante → problema jurídico → criterio → cómo cambia la estrategia → límite del precedente.</w:t>
      </w:r>
    </w:p>
    <w:p>
      <w:r>
        <w:br w:type="page"/>
      </w:r>
    </w:p>
    <w:p>
      <w:r>
        <w:rPr>
          <w:b/>
          <w:sz w:val="32"/>
        </w:rPr>
        <w:t>MÓDULO COMPLEMENTARIO · PRÁCTICA FORENSE 2026</w:t>
      </w:r>
    </w:p>
    <w:p>
      <w:r>
        <w:rPr>
          <w:i/>
        </w:rPr>
        <w:t>Este módulo complementario convierte el manual en una guía de trabajo forense. No sustituye la lectura del texto principal ni la verificación de la legislación, criterios y acuerdos vigentes al momento de actuar. Los ejemplos de casos incluidos aquí son hipotéticos y sirven exclusivamente para entrenamiento.</w:t>
      </w:r>
    </w:p>
    <w:p>
      <w:r>
        <w:rPr>
          <w:b/>
          <w:sz w:val="26"/>
        </w:rPr>
        <w:t>1. Ficha rápida de actuación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Control</w:t>
            </w:r>
          </w:p>
        </w:tc>
        <w:tc>
          <w:tcPr>
            <w:tcW w:type="dxa" w:w="5040"/>
          </w:tcPr>
          <w:p>
            <w:r>
              <w:rPr>
                <w:b/>
              </w:rPr>
              <w:t>Qué debe quedar definido</w:t>
            </w:r>
          </w:p>
        </w:tc>
      </w:tr>
      <w:tr>
        <w:tc>
          <w:tcPr>
            <w:tcW w:type="dxa" w:w="5040"/>
            <w:vAlign w:val="top"/>
          </w:tcPr>
          <w:p>
            <w:r>
              <w:t>Cliente y calidad</w:t>
            </w:r>
          </w:p>
        </w:tc>
        <w:tc>
          <w:tcPr>
            <w:tcW w:type="dxa" w:w="5040"/>
            <w:vAlign w:val="top"/>
          </w:tcPr>
          <w:p>
            <w:r>
              <w:t>Quién es, qué derecho afirma y con qué carácter comparece.</w:t>
            </w:r>
          </w:p>
        </w:tc>
      </w:tr>
      <w:tr>
        <w:tc>
          <w:tcPr>
            <w:tcW w:type="dxa" w:w="5040"/>
            <w:vAlign w:val="top"/>
          </w:tcPr>
          <w:p>
            <w:r>
              <w:t>Pretensión</w:t>
            </w:r>
          </w:p>
        </w:tc>
        <w:tc>
          <w:tcPr>
            <w:tcW w:type="dxa" w:w="5040"/>
            <w:vAlign w:val="top"/>
          </w:tcPr>
          <w:p>
            <w:r>
              <w:t>Resultado principal y resultado alternativo.</w:t>
            </w:r>
          </w:p>
        </w:tc>
      </w:tr>
      <w:tr>
        <w:tc>
          <w:tcPr>
            <w:tcW w:type="dxa" w:w="5040"/>
            <w:vAlign w:val="top"/>
          </w:tcPr>
          <w:p>
            <w:r>
              <w:t>Competencia</w:t>
            </w:r>
          </w:p>
        </w:tc>
        <w:tc>
          <w:tcPr>
            <w:tcW w:type="dxa" w:w="5040"/>
            <w:vAlign w:val="top"/>
          </w:tcPr>
          <w:p>
            <w:r>
              <w:t>Autoridad/tribunal y territorio.</w:t>
            </w:r>
          </w:p>
        </w:tc>
      </w:tr>
      <w:tr>
        <w:tc>
          <w:tcPr>
            <w:tcW w:type="dxa" w:w="5040"/>
            <w:vAlign w:val="top"/>
          </w:tcPr>
          <w:p>
            <w:r>
              <w:t>Vía</w:t>
            </w:r>
          </w:p>
        </w:tc>
        <w:tc>
          <w:tcPr>
            <w:tcW w:type="dxa" w:w="5040"/>
            <w:vAlign w:val="top"/>
          </w:tcPr>
          <w:p>
            <w:r>
              <w:t>Procedimiento o medio de defensa que debe estudiarse.</w:t>
            </w:r>
          </w:p>
        </w:tc>
      </w:tr>
      <w:tr>
        <w:tc>
          <w:tcPr>
            <w:tcW w:type="dxa" w:w="5040"/>
            <w:vAlign w:val="top"/>
          </w:tcPr>
          <w:p>
            <w:r>
              <w:t>Oportunidad</w:t>
            </w:r>
          </w:p>
        </w:tc>
        <w:tc>
          <w:tcPr>
            <w:tcW w:type="dxa" w:w="5040"/>
            <w:vAlign w:val="top"/>
          </w:tcPr>
          <w:p>
            <w:r>
              <w:t>Fecha de hecho/notificación y plazo aplicable.</w:t>
            </w:r>
          </w:p>
        </w:tc>
      </w:tr>
      <w:tr>
        <w:tc>
          <w:tcPr>
            <w:tcW w:type="dxa" w:w="5040"/>
            <w:vAlign w:val="top"/>
          </w:tcPr>
          <w:p>
            <w:r>
              <w:t>Prueba crítica</w:t>
            </w:r>
          </w:p>
        </w:tc>
        <w:tc>
          <w:tcPr>
            <w:tcW w:type="dxa" w:w="5040"/>
            <w:vAlign w:val="top"/>
          </w:tcPr>
          <w:p>
            <w:r>
              <w:t>Prueba sin la cual la teoría del caso queda debilitada.</w:t>
            </w:r>
          </w:p>
        </w:tc>
      </w:tr>
      <w:tr>
        <w:tc>
          <w:tcPr>
            <w:tcW w:type="dxa" w:w="5040"/>
            <w:vAlign w:val="top"/>
          </w:tcPr>
          <w:p>
            <w:r>
              <w:t>Urgencia</w:t>
            </w:r>
          </w:p>
        </w:tc>
        <w:tc>
          <w:tcPr>
            <w:tcW w:type="dxa" w:w="5040"/>
            <w:vAlign w:val="top"/>
          </w:tcPr>
          <w:p>
            <w:r>
              <w:t>Medida de protección, cautelar o conservación de evidencia.</w:t>
            </w:r>
          </w:p>
        </w:tc>
      </w:tr>
      <w:tr>
        <w:tc>
          <w:tcPr>
            <w:tcW w:type="dxa" w:w="5040"/>
            <w:vAlign w:val="top"/>
          </w:tcPr>
          <w:p>
            <w:r>
              <w:t>Siguiente actuación</w:t>
            </w:r>
          </w:p>
        </w:tc>
        <w:tc>
          <w:tcPr>
            <w:tcW w:type="dxa" w:w="5040"/>
            <w:vAlign w:val="top"/>
          </w:tcPr>
          <w:p>
            <w:r>
              <w:t>Acto concreto, responsable y fecha de control.</w:t>
            </w:r>
          </w:p>
        </w:tc>
      </w:tr>
    </w:tbl>
    <w:p>
      <w:r>
        <w:rPr>
          <w:b/>
          <w:sz w:val="26"/>
        </w:rPr>
        <w:t>2. Entrevista inicial — preguntas básicas</w:t>
      </w:r>
    </w:p>
    <w:p>
      <w:r>
        <w:rPr>
          <w:b/>
        </w:rPr>
        <w:t xml:space="preserve">• </w:t>
      </w:r>
      <w:r>
        <w:t>¿Quién es realmente el cliente: sociedad, socio, accionista, administrador, consejero, acreedor o tercero?</w:t>
      </w:r>
    </w:p>
    <w:p>
      <w:r>
        <w:rPr>
          <w:b/>
        </w:rPr>
        <w:t xml:space="preserve">• </w:t>
      </w:r>
      <w:r>
        <w:t>¿Quién tiene facultades actuales de representación?</w:t>
      </w:r>
    </w:p>
    <w:p>
      <w:r>
        <w:rPr>
          <w:b/>
        </w:rPr>
        <w:t xml:space="preserve">• </w:t>
      </w:r>
      <w:r>
        <w:t>¿Qué dicen estatutos, actas y poderes sobre el acto controvertido?</w:t>
      </w:r>
    </w:p>
    <w:p>
      <w:r>
        <w:rPr>
          <w:b/>
        </w:rPr>
        <w:t xml:space="preserve">• </w:t>
      </w:r>
      <w:r>
        <w:t>¿Existe contrato, título de crédito, garantía o reconocimiento de adeudo?</w:t>
      </w:r>
    </w:p>
    <w:p>
      <w:r>
        <w:rPr>
          <w:b/>
        </w:rPr>
        <w:t xml:space="preserve">• </w:t>
      </w:r>
      <w:r>
        <w:t>¿Hay conflicto societario, contractual, cambiario o una combinación?</w:t>
      </w:r>
    </w:p>
    <w:p>
      <w:r>
        <w:rPr>
          <w:b/>
        </w:rPr>
        <w:t xml:space="preserve">• </w:t>
      </w:r>
      <w:r>
        <w:t>¿Existe riesgo de vaciamiento patrimonial o disposición de activos?</w:t>
      </w:r>
    </w:p>
    <w:p>
      <w:r>
        <w:rPr>
          <w:b/>
        </w:rPr>
        <w:t xml:space="preserve">• </w:t>
      </w:r>
      <w:r>
        <w:t>¿Existe arbitraje, mediación o procedimiento previo?</w:t>
      </w:r>
    </w:p>
    <w:p>
      <w:r>
        <w:rPr>
          <w:b/>
          <w:sz w:val="26"/>
        </w:rPr>
        <w:t>3. Documentación mínima del expediente</w:t>
      </w:r>
    </w:p>
    <w:p>
      <w:r>
        <w:t>☐ Identificación y datos de contacto del cliente.</w:t>
      </w:r>
    </w:p>
    <w:p>
      <w:r>
        <w:t>☐ Documento principal que origina el conflicto.</w:t>
      </w:r>
    </w:p>
    <w:p>
      <w:r>
        <w:t>☐ Notificaciones, acuses y resoluciones.</w:t>
      </w:r>
    </w:p>
    <w:p>
      <w:r>
        <w:t>☐ Contratos, convenios, anexos y comunicaciones.</w:t>
      </w:r>
    </w:p>
    <w:p>
      <w:r>
        <w:t>☐ Documentos que acrediten representación o personalidad.</w:t>
      </w:r>
    </w:p>
    <w:p>
      <w:r>
        <w:t>☐ Relación cronológica de hechos.</w:t>
      </w:r>
    </w:p>
    <w:p>
      <w:r>
        <w:t>☐ Listado de personas que conocen directamente los hechos.</w:t>
      </w:r>
    </w:p>
    <w:p>
      <w:r>
        <w:t>☐ Pruebas digitales conservadas en su formato/origen disponible.</w:t>
      </w:r>
    </w:p>
    <w:p>
      <w:r>
        <w:t>☐ Antecedentes de procedimientos, convenios o resoluciones.</w:t>
      </w:r>
    </w:p>
    <w:p>
      <w:r>
        <w:t>☐ Relación de documentos faltantes y quién debe aportarlos.</w:t>
      </w:r>
    </w:p>
    <w:p>
      <w:r>
        <w:rPr>
          <w:b/>
          <w:sz w:val="26"/>
        </w:rPr>
        <w:t>4. Diagnóstico — matriz de decisión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Filtro</w:t>
            </w:r>
          </w:p>
        </w:tc>
        <w:tc>
          <w:tcPr>
            <w:tcW w:type="dxa" w:w="3360"/>
          </w:tcPr>
          <w:p>
            <w:r>
              <w:rPr>
                <w:b/>
              </w:rPr>
              <w:t>Pregunta</w:t>
            </w:r>
          </w:p>
        </w:tc>
        <w:tc>
          <w:tcPr>
            <w:tcW w:type="dxa" w:w="3360"/>
          </w:tcPr>
          <w:p>
            <w:r>
              <w:rPr>
                <w:b/>
              </w:rPr>
              <w:t>Resultado que debe registrarse</w:t>
            </w:r>
          </w:p>
        </w:tc>
      </w:tr>
      <w:tr>
        <w:tc>
          <w:tcPr>
            <w:tcW w:type="dxa" w:w="3360"/>
            <w:vAlign w:val="top"/>
          </w:tcPr>
          <w:p>
            <w:r>
              <w:t>Competencia</w:t>
            </w:r>
          </w:p>
        </w:tc>
        <w:tc>
          <w:tcPr>
            <w:tcW w:type="dxa" w:w="3360"/>
            <w:vAlign w:val="top"/>
          </w:tcPr>
          <w:p>
            <w:r>
              <w:t>¿Quién conoce del asunto?</w:t>
            </w:r>
          </w:p>
        </w:tc>
        <w:tc>
          <w:tcPr>
            <w:tcW w:type="dxa" w:w="3360"/>
            <w:vAlign w:val="top"/>
          </w:tcPr>
          <w:p>
            <w:r>
              <w:t>Autoridad/tribunal y fundamento a verificar.</w:t>
            </w:r>
          </w:p>
        </w:tc>
      </w:tr>
      <w:tr>
        <w:tc>
          <w:tcPr>
            <w:tcW w:type="dxa" w:w="3360"/>
            <w:vAlign w:val="top"/>
          </w:tcPr>
          <w:p>
            <w:r>
              <w:t>Personalidad</w:t>
            </w:r>
          </w:p>
        </w:tc>
        <w:tc>
          <w:tcPr>
            <w:tcW w:type="dxa" w:w="3360"/>
            <w:vAlign w:val="top"/>
          </w:tcPr>
          <w:p>
            <w:r>
              <w:t>¿Quién comparece y con qué facultades?</w:t>
            </w:r>
          </w:p>
        </w:tc>
        <w:tc>
          <w:tcPr>
            <w:tcW w:type="dxa" w:w="3360"/>
            <w:vAlign w:val="top"/>
          </w:tcPr>
          <w:p>
            <w:r>
              <w:t>Documento que acredita representación.</w:t>
            </w:r>
          </w:p>
        </w:tc>
      </w:tr>
      <w:tr>
        <w:tc>
          <w:tcPr>
            <w:tcW w:type="dxa" w:w="3360"/>
            <w:vAlign w:val="top"/>
          </w:tcPr>
          <w:p>
            <w:r>
              <w:t>Legitimación</w:t>
            </w:r>
          </w:p>
        </w:tc>
        <w:tc>
          <w:tcPr>
            <w:tcW w:type="dxa" w:w="3360"/>
            <w:vAlign w:val="top"/>
          </w:tcPr>
          <w:p>
            <w:r>
              <w:t>¿Quién puede reclamar o ser llamado?</w:t>
            </w:r>
          </w:p>
        </w:tc>
        <w:tc>
          <w:tcPr>
            <w:tcW w:type="dxa" w:w="3360"/>
            <w:vAlign w:val="top"/>
          </w:tcPr>
          <w:p>
            <w:r>
              <w:t>Activa/pasiva y justificación.</w:t>
            </w:r>
          </w:p>
        </w:tc>
      </w:tr>
      <w:tr>
        <w:tc>
          <w:tcPr>
            <w:tcW w:type="dxa" w:w="3360"/>
            <w:vAlign w:val="top"/>
          </w:tcPr>
          <w:p>
            <w:r>
              <w:t>Vía</w:t>
            </w:r>
          </w:p>
        </w:tc>
        <w:tc>
          <w:tcPr>
            <w:tcW w:type="dxa" w:w="3360"/>
            <w:vAlign w:val="top"/>
          </w:tcPr>
          <w:p>
            <w:r>
              <w:t>¿Qué procedimiento corresponde?</w:t>
            </w:r>
          </w:p>
        </w:tc>
        <w:tc>
          <w:tcPr>
            <w:tcW w:type="dxa" w:w="3360"/>
            <w:vAlign w:val="top"/>
          </w:tcPr>
          <w:p>
            <w:r>
              <w:t>Vía seleccionada y alternativas.</w:t>
            </w:r>
          </w:p>
        </w:tc>
      </w:tr>
      <w:tr>
        <w:tc>
          <w:tcPr>
            <w:tcW w:type="dxa" w:w="3360"/>
            <w:vAlign w:val="top"/>
          </w:tcPr>
          <w:p>
            <w:r>
              <w:t>Oportunidad</w:t>
            </w:r>
          </w:p>
        </w:tc>
        <w:tc>
          <w:tcPr>
            <w:tcW w:type="dxa" w:w="3360"/>
            <w:vAlign w:val="top"/>
          </w:tcPr>
          <w:p>
            <w:r>
              <w:t>¿Qué plazo controla el asunto?</w:t>
            </w:r>
          </w:p>
        </w:tc>
        <w:tc>
          <w:tcPr>
            <w:tcW w:type="dxa" w:w="3360"/>
            <w:vAlign w:val="top"/>
          </w:tcPr>
          <w:p>
            <w:r>
              <w:t>Fecha inicial y vencimiento.</w:t>
            </w:r>
          </w:p>
        </w:tc>
      </w:tr>
      <w:tr>
        <w:tc>
          <w:tcPr>
            <w:tcW w:type="dxa" w:w="3360"/>
            <w:vAlign w:val="top"/>
          </w:tcPr>
          <w:p>
            <w:r>
              <w:t>Pretensión</w:t>
            </w:r>
          </w:p>
        </w:tc>
        <w:tc>
          <w:tcPr>
            <w:tcW w:type="dxa" w:w="3360"/>
            <w:vAlign w:val="top"/>
          </w:tcPr>
          <w:p>
            <w:r>
              <w:t>¿Qué se quiere obtener?</w:t>
            </w:r>
          </w:p>
        </w:tc>
        <w:tc>
          <w:tcPr>
            <w:tcW w:type="dxa" w:w="3360"/>
            <w:vAlign w:val="top"/>
          </w:tcPr>
          <w:p>
            <w:r>
              <w:t>Petición principal y subsidiaria.</w:t>
            </w:r>
          </w:p>
        </w:tc>
      </w:tr>
      <w:tr>
        <w:tc>
          <w:tcPr>
            <w:tcW w:type="dxa" w:w="3360"/>
            <w:vAlign w:val="top"/>
          </w:tcPr>
          <w:p>
            <w:r>
              <w:t>Prueba</w:t>
            </w:r>
          </w:p>
        </w:tc>
        <w:tc>
          <w:tcPr>
            <w:tcW w:type="dxa" w:w="3360"/>
            <w:vAlign w:val="top"/>
          </w:tcPr>
          <w:p>
            <w:r>
              <w:t>¿Qué hecho es decisivo?</w:t>
            </w:r>
          </w:p>
        </w:tc>
        <w:tc>
          <w:tcPr>
            <w:tcW w:type="dxa" w:w="3360"/>
            <w:vAlign w:val="top"/>
          </w:tcPr>
          <w:p>
            <w:r>
              <w:t>Prueba disponible y faltante.</w:t>
            </w:r>
          </w:p>
        </w:tc>
      </w:tr>
      <w:tr>
        <w:tc>
          <w:tcPr>
            <w:tcW w:type="dxa" w:w="3360"/>
            <w:vAlign w:val="top"/>
          </w:tcPr>
          <w:p>
            <w:r>
              <w:t>Riesgo</w:t>
            </w:r>
          </w:p>
        </w:tc>
        <w:tc>
          <w:tcPr>
            <w:tcW w:type="dxa" w:w="3360"/>
            <w:vAlign w:val="top"/>
          </w:tcPr>
          <w:p>
            <w:r>
              <w:t>¿Qué puede perderse si se espera?</w:t>
            </w:r>
          </w:p>
        </w:tc>
        <w:tc>
          <w:tcPr>
            <w:tcW w:type="dxa" w:w="3360"/>
            <w:vAlign w:val="top"/>
          </w:tcPr>
          <w:p>
            <w:r>
              <w:t>Medida urgente y justificación.</w:t>
            </w:r>
          </w:p>
        </w:tc>
      </w:tr>
      <w:tr>
        <w:tc>
          <w:tcPr>
            <w:tcW w:type="dxa" w:w="3360"/>
            <w:vAlign w:val="top"/>
          </w:tcPr>
          <w:p>
            <w:r>
              <w:t>Estrategia</w:t>
            </w:r>
          </w:p>
        </w:tc>
        <w:tc>
          <w:tcPr>
            <w:tcW w:type="dxa" w:w="3360"/>
            <w:vAlign w:val="top"/>
          </w:tcPr>
          <w:p>
            <w:r>
              <w:t>¿Litigar, negociar o ambas?</w:t>
            </w:r>
          </w:p>
        </w:tc>
        <w:tc>
          <w:tcPr>
            <w:tcW w:type="dxa" w:w="3360"/>
            <w:vAlign w:val="top"/>
          </w:tcPr>
          <w:p>
            <w:r>
              <w:t>Escenario principal y alternativo.</w:t>
            </w:r>
          </w:p>
        </w:tc>
      </w:tr>
    </w:tbl>
    <w:p>
      <w:r>
        <w:rPr>
          <w:b/>
        </w:rPr>
        <w:t>5. Rutas procesales prácticas</w:t>
      </w:r>
    </w:p>
    <w:p>
      <w:r>
        <w:t>En asuntos corporativos primero se determina si el problema es societario, contractual, cambiario, de responsabilidad de administradores o de insolvencia. La ruta cambia según la acción y el documento base.</w:t>
      </w:r>
    </w:p>
    <w:p>
      <w:r>
        <w:rPr>
          <w:b/>
        </w:rPr>
        <w:t>A. Conflicto societario o impugnación de acuerdos</w:t>
      </w:r>
    </w:p>
    <w:p>
      <w:r>
        <w:t>1. Revisar acta, convocatoria, estatutos, libro corporativo y facultades del órgano que tomó el acuerdo.</w:t>
      </w:r>
    </w:p>
    <w:p>
      <w:r>
        <w:t>2. Identificar quién puede reclamar y cuál es el acto concreto que se controvierte.</w:t>
      </w:r>
    </w:p>
    <w:p>
      <w:r>
        <w:t>3. Calcular plazo aplicable y determinar órgano competente.</w:t>
      </w:r>
    </w:p>
    <w:p>
      <w:r>
        <w:t>4. Preservar libros, correos, actas, registros y demás evidencia.</w:t>
      </w:r>
    </w:p>
    <w:p>
      <w:r>
        <w:t>5. Solicitar medidas cautelares cuando exista riesgo para la sociedad, activos o prueba.</w:t>
      </w:r>
    </w:p>
    <w:p>
      <w:r>
        <w:t>6. Preparar la acción o defensa y anexar documentos base.</w:t>
      </w:r>
    </w:p>
    <w:p>
      <w:r>
        <w:t>7. Presentar y controlar admisión, emplazamiento y contestación.</w:t>
      </w:r>
    </w:p>
    <w:p>
      <w:r>
        <w:t>8. Preparar pruebas sobre convocatoria, quórum, votación, facultades, daño y consecuencias jurídicas.</w:t>
      </w:r>
    </w:p>
    <w:p>
      <w:r>
        <w:t>9. Atender audiencia o etapa probatoria según la vía.</w:t>
      </w:r>
    </w:p>
    <w:p>
      <w:r>
        <w:t>10. Obtener sentencia; revisar recurso o amparo cuando proceda.</w:t>
      </w:r>
    </w:p>
    <w:p>
      <w:r>
        <w:t>11. Ejecutar la resolución y actualizar libros, poderes o registros corporativos cuando corresponda.</w:t>
      </w:r>
    </w:p>
    <w:p>
      <w:r>
        <w:rPr>
          <w:b/>
        </w:rPr>
        <w:t>B. Incumplimiento contractual o cobro de crédito</w:t>
      </w:r>
    </w:p>
    <w:p>
      <w:r>
        <w:t>1. Clasificar la obligación y revisar contrato, garantías y documento base.</w:t>
      </w:r>
    </w:p>
    <w:p>
      <w:r>
        <w:t>2. Determinar si existe título que permita vía ejecutiva; si no, seleccionar la vía procedente.</w:t>
      </w:r>
    </w:p>
    <w:p>
      <w:r>
        <w:t>3. Calcular prescripción y competencia.</w:t>
      </w:r>
    </w:p>
    <w:p>
      <w:r>
        <w:t>4. Requerir pago cuando sea útil o exigible y conservar constancia.</w:t>
      </w:r>
    </w:p>
    <w:p>
      <w:r>
        <w:t>5. Presentar demanda y solicitar medidas o embargo cuando legalmente proceda.</w:t>
      </w:r>
    </w:p>
    <w:p>
      <w:r>
        <w:t>6. Controlar emplazamiento, contestación, excepciones y pruebas.</w:t>
      </w:r>
    </w:p>
    <w:p>
      <w:r>
        <w:t>7. Atender audiencia o periodo probatorio.</w:t>
      </w:r>
    </w:p>
    <w:p>
      <w:r>
        <w:t>8. Obtener sentencia y revisar recursos.</w:t>
      </w:r>
    </w:p>
    <w:p>
      <w:r>
        <w:t>9. Ejecutar: pago, convenio, embargo, remate o cumplimiento específico según el caso.</w:t>
      </w:r>
    </w:p>
    <w:p>
      <w:r>
        <w:rPr>
          <w:b/>
        </w:rPr>
        <w:t>6. Checklist imprimible específico</w:t>
      </w:r>
    </w:p>
    <w:p>
      <w:r>
        <w:t>Este formato debe imprimirse y marcarse en cada asunto. Si un punto no aplica, marcar N/A y dejar la razón en el expediente.</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AF2FF"/>
          </w:tcPr>
          <w:p>
            <w:r>
              <w:rPr>
                <w:b/>
              </w:rPr>
              <w:t>No.</w:t>
            </w:r>
          </w:p>
        </w:tc>
        <w:tc>
          <w:tcPr>
            <w:tcW w:type="dxa" w:w="2016"/>
            <w:shd w:fill="EAF2FF"/>
          </w:tcPr>
          <w:p>
            <w:r>
              <w:rPr>
                <w:b/>
              </w:rPr>
              <w:t>Verificación</w:t>
            </w:r>
          </w:p>
        </w:tc>
        <w:tc>
          <w:tcPr>
            <w:tcW w:type="dxa" w:w="2016"/>
            <w:shd w:fill="EAF2FF"/>
          </w:tcPr>
          <w:p>
            <w:r>
              <w:rPr>
                <w:b/>
              </w:rPr>
              <w:t>Sí</w:t>
            </w:r>
          </w:p>
        </w:tc>
        <w:tc>
          <w:tcPr>
            <w:tcW w:type="dxa" w:w="2016"/>
            <w:shd w:fill="EAF2FF"/>
          </w:tcPr>
          <w:p>
            <w:r>
              <w:rPr>
                <w:b/>
              </w:rPr>
              <w:t>No</w:t>
            </w:r>
          </w:p>
        </w:tc>
        <w:tc>
          <w:tcPr>
            <w:tcW w:type="dxa" w:w="2016"/>
            <w:shd w:fill="EAF2FF"/>
          </w:tcPr>
          <w:p>
            <w:r>
              <w:rPr>
                <w:b/>
              </w:rPr>
              <w:t>N/A</w:t>
            </w:r>
          </w:p>
        </w:tc>
      </w:tr>
      <w:tr>
        <w:tc>
          <w:tcPr>
            <w:tcW w:type="dxa" w:w="2016"/>
            <w:vAlign w:val="center"/>
          </w:tcPr>
          <w:p>
            <w:r>
              <w:t>1</w:t>
            </w:r>
          </w:p>
        </w:tc>
        <w:tc>
          <w:tcPr>
            <w:tcW w:type="dxa" w:w="2016"/>
            <w:vAlign w:val="center"/>
          </w:tcPr>
          <w:p>
            <w:r>
              <w:t>Tipo de conflicto corporativo identificado.</w:t>
            </w:r>
          </w:p>
        </w:tc>
        <w:tc>
          <w:tcPr>
            <w:tcW w:type="dxa" w:w="2016"/>
            <w:vAlign w:val="center"/>
          </w:tcPr>
          <w:p>
            <w:r>
              <w:t>☐</w:t>
            </w:r>
          </w:p>
        </w:tc>
        <w:tc>
          <w:tcPr>
            <w:tcW w:type="dxa" w:w="2016"/>
            <w:vAlign w:val="center"/>
          </w:tcPr>
          <w:p>
            <w:r>
              <w:t>☐</w:t>
            </w:r>
          </w:p>
        </w:tc>
        <w:tc>
          <w:tcPr>
            <w:tcW w:type="dxa" w:w="2016"/>
            <w:vAlign w:val="center"/>
          </w:tcPr>
          <w:p>
            <w:r>
              <w:t>☐</w:t>
            </w:r>
          </w:p>
        </w:tc>
      </w:tr>
      <w:tr>
        <w:tc>
          <w:tcPr>
            <w:tcW w:type="dxa" w:w="2016"/>
            <w:vAlign w:val="center"/>
          </w:tcPr>
          <w:p>
            <w:r>
              <w:t>2</w:t>
            </w:r>
          </w:p>
        </w:tc>
        <w:tc>
          <w:tcPr>
            <w:tcW w:type="dxa" w:w="2016"/>
            <w:vAlign w:val="center"/>
          </w:tcPr>
          <w:p>
            <w:r>
              <w:t>Estatutos y actas revisados.</w:t>
            </w:r>
          </w:p>
        </w:tc>
        <w:tc>
          <w:tcPr>
            <w:tcW w:type="dxa" w:w="2016"/>
            <w:vAlign w:val="center"/>
          </w:tcPr>
          <w:p>
            <w:r>
              <w:t>☐</w:t>
            </w:r>
          </w:p>
        </w:tc>
        <w:tc>
          <w:tcPr>
            <w:tcW w:type="dxa" w:w="2016"/>
            <w:vAlign w:val="center"/>
          </w:tcPr>
          <w:p>
            <w:r>
              <w:t>☐</w:t>
            </w:r>
          </w:p>
        </w:tc>
        <w:tc>
          <w:tcPr>
            <w:tcW w:type="dxa" w:w="2016"/>
            <w:vAlign w:val="center"/>
          </w:tcPr>
          <w:p>
            <w:r>
              <w:t>☐</w:t>
            </w:r>
          </w:p>
        </w:tc>
      </w:tr>
      <w:tr>
        <w:tc>
          <w:tcPr>
            <w:tcW w:type="dxa" w:w="2016"/>
            <w:vAlign w:val="center"/>
          </w:tcPr>
          <w:p>
            <w:r>
              <w:t>3</w:t>
            </w:r>
          </w:p>
        </w:tc>
        <w:tc>
          <w:tcPr>
            <w:tcW w:type="dxa" w:w="2016"/>
            <w:vAlign w:val="center"/>
          </w:tcPr>
          <w:p>
            <w:r>
              <w:t>Personalidad y facultades acreditadas.</w:t>
            </w:r>
          </w:p>
        </w:tc>
        <w:tc>
          <w:tcPr>
            <w:tcW w:type="dxa" w:w="2016"/>
            <w:vAlign w:val="center"/>
          </w:tcPr>
          <w:p>
            <w:r>
              <w:t>☐</w:t>
            </w:r>
          </w:p>
        </w:tc>
        <w:tc>
          <w:tcPr>
            <w:tcW w:type="dxa" w:w="2016"/>
            <w:vAlign w:val="center"/>
          </w:tcPr>
          <w:p>
            <w:r>
              <w:t>☐</w:t>
            </w:r>
          </w:p>
        </w:tc>
        <w:tc>
          <w:tcPr>
            <w:tcW w:type="dxa" w:w="2016"/>
            <w:vAlign w:val="center"/>
          </w:tcPr>
          <w:p>
            <w:r>
              <w:t>☐</w:t>
            </w:r>
          </w:p>
        </w:tc>
      </w:tr>
      <w:tr>
        <w:tc>
          <w:tcPr>
            <w:tcW w:type="dxa" w:w="2016"/>
            <w:vAlign w:val="center"/>
          </w:tcPr>
          <w:p>
            <w:r>
              <w:t>4</w:t>
            </w:r>
          </w:p>
        </w:tc>
        <w:tc>
          <w:tcPr>
            <w:tcW w:type="dxa" w:w="2016"/>
            <w:vAlign w:val="center"/>
          </w:tcPr>
          <w:p>
            <w:r>
              <w:t>Legitimación activa y pasiva verificadas.</w:t>
            </w:r>
          </w:p>
        </w:tc>
        <w:tc>
          <w:tcPr>
            <w:tcW w:type="dxa" w:w="2016"/>
            <w:vAlign w:val="center"/>
          </w:tcPr>
          <w:p>
            <w:r>
              <w:t>☐</w:t>
            </w:r>
          </w:p>
        </w:tc>
        <w:tc>
          <w:tcPr>
            <w:tcW w:type="dxa" w:w="2016"/>
            <w:vAlign w:val="center"/>
          </w:tcPr>
          <w:p>
            <w:r>
              <w:t>☐</w:t>
            </w:r>
          </w:p>
        </w:tc>
        <w:tc>
          <w:tcPr>
            <w:tcW w:type="dxa" w:w="2016"/>
            <w:vAlign w:val="center"/>
          </w:tcPr>
          <w:p>
            <w:r>
              <w:t>☐</w:t>
            </w:r>
          </w:p>
        </w:tc>
      </w:tr>
      <w:tr>
        <w:tc>
          <w:tcPr>
            <w:tcW w:type="dxa" w:w="2016"/>
            <w:vAlign w:val="center"/>
          </w:tcPr>
          <w:p>
            <w:r>
              <w:t>5</w:t>
            </w:r>
          </w:p>
        </w:tc>
        <w:tc>
          <w:tcPr>
            <w:tcW w:type="dxa" w:w="2016"/>
            <w:vAlign w:val="center"/>
          </w:tcPr>
          <w:p>
            <w:r>
              <w:t>Plazo y prescripción calculados.</w:t>
            </w:r>
          </w:p>
        </w:tc>
        <w:tc>
          <w:tcPr>
            <w:tcW w:type="dxa" w:w="2016"/>
            <w:vAlign w:val="center"/>
          </w:tcPr>
          <w:p>
            <w:r>
              <w:t>☐</w:t>
            </w:r>
          </w:p>
        </w:tc>
        <w:tc>
          <w:tcPr>
            <w:tcW w:type="dxa" w:w="2016"/>
            <w:vAlign w:val="center"/>
          </w:tcPr>
          <w:p>
            <w:r>
              <w:t>☐</w:t>
            </w:r>
          </w:p>
        </w:tc>
        <w:tc>
          <w:tcPr>
            <w:tcW w:type="dxa" w:w="2016"/>
            <w:vAlign w:val="center"/>
          </w:tcPr>
          <w:p>
            <w:r>
              <w:t>☐</w:t>
            </w:r>
          </w:p>
        </w:tc>
      </w:tr>
      <w:tr>
        <w:tc>
          <w:tcPr>
            <w:tcW w:type="dxa" w:w="2016"/>
            <w:vAlign w:val="center"/>
          </w:tcPr>
          <w:p>
            <w:r>
              <w:t>6</w:t>
            </w:r>
          </w:p>
        </w:tc>
        <w:tc>
          <w:tcPr>
            <w:tcW w:type="dxa" w:w="2016"/>
            <w:vAlign w:val="center"/>
          </w:tcPr>
          <w:p>
            <w:r>
              <w:t>Vía y órgano competente documentados.</w:t>
            </w:r>
          </w:p>
        </w:tc>
        <w:tc>
          <w:tcPr>
            <w:tcW w:type="dxa" w:w="2016"/>
            <w:vAlign w:val="center"/>
          </w:tcPr>
          <w:p>
            <w:r>
              <w:t>☐</w:t>
            </w:r>
          </w:p>
        </w:tc>
        <w:tc>
          <w:tcPr>
            <w:tcW w:type="dxa" w:w="2016"/>
            <w:vAlign w:val="center"/>
          </w:tcPr>
          <w:p>
            <w:r>
              <w:t>☐</w:t>
            </w:r>
          </w:p>
        </w:tc>
        <w:tc>
          <w:tcPr>
            <w:tcW w:type="dxa" w:w="2016"/>
            <w:vAlign w:val="center"/>
          </w:tcPr>
          <w:p>
            <w:r>
              <w:t>☐</w:t>
            </w:r>
          </w:p>
        </w:tc>
      </w:tr>
      <w:tr>
        <w:tc>
          <w:tcPr>
            <w:tcW w:type="dxa" w:w="2016"/>
            <w:vAlign w:val="center"/>
          </w:tcPr>
          <w:p>
            <w:r>
              <w:t>7</w:t>
            </w:r>
          </w:p>
        </w:tc>
        <w:tc>
          <w:tcPr>
            <w:tcW w:type="dxa" w:w="2016"/>
            <w:vAlign w:val="center"/>
          </w:tcPr>
          <w:p>
            <w:r>
              <w:t>Documento base y garantías localizados.</w:t>
            </w:r>
          </w:p>
        </w:tc>
        <w:tc>
          <w:tcPr>
            <w:tcW w:type="dxa" w:w="2016"/>
            <w:vAlign w:val="center"/>
          </w:tcPr>
          <w:p>
            <w:r>
              <w:t>☐</w:t>
            </w:r>
          </w:p>
        </w:tc>
        <w:tc>
          <w:tcPr>
            <w:tcW w:type="dxa" w:w="2016"/>
            <w:vAlign w:val="center"/>
          </w:tcPr>
          <w:p>
            <w:r>
              <w:t>☐</w:t>
            </w:r>
          </w:p>
        </w:tc>
        <w:tc>
          <w:tcPr>
            <w:tcW w:type="dxa" w:w="2016"/>
            <w:vAlign w:val="center"/>
          </w:tcPr>
          <w:p>
            <w:r>
              <w:t>☐</w:t>
            </w:r>
          </w:p>
        </w:tc>
      </w:tr>
      <w:tr>
        <w:tc>
          <w:tcPr>
            <w:tcW w:type="dxa" w:w="2016"/>
            <w:vAlign w:val="center"/>
          </w:tcPr>
          <w:p>
            <w:r>
              <w:t>8</w:t>
            </w:r>
          </w:p>
        </w:tc>
        <w:tc>
          <w:tcPr>
            <w:tcW w:type="dxa" w:w="2016"/>
            <w:vAlign w:val="center"/>
          </w:tcPr>
          <w:p>
            <w:r>
              <w:t>Medidas cautelares/embargo analizados.</w:t>
            </w:r>
          </w:p>
        </w:tc>
        <w:tc>
          <w:tcPr>
            <w:tcW w:type="dxa" w:w="2016"/>
            <w:vAlign w:val="center"/>
          </w:tcPr>
          <w:p>
            <w:r>
              <w:t>☐</w:t>
            </w:r>
          </w:p>
        </w:tc>
        <w:tc>
          <w:tcPr>
            <w:tcW w:type="dxa" w:w="2016"/>
            <w:vAlign w:val="center"/>
          </w:tcPr>
          <w:p>
            <w:r>
              <w:t>☐</w:t>
            </w:r>
          </w:p>
        </w:tc>
        <w:tc>
          <w:tcPr>
            <w:tcW w:type="dxa" w:w="2016"/>
            <w:vAlign w:val="center"/>
          </w:tcPr>
          <w:p>
            <w:r>
              <w:t>☐</w:t>
            </w:r>
          </w:p>
        </w:tc>
      </w:tr>
      <w:tr>
        <w:tc>
          <w:tcPr>
            <w:tcW w:type="dxa" w:w="2016"/>
            <w:vAlign w:val="center"/>
          </w:tcPr>
          <w:p>
            <w:r>
              <w:t>9</w:t>
            </w:r>
          </w:p>
        </w:tc>
        <w:tc>
          <w:tcPr>
            <w:tcW w:type="dxa" w:w="2016"/>
            <w:vAlign w:val="center"/>
          </w:tcPr>
          <w:p>
            <w:r>
              <w:t>Pruebas vinculadas a hechos y pretensiones.</w:t>
            </w:r>
          </w:p>
        </w:tc>
        <w:tc>
          <w:tcPr>
            <w:tcW w:type="dxa" w:w="2016"/>
            <w:vAlign w:val="center"/>
          </w:tcPr>
          <w:p>
            <w:r>
              <w:t>☐</w:t>
            </w:r>
          </w:p>
        </w:tc>
        <w:tc>
          <w:tcPr>
            <w:tcW w:type="dxa" w:w="2016"/>
            <w:vAlign w:val="center"/>
          </w:tcPr>
          <w:p>
            <w:r>
              <w:t>☐</w:t>
            </w:r>
          </w:p>
        </w:tc>
        <w:tc>
          <w:tcPr>
            <w:tcW w:type="dxa" w:w="2016"/>
            <w:vAlign w:val="center"/>
          </w:tcPr>
          <w:p>
            <w:r>
              <w:t>☐</w:t>
            </w:r>
          </w:p>
        </w:tc>
      </w:tr>
      <w:tr>
        <w:tc>
          <w:tcPr>
            <w:tcW w:type="dxa" w:w="2016"/>
            <w:vAlign w:val="center"/>
          </w:tcPr>
          <w:p>
            <w:r>
              <w:t>10</w:t>
            </w:r>
          </w:p>
        </w:tc>
        <w:tc>
          <w:tcPr>
            <w:tcW w:type="dxa" w:w="2016"/>
            <w:vAlign w:val="center"/>
          </w:tcPr>
          <w:p>
            <w:r>
              <w:t>Acuerdos, convocatorias y libros corporativos cotejados.</w:t>
            </w:r>
          </w:p>
        </w:tc>
        <w:tc>
          <w:tcPr>
            <w:tcW w:type="dxa" w:w="2016"/>
            <w:vAlign w:val="center"/>
          </w:tcPr>
          <w:p>
            <w:r>
              <w:t>☐</w:t>
            </w:r>
          </w:p>
        </w:tc>
        <w:tc>
          <w:tcPr>
            <w:tcW w:type="dxa" w:w="2016"/>
            <w:vAlign w:val="center"/>
          </w:tcPr>
          <w:p>
            <w:r>
              <w:t>☐</w:t>
            </w:r>
          </w:p>
        </w:tc>
        <w:tc>
          <w:tcPr>
            <w:tcW w:type="dxa" w:w="2016"/>
            <w:vAlign w:val="center"/>
          </w:tcPr>
          <w:p>
            <w:r>
              <w:t>☐</w:t>
            </w:r>
          </w:p>
        </w:tc>
      </w:tr>
      <w:tr>
        <w:tc>
          <w:tcPr>
            <w:tcW w:type="dxa" w:w="2016"/>
            <w:vAlign w:val="center"/>
          </w:tcPr>
          <w:p>
            <w:r>
              <w:t>11</w:t>
            </w:r>
          </w:p>
        </w:tc>
        <w:tc>
          <w:tcPr>
            <w:tcW w:type="dxa" w:w="2016"/>
            <w:vAlign w:val="center"/>
          </w:tcPr>
          <w:p>
            <w:r>
              <w:t>Petitorios completos.</w:t>
            </w:r>
          </w:p>
        </w:tc>
        <w:tc>
          <w:tcPr>
            <w:tcW w:type="dxa" w:w="2016"/>
            <w:vAlign w:val="center"/>
          </w:tcPr>
          <w:p>
            <w:r>
              <w:t>☐</w:t>
            </w:r>
          </w:p>
        </w:tc>
        <w:tc>
          <w:tcPr>
            <w:tcW w:type="dxa" w:w="2016"/>
            <w:vAlign w:val="center"/>
          </w:tcPr>
          <w:p>
            <w:r>
              <w:t>☐</w:t>
            </w:r>
          </w:p>
        </w:tc>
        <w:tc>
          <w:tcPr>
            <w:tcW w:type="dxa" w:w="2016"/>
            <w:vAlign w:val="center"/>
          </w:tcPr>
          <w:p>
            <w:r>
              <w:t>☐</w:t>
            </w:r>
          </w:p>
        </w:tc>
      </w:tr>
      <w:tr>
        <w:tc>
          <w:tcPr>
            <w:tcW w:type="dxa" w:w="2016"/>
            <w:vAlign w:val="center"/>
          </w:tcPr>
          <w:p>
            <w:r>
              <w:t>12</w:t>
            </w:r>
          </w:p>
        </w:tc>
        <w:tc>
          <w:tcPr>
            <w:tcW w:type="dxa" w:w="2016"/>
            <w:vAlign w:val="center"/>
          </w:tcPr>
          <w:p>
            <w:r>
              <w:t>Recurso, cumplimiento y siguiente término registrados.</w:t>
            </w:r>
          </w:p>
        </w:tc>
        <w:tc>
          <w:tcPr>
            <w:tcW w:type="dxa" w:w="2016"/>
            <w:vAlign w:val="center"/>
          </w:tcPr>
          <w:p>
            <w:r>
              <w:t>☐</w:t>
            </w:r>
          </w:p>
        </w:tc>
        <w:tc>
          <w:tcPr>
            <w:tcW w:type="dxa" w:w="2016"/>
            <w:vAlign w:val="center"/>
          </w:tcPr>
          <w:p>
            <w:r>
              <w:t>☐</w:t>
            </w:r>
          </w:p>
        </w:tc>
        <w:tc>
          <w:tcPr>
            <w:tcW w:type="dxa" w:w="2016"/>
            <w:vAlign w:val="center"/>
          </w:tcPr>
          <w:p>
            <w:r>
              <w:t>☐</w:t>
            </w:r>
          </w:p>
        </w:tc>
      </w:tr>
    </w:tbl>
    <w:p>
      <w:r>
        <w:rPr>
          <w:b/>
        </w:rPr>
        <w:t>1. Identificar persona moral y órgano competente</w:t>
      </w:r>
    </w:p>
    <w:p>
      <w:r>
        <w:rPr>
          <w:b/>
        </w:rPr>
        <w:t>2. Revisar estatutos, poderes y actas</w:t>
      </w:r>
    </w:p>
    <w:p>
      <w:r>
        <w:rPr>
          <w:b/>
        </w:rPr>
        <w:t>3. Clasificar conflicto societario/contractual/cambiario/insolvencia</w:t>
      </w:r>
    </w:p>
    <w:p>
      <w:r>
        <w:rPr>
          <w:b/>
        </w:rPr>
        <w:t>4. Determinar legitimación y vía</w:t>
      </w:r>
    </w:p>
    <w:p>
      <w:r>
        <w:rPr>
          <w:b/>
        </w:rPr>
        <w:t>5. Preservar evidencia y valorar cautelares</w:t>
      </w:r>
    </w:p>
    <w:p>
      <w:r>
        <w:rPr>
          <w:b/>
        </w:rPr>
        <w:t>6. Requerimiento/negociación cuando proceda</w:t>
      </w:r>
    </w:p>
    <w:p>
      <w:r>
        <w:rPr>
          <w:b/>
        </w:rPr>
        <w:t>7. Demanda o defensa</w:t>
      </w:r>
    </w:p>
    <w:p>
      <w:r>
        <w:rPr>
          <w:b/>
        </w:rPr>
        <w:t>8. Prueba y audiencia</w:t>
      </w:r>
    </w:p>
    <w:p>
      <w:r>
        <w:rPr>
          <w:b/>
        </w:rPr>
        <w:t>9. Sentencia, recurso y ejecución</w:t>
      </w:r>
    </w:p>
    <w:p>
      <w:r>
        <w:rPr>
          <w:b/>
        </w:rPr>
        <w:t>7. Matriz de pruebas y control del expediente</w:t>
      </w:r>
    </w:p>
    <w:p>
      <w:r>
        <w:t>Usar la matriz de pruebas para relacionar cada hecho controvertido con la evidencia que lo acredita y mantener actualizado el expediente.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Hecho a probar</w:t>
            </w:r>
          </w:p>
        </w:tc>
        <w:tc>
          <w:tcPr>
            <w:tcW w:type="dxa" w:w="3360"/>
          </w:tcPr>
          <w:p>
            <w:r>
              <w:rPr>
                <w:b/>
              </w:rPr>
              <w:t>Prueba sugerida</w:t>
            </w:r>
          </w:p>
        </w:tc>
        <w:tc>
          <w:tcPr>
            <w:tcW w:type="dxa" w:w="3360"/>
          </w:tcPr>
          <w:p>
            <w:r>
              <w:rPr>
                <w:b/>
              </w:rPr>
              <w:t>Qué revisar</w:t>
            </w:r>
          </w:p>
        </w:tc>
      </w:tr>
      <w:tr>
        <w:tc>
          <w:tcPr>
            <w:tcW w:type="dxa" w:w="3360"/>
            <w:vAlign w:val="top"/>
          </w:tcPr>
          <w:p>
            <w:r>
              <w:t>Hecho principal</w:t>
            </w:r>
          </w:p>
        </w:tc>
        <w:tc>
          <w:tcPr>
            <w:tcW w:type="dxa" w:w="3360"/>
            <w:vAlign w:val="top"/>
          </w:tcPr>
          <w:p>
            <w:r>
              <w:t>Documento base / testimonio / pericial</w:t>
            </w:r>
          </w:p>
        </w:tc>
        <w:tc>
          <w:tcPr>
            <w:tcW w:type="dxa" w:w="3360"/>
            <w:vAlign w:val="top"/>
          </w:tcPr>
          <w:p>
            <w:r>
              <w:t>Autenticidad, origen y relación con el hecho.</w:t>
            </w:r>
          </w:p>
        </w:tc>
      </w:tr>
      <w:tr>
        <w:tc>
          <w:tcPr>
            <w:tcW w:type="dxa" w:w="3360"/>
            <w:vAlign w:val="top"/>
          </w:tcPr>
          <w:p>
            <w:r>
              <w:t>Fecha</w:t>
            </w:r>
          </w:p>
        </w:tc>
        <w:tc>
          <w:tcPr>
            <w:tcW w:type="dxa" w:w="3360"/>
            <w:vAlign w:val="top"/>
          </w:tcPr>
          <w:p>
            <w:r>
              <w:t>Acuse, acta, registro, comunicación</w:t>
            </w:r>
          </w:p>
        </w:tc>
        <w:tc>
          <w:tcPr>
            <w:tcW w:type="dxa" w:w="3360"/>
            <w:vAlign w:val="top"/>
          </w:tcPr>
          <w:p>
            <w:r>
              <w:t>Fecha cierta y efectos jurídicos.</w:t>
            </w:r>
          </w:p>
        </w:tc>
      </w:tr>
      <w:tr>
        <w:tc>
          <w:tcPr>
            <w:tcW w:type="dxa" w:w="3360"/>
            <w:vAlign w:val="top"/>
          </w:tcPr>
          <w:p>
            <w:r>
              <w:t>Conducta de la contraparte</w:t>
            </w:r>
          </w:p>
        </w:tc>
        <w:tc>
          <w:tcPr>
            <w:tcW w:type="dxa" w:w="3360"/>
            <w:vAlign w:val="top"/>
          </w:tcPr>
          <w:p>
            <w:r>
              <w:t>Documento, comunicación o evidencia digital</w:t>
            </w:r>
          </w:p>
        </w:tc>
        <w:tc>
          <w:tcPr>
            <w:tcW w:type="dxa" w:w="3360"/>
            <w:vAlign w:val="top"/>
          </w:tcPr>
          <w:p>
            <w:r>
              <w:t>Contexto e integridad.</w:t>
            </w:r>
          </w:p>
        </w:tc>
      </w:tr>
      <w:tr>
        <w:tc>
          <w:tcPr>
            <w:tcW w:type="dxa" w:w="3360"/>
            <w:vAlign w:val="top"/>
          </w:tcPr>
          <w:p>
            <w:r>
              <w:t>Daño/afectación</w:t>
            </w:r>
          </w:p>
        </w:tc>
        <w:tc>
          <w:tcPr>
            <w:tcW w:type="dxa" w:w="3360"/>
            <w:vAlign w:val="top"/>
          </w:tcPr>
          <w:p>
            <w:r>
              <w:t>Documental, pericial o contable</w:t>
            </w:r>
          </w:p>
        </w:tc>
        <w:tc>
          <w:tcPr>
            <w:tcW w:type="dxa" w:w="3360"/>
            <w:vAlign w:val="top"/>
          </w:tcPr>
          <w:p>
            <w:r>
              <w:t>Nexo con el hecho.</w:t>
            </w:r>
          </w:p>
        </w:tc>
      </w:tr>
      <w:tr>
        <w:tc>
          <w:tcPr>
            <w:tcW w:type="dxa" w:w="3360"/>
            <w:vAlign w:val="top"/>
          </w:tcPr>
          <w:p>
            <w:r>
              <w:t>Excepción/defensa</w:t>
            </w:r>
          </w:p>
        </w:tc>
        <w:tc>
          <w:tcPr>
            <w:tcW w:type="dxa" w:w="3360"/>
            <w:vAlign w:val="top"/>
          </w:tcPr>
          <w:p>
            <w:r>
              <w:t>Documental y demás medios idóneos</w:t>
            </w:r>
          </w:p>
        </w:tc>
        <w:tc>
          <w:tcPr>
            <w:tcW w:type="dxa" w:w="3360"/>
            <w:vAlign w:val="top"/>
          </w:tcPr>
          <w:p>
            <w:r>
              <w:t>Carga de la prueba y oportunidad.</w:t>
            </w:r>
          </w:p>
        </w:tc>
      </w:tr>
    </w:tbl>
    <w:p>
      <w:r>
        <w:rPr>
          <w:b/>
          <w:sz w:val="26"/>
        </w:rPr>
        <w:t>7. Checklist previo a demanda, contestación o promoción</w:t>
      </w:r>
    </w:p>
    <w:p>
      <w:r>
        <w:t>☐ Competencia y vía verificadas.</w:t>
      </w:r>
    </w:p>
    <w:p>
      <w:r>
        <w:t>☐ Personalidad y legitimación verificadas.</w:t>
      </w:r>
    </w:p>
    <w:p>
      <w:r>
        <w:t>☐ Plazo calculado con documento de referencia.</w:t>
      </w:r>
    </w:p>
    <w:p>
      <w:r>
        <w:t>☐ Pretensiones claras y congruentes.</w:t>
      </w:r>
    </w:p>
    <w:p>
      <w:r>
        <w:t>☐ Hechos cronológicos y concretos.</w:t>
      </w:r>
    </w:p>
    <w:p>
      <w:r>
        <w:t>☐ Pruebas vinculadas a hechos.</w:t>
      </w:r>
    </w:p>
    <w:p>
      <w:r>
        <w:t>☐ Fundamentos revisados en texto vigente.</w:t>
      </w:r>
    </w:p>
    <w:p>
      <w:r>
        <w:t>☐ Anexos completos y correctamente identificados.</w:t>
      </w:r>
    </w:p>
    <w:p>
      <w:r>
        <w:t>☐ Medidas provisionales/cautelares analizadas.</w:t>
      </w:r>
    </w:p>
    <w:p>
      <w:r>
        <w:t>☐ Datos personales y confidenciales revisados.</w:t>
      </w:r>
    </w:p>
    <w:p>
      <w:r>
        <w:t>☐ Petitorios completos.</w:t>
      </w:r>
    </w:p>
    <w:p>
      <w:r>
        <w:t>☐ Copia final cotejada antes de presentar.</w:t>
      </w:r>
    </w:p>
    <w:p>
      <w:r>
        <w:rPr>
          <w:b/>
          <w:sz w:val="26"/>
        </w:rPr>
        <w:t>8. Errores comunes</w:t>
      </w:r>
    </w:p>
    <w:p>
      <w:r>
        <w:rPr>
          <w:b/>
        </w:rPr>
        <w:t xml:space="preserve">• </w:t>
      </w:r>
      <w:r>
        <w:t>Demandar a la persona equivocada.</w:t>
      </w:r>
    </w:p>
    <w:p>
      <w:r>
        <w:rPr>
          <w:b/>
        </w:rPr>
        <w:t xml:space="preserve">• </w:t>
      </w:r>
      <w:r>
        <w:t>Confundir participación accionaria con facultades de administración.</w:t>
      </w:r>
    </w:p>
    <w:p>
      <w:r>
        <w:rPr>
          <w:b/>
        </w:rPr>
        <w:t xml:space="preserve">• </w:t>
      </w:r>
      <w:r>
        <w:t>No revisar estatutos y actas antes de impugnar una decisión.</w:t>
      </w:r>
    </w:p>
    <w:p>
      <w:r>
        <w:rPr>
          <w:b/>
        </w:rPr>
        <w:t xml:space="preserve">• </w:t>
      </w:r>
      <w:r>
        <w:t>No identificar si existe título ejecutivo.</w:t>
      </w:r>
    </w:p>
    <w:p>
      <w:r>
        <w:rPr>
          <w:b/>
        </w:rPr>
        <w:t xml:space="preserve">• </w:t>
      </w:r>
      <w:r>
        <w:t>Pedir una medida cautelar sin acreditar el riesgo patrimonial.</w:t>
      </w:r>
    </w:p>
    <w:p>
      <w:r>
        <w:rPr>
          <w:b/>
        </w:rPr>
        <w:t xml:space="preserve">• </w:t>
      </w:r>
      <w:r>
        <w:t>No dejar constancia de por qué se eligió una vía y no otra.</w:t>
      </w:r>
    </w:p>
    <w:p>
      <w:r>
        <w:rPr>
          <w:b/>
        </w:rPr>
        <w:t xml:space="preserve">• </w:t>
      </w:r>
      <w:r>
        <w:t>No actualizar el control de términos después de cada actuación.</w:t>
      </w:r>
    </w:p>
    <w:p>
      <w:r>
        <w:rPr>
          <w:b/>
        </w:rPr>
        <w:t xml:space="preserve">• </w:t>
      </w:r>
      <w:r>
        <w:t>No preparar desde el inicio la etapa de ejecución.</w:t>
      </w:r>
    </w:p>
    <w:p>
      <w:r>
        <w:rPr>
          <w:b/>
        </w:rPr>
        <w:t xml:space="preserve">• </w:t>
      </w:r>
      <w:r>
        <w:t>No separar el asesoramiento jurídico de una promesa de resultado.</w:t>
      </w:r>
    </w:p>
    <w:p>
      <w:r>
        <w:rPr>
          <w:b/>
          <w:sz w:val="26"/>
        </w:rPr>
        <w:t>9. Preparación de audiencia</w:t>
      </w:r>
    </w:p>
    <w:p>
      <w:r>
        <w:t>☐ Teoría del caso o teoría de defensa en una frase.</w:t>
      </w:r>
    </w:p>
    <w:p>
      <w:r>
        <w:t>☐ Tres hechos decisivos perfectamente identificados.</w:t>
      </w:r>
    </w:p>
    <w:p>
      <w:r>
        <w:t>☐ Pruebas que acreditan cada hecho decisivo.</w:t>
      </w:r>
    </w:p>
    <w:p>
      <w:r>
        <w:t>☐ Tres argumentos previsibles de la contraparte y respuesta.</w:t>
      </w:r>
    </w:p>
    <w:p>
      <w:r>
        <w:t>☐ Petición concreta que se formulará al órgano.</w:t>
      </w:r>
    </w:p>
    <w:p>
      <w:r>
        <w:t>☐ Documentos y folios localizados para consulta inmediata.</w:t>
      </w:r>
    </w:p>
    <w:p>
      <w:r>
        <w:t>☐ Próximos términos anotados después de la audiencia.</w:t>
      </w:r>
    </w:p>
    <w:p>
      <w:r>
        <w:rPr>
          <w:b/>
          <w:sz w:val="26"/>
        </w:rPr>
        <w:t>10. Estrategia procesal — hoja de trabajo</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Elemento</w:t>
            </w:r>
          </w:p>
        </w:tc>
        <w:tc>
          <w:tcPr>
            <w:tcW w:type="dxa" w:w="5040"/>
          </w:tcPr>
          <w:p>
            <w:r>
              <w:rPr>
                <w:b/>
              </w:rPr>
              <w:t>Registro</w:t>
            </w:r>
          </w:p>
        </w:tc>
      </w:tr>
      <w:tr>
        <w:tc>
          <w:tcPr>
            <w:tcW w:type="dxa" w:w="5040"/>
            <w:vAlign w:val="top"/>
          </w:tcPr>
          <w:p>
            <w:r>
              <w:t>Objetivo principal</w:t>
            </w:r>
          </w:p>
        </w:tc>
        <w:tc>
          <w:tcPr>
            <w:tcW w:type="dxa" w:w="5040"/>
            <w:vAlign w:val="top"/>
          </w:tcPr>
          <w:p>
            <w:r>
              <w:t>____________________________________________</w:t>
            </w:r>
          </w:p>
        </w:tc>
      </w:tr>
      <w:tr>
        <w:tc>
          <w:tcPr>
            <w:tcW w:type="dxa" w:w="5040"/>
            <w:vAlign w:val="top"/>
          </w:tcPr>
          <w:p>
            <w:r>
              <w:t>Objetivo alternativo</w:t>
            </w:r>
          </w:p>
        </w:tc>
        <w:tc>
          <w:tcPr>
            <w:tcW w:type="dxa" w:w="5040"/>
            <w:vAlign w:val="top"/>
          </w:tcPr>
          <w:p>
            <w:r>
              <w:t>____________________________________________</w:t>
            </w:r>
          </w:p>
        </w:tc>
      </w:tr>
      <w:tr>
        <w:tc>
          <w:tcPr>
            <w:tcW w:type="dxa" w:w="5040"/>
            <w:vAlign w:val="top"/>
          </w:tcPr>
          <w:p>
            <w:r>
              <w:t>Hecho decisivo 1</w:t>
            </w:r>
          </w:p>
        </w:tc>
        <w:tc>
          <w:tcPr>
            <w:tcW w:type="dxa" w:w="5040"/>
            <w:vAlign w:val="top"/>
          </w:tcPr>
          <w:p>
            <w:r>
              <w:t>____________________________________________</w:t>
            </w:r>
          </w:p>
        </w:tc>
      </w:tr>
      <w:tr>
        <w:tc>
          <w:tcPr>
            <w:tcW w:type="dxa" w:w="5040"/>
            <w:vAlign w:val="top"/>
          </w:tcPr>
          <w:p>
            <w:r>
              <w:t>Hecho decisivo 2</w:t>
            </w:r>
          </w:p>
        </w:tc>
        <w:tc>
          <w:tcPr>
            <w:tcW w:type="dxa" w:w="5040"/>
            <w:vAlign w:val="top"/>
          </w:tcPr>
          <w:p>
            <w:r>
              <w:t>____________________________________________</w:t>
            </w:r>
          </w:p>
        </w:tc>
      </w:tr>
      <w:tr>
        <w:tc>
          <w:tcPr>
            <w:tcW w:type="dxa" w:w="5040"/>
            <w:vAlign w:val="top"/>
          </w:tcPr>
          <w:p>
            <w:r>
              <w:t>Prueba crítica</w:t>
            </w:r>
          </w:p>
        </w:tc>
        <w:tc>
          <w:tcPr>
            <w:tcW w:type="dxa" w:w="5040"/>
            <w:vAlign w:val="top"/>
          </w:tcPr>
          <w:p>
            <w:r>
              <w:t>____________________________________________</w:t>
            </w:r>
          </w:p>
        </w:tc>
      </w:tr>
      <w:tr>
        <w:tc>
          <w:tcPr>
            <w:tcW w:type="dxa" w:w="5040"/>
            <w:vAlign w:val="top"/>
          </w:tcPr>
          <w:p>
            <w:r>
              <w:t>Debilidad propia</w:t>
            </w:r>
          </w:p>
        </w:tc>
        <w:tc>
          <w:tcPr>
            <w:tcW w:type="dxa" w:w="5040"/>
            <w:vAlign w:val="top"/>
          </w:tcPr>
          <w:p>
            <w:r>
              <w:t>____________________________________________</w:t>
            </w:r>
          </w:p>
        </w:tc>
      </w:tr>
      <w:tr>
        <w:tc>
          <w:tcPr>
            <w:tcW w:type="dxa" w:w="5040"/>
            <w:vAlign w:val="top"/>
          </w:tcPr>
          <w:p>
            <w:r>
              <w:t>Debilidad de contraparte</w:t>
            </w:r>
          </w:p>
        </w:tc>
        <w:tc>
          <w:tcPr>
            <w:tcW w:type="dxa" w:w="5040"/>
            <w:vAlign w:val="top"/>
          </w:tcPr>
          <w:p>
            <w:r>
              <w:t>____________________________________________</w:t>
            </w:r>
          </w:p>
        </w:tc>
      </w:tr>
      <w:tr>
        <w:tc>
          <w:tcPr>
            <w:tcW w:type="dxa" w:w="5040"/>
            <w:vAlign w:val="top"/>
          </w:tcPr>
          <w:p>
            <w:r>
              <w:t>Medida urgente</w:t>
            </w:r>
          </w:p>
        </w:tc>
        <w:tc>
          <w:tcPr>
            <w:tcW w:type="dxa" w:w="5040"/>
            <w:vAlign w:val="top"/>
          </w:tcPr>
          <w:p>
            <w:r>
              <w:t>____________________________________________</w:t>
            </w:r>
          </w:p>
        </w:tc>
      </w:tr>
      <w:tr>
        <w:tc>
          <w:tcPr>
            <w:tcW w:type="dxa" w:w="5040"/>
            <w:vAlign w:val="top"/>
          </w:tcPr>
          <w:p>
            <w:r>
              <w:t>Escenario de negociación</w:t>
            </w:r>
          </w:p>
        </w:tc>
        <w:tc>
          <w:tcPr>
            <w:tcW w:type="dxa" w:w="5040"/>
            <w:vAlign w:val="top"/>
          </w:tcPr>
          <w:p>
            <w:r>
              <w:t>____________________________________________</w:t>
            </w:r>
          </w:p>
        </w:tc>
      </w:tr>
      <w:tr>
        <w:tc>
          <w:tcPr>
            <w:tcW w:type="dxa" w:w="5040"/>
            <w:vAlign w:val="top"/>
          </w:tcPr>
          <w:p>
            <w:r>
              <w:t>Plan ante resolución desfavorable</w:t>
            </w:r>
          </w:p>
        </w:tc>
        <w:tc>
          <w:tcPr>
            <w:tcW w:type="dxa" w:w="5040"/>
            <w:vAlign w:val="top"/>
          </w:tcPr>
          <w:p>
            <w:r>
              <w:t>____________________________________________</w:t>
            </w:r>
          </w:p>
        </w:tc>
      </w:tr>
      <w:tr>
        <w:tc>
          <w:tcPr>
            <w:tcW w:type="dxa" w:w="5040"/>
            <w:vAlign w:val="top"/>
          </w:tcPr>
          <w:p>
            <w:r>
              <w:t>Plan de ejecución</w:t>
            </w:r>
          </w:p>
        </w:tc>
        <w:tc>
          <w:tcPr>
            <w:tcW w:type="dxa" w:w="5040"/>
            <w:vAlign w:val="top"/>
          </w:tcPr>
          <w:p>
            <w:r>
              <w:t>____________________________________________</w:t>
            </w:r>
          </w:p>
        </w:tc>
      </w:tr>
    </w:tbl>
    <w:p>
      <w:r>
        <w:rPr>
          <w:b/>
          <w:sz w:val="26"/>
        </w:rPr>
        <w:t>11. Ejemplos de casos de entrenamiento</w:t>
      </w:r>
    </w:p>
    <w:p>
      <w:r>
        <w:rPr>
          <w:b/>
        </w:rPr>
        <w:t>Conflicto entre socios</w:t>
      </w:r>
    </w:p>
    <w:p>
      <w:r>
        <w:t>Un accionista cuestiona una asamblea. Se revisan convocatoria, quórum, votación, estatutos, actas y efectos del acuerdo.</w:t>
      </w:r>
    </w:p>
    <w:p>
      <w:r>
        <w:t>Ejercicio: identifica cliente, pretensión, competencia, vía, plazo, tres hechos decisivos, cinco documentos y la primera actuación que debe realizar el abogado.</w:t>
      </w:r>
    </w:p>
    <w:p>
      <w:r>
        <w:rPr>
          <w:b/>
        </w:rPr>
        <w:t>Cobranza empresarial</w:t>
      </w:r>
    </w:p>
    <w:p>
      <w:r>
        <w:t>Existe contrato, factura y reconocimiento de adeudo. Se determina si hay título ejecutivo, garantías, competencia y medidas de conservación.</w:t>
      </w:r>
    </w:p>
    <w:p>
      <w:r>
        <w:t>Ejercicio: identifica cliente, pretensión, competencia, vía, plazo, tres hechos decisivos, cinco documentos y la primera actuación que debe realizar el abogado.</w:t>
      </w:r>
    </w:p>
    <w:p>
      <w:r>
        <w:rPr>
          <w:b/>
        </w:rPr>
        <w:t>Riesgo de insolvencia</w:t>
      </w:r>
    </w:p>
    <w:p>
      <w:r>
        <w:t>La empresa acumula incumplimientos. Se levanta mapa de acreedores, garantías y activos antes de decidir negociación, litigio o análisis concursal.</w:t>
      </w:r>
    </w:p>
    <w:p>
      <w:r>
        <w:t>Ejercicio: identifica cliente, pretensión, competencia, vía, plazo, tres hechos decisivos, cinco documentos y la primera actuación que debe realizar el abogado.</w:t>
      </w:r>
    </w:p>
    <w:p>
      <w:r>
        <w:rPr>
          <w:b/>
          <w:sz w:val="26"/>
        </w:rPr>
        <w:t>12. Control del expediente en SIGDE</w:t>
      </w:r>
    </w:p>
    <w:p>
      <w:r>
        <w:rPr>
          <w:b/>
        </w:rPr>
        <w:t xml:space="preserve">• </w:t>
      </w:r>
      <w:r>
        <w:t>Registrar el asunto y su materia jurídica.</w:t>
      </w:r>
    </w:p>
    <w:p>
      <w:r>
        <w:rPr>
          <w:b/>
        </w:rPr>
        <w:t xml:space="preserve">• </w:t>
      </w:r>
      <w:r>
        <w:t>Capturar la entrevista y el diagnóstico.</w:t>
      </w:r>
    </w:p>
    <w:p>
      <w:r>
        <w:rPr>
          <w:b/>
        </w:rPr>
        <w:t xml:space="preserve">• </w:t>
      </w:r>
      <w:r>
        <w:t>Subir documentos con descripción y tipo.</w:t>
      </w:r>
    </w:p>
    <w:p>
      <w:r>
        <w:rPr>
          <w:b/>
        </w:rPr>
        <w:t xml:space="preserve">• </w:t>
      </w:r>
      <w:r>
        <w:t>Registrar cada actuación con fecha y resultado.</w:t>
      </w:r>
    </w:p>
    <w:p>
      <w:r>
        <w:rPr>
          <w:b/>
        </w:rPr>
        <w:t xml:space="preserve">• </w:t>
      </w:r>
      <w:r>
        <w:t>Crear términos procesales desde la primera actuación.</w:t>
      </w:r>
    </w:p>
    <w:p>
      <w:r>
        <w:rPr>
          <w:b/>
        </w:rPr>
        <w:t xml:space="preserve">• </w:t>
      </w:r>
      <w:r>
        <w:t>Relacionar la estrategia con el asunto.</w:t>
      </w:r>
    </w:p>
    <w:p>
      <w:r>
        <w:rPr>
          <w:b/>
        </w:rPr>
        <w:t xml:space="preserve">• </w:t>
      </w:r>
      <w:r>
        <w:t>Mantener la bitácora de comunicaciones relevantes.</w:t>
      </w:r>
    </w:p>
    <w:p>
      <w:r>
        <w:rPr>
          <w:b/>
        </w:rPr>
        <w:t xml:space="preserve">• </w:t>
      </w:r>
      <w:r>
        <w:t>Cerrar cada etapa con una nota de resultado y siguiente acción.</w:t>
      </w:r>
    </w:p>
    <w:p>
      <w:r>
        <w:rPr>
          <w:b/>
          <w:sz w:val="26"/>
        </w:rPr>
        <w:t>13. Nota profesional de actualización</w:t>
      </w:r>
    </w:p>
    <w:p>
      <w:r>
        <w:t>Los manuales principales aportan la normativa y práctica específica de cada materia. Este módulo complementario agrega una metodología uniforme de trabajo forense para que el abogado pueda pasar de la entrevista al diagnóstico, de éste a la estrategia y de la estrategia a la actuación procesal. Antes de presentar cualquier promoción deben verificarse la legislación vigente, transitorios, competencia, criterios obligatorios y reglas del órgano jurisdiccional o autoridad competente.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sz w:val="16"/>
      </w:rPr>
      <w:t xml:space="preserve">Práctica profesional · Actualización normativa 2026 · Página </w:t>
    </w:r>
    <w:fldSimple w:instr="PAGE"/>
    <w:r>
      <w:rPr>
        <w:i/>
      </w:rPr>
      <w:t>SIGDE · Guía complementaria de práctica forense · Edición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color w:val="646464"/>
        <w:sz w:val="16"/>
      </w:rPr>
      <w:t>MANUAL DE LITIGACIÓN — DERECHO CORPORATIVO | MÉXICO · JALISCO · EDICIÓN AMPLIADA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Garamond" w:hAnsi="Garamond"/>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Garamond" w:hAnsi="Garamond"/>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Garamond" w:hAnsi="Garamond"/>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Garamond" w:hAnsi="Garamond"/>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20"/>
      <w:ind w:left="259" w:right="259"/>
    </w:pPr>
    <w:rPr>
      <w:rFonts w:ascii="Garamond" w:hAnsi="Garamond"/>
      <w:sz w:val="20"/>
    </w:rPr>
  </w:style>
  <w:style w:type="paragraph" w:customStyle="1" w:styleId="Small">
    <w:name w:val="Small"/>
    <w:rPr>
      <w:rFonts w:ascii="Garamond" w:hAnsi="Garamon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