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2B4A"/>
          <w:sz w:val="54"/>
        </w:rPr>
        <w:br/>
        <w:t>MANUAL DE LITIGACIÓN EN</w:t>
        <w:br/>
        <w:t>DERECHO PENAL</w:t>
      </w:r>
    </w:p>
    <w:p>
      <w:pPr>
        <w:jc w:val="center"/>
      </w:pPr>
      <w:r>
        <w:rPr>
          <w:b/>
          <w:color w:val="2E5B9E"/>
          <w:sz w:val="30"/>
        </w:rPr>
        <w:t>México · Jalisco</w:t>
      </w:r>
    </w:p>
    <w:p>
      <w:pPr>
        <w:jc w:val="center"/>
      </w:pPr>
      <w:r>
        <w:rPr>
          <w:sz w:val="22"/>
        </w:rPr>
        <w:t>CPEUM · CNPP · Código Penal de Jalisco · CPF</w:t>
        <w:br/>
        <w:t>LFAFE · Trata de personas · LNEP · MASC · Víctimas</w:t>
        <w:br/>
        <w:t>Investigación · Audiencia inicial · Vinculación · Intermedia · Juicio oral · Recursos · Ejecución</w:t>
      </w:r>
    </w:p>
    <w:p>
      <w:pPr>
        <w:pStyle w:val="Callout"/>
        <w:ind w:left="115" w:right="72"/>
        <w:shd w:fill="FFF9E8"/>
      </w:pPr>
      <w:r>
        <w:rPr>
          <w:b/>
          <w:color w:val="C69A2B"/>
        </w:rPr>
        <w:t xml:space="preserve">◆  </w:t>
      </w:r>
      <w:r>
        <w:t>Manual práctico para litigantes y asesores en práctica profesional. Enfocado en la toma de decisiones procesales, control de legalidad, teoría del caso, prueba y técnica de audiencia.</w:t>
      </w:r>
    </w:p>
    <w:p>
      <w:pPr>
        <w:jc w:val="center"/>
      </w:pPr>
      <w:r>
        <w:rPr>
          <w:b/>
          <w:color w:val="C69A2B"/>
        </w:rPr>
        <w:br/>
        <w:t>Edición de trabajo 2026</w:t>
      </w:r>
    </w:p>
    <w:p>
      <w:pPr/>
      <w:r>
        <w:t>Base normativa consultada: Constitución Política de los Estados Unidos Mexicanos; Código Nacional de Procedimientos Penales; Código Penal Federal; Código Penal para el Estado Libre y Soberano de Jalisco; Ley Federal de Armas de Fuego y Explosivos; Ley General en materia de trata de personas; Ley Nacional de Ejecución Penal; Ley Nacional de Mecanismos Alternativos de Solución de Controversias en Materia Penal; legislación de víctimas y demás leyes especiales aplicables.</w:t>
      </w:r>
    </w:p>
    <w:p>
      <w:pPr>
        <w:pStyle w:val="Callout"/>
        <w:ind w:left="115" w:right="72"/>
        <w:shd w:fill="FFF9E8"/>
      </w:pPr>
      <w:r>
        <w:rPr>
          <w:b/>
          <w:color w:val="C69A2B"/>
        </w:rPr>
        <w:t xml:space="preserve">⚠  </w:t>
      </w:r>
      <w:r>
        <w:t>Nota de actualización: el Congreso de Jalisco identifica al Código Nacional de Procedimientos Penales como ordenamiento procesal vigente y al Código Penal de Jalisco como legislación penal sustantiva local. Por ello, este manual no presenta un supuesto “CPPEJ” como código procesal vigente; cuando se usa esa expresión se aclara la nomenclatura.</w:t>
      </w:r>
    </w:p>
    <w:p>
      <w:r/>
    </w:p>
    <w:p>
      <w:pPr>
        <w:pStyle w:val="Heading1"/>
      </w:pPr>
      <w:r>
        <w:t>CONTENIDO</w:t>
      </w:r>
    </w:p>
    <w:p>
      <w:pPr>
        <w:ind w:left="259" w:hanging="173"/>
      </w:pPr>
      <w:r>
        <w:rPr>
          <w:b/>
        </w:rPr>
        <w:t xml:space="preserve">• </w:t>
      </w:r>
      <w:r>
        <w:t>1. Marco constitucional y principios del sistema acusatorio</w:t>
      </w:r>
    </w:p>
    <w:p>
      <w:pPr>
        <w:ind w:left="259" w:hanging="173"/>
      </w:pPr>
      <w:r>
        <w:rPr>
          <w:b/>
        </w:rPr>
        <w:t xml:space="preserve">• </w:t>
      </w:r>
      <w:r>
        <w:t>2. Fuentes penales y ámbito de aplicación</w:t>
      </w:r>
    </w:p>
    <w:p>
      <w:pPr>
        <w:ind w:left="259" w:hanging="173"/>
      </w:pPr>
      <w:r>
        <w:rPr>
          <w:b/>
        </w:rPr>
        <w:t xml:space="preserve">• </w:t>
      </w:r>
      <w:r>
        <w:t>3. Sujetos procesales y roles del litigante</w:t>
      </w:r>
    </w:p>
    <w:p>
      <w:pPr>
        <w:ind w:left="259" w:hanging="173"/>
      </w:pPr>
      <w:r>
        <w:rPr>
          <w:b/>
        </w:rPr>
        <w:t xml:space="preserve">• </w:t>
      </w:r>
      <w:r>
        <w:t>4. Primera entrevista y diagnóstico del caso</w:t>
      </w:r>
    </w:p>
    <w:p>
      <w:pPr>
        <w:ind w:left="259" w:hanging="173"/>
      </w:pPr>
      <w:r>
        <w:rPr>
          <w:b/>
        </w:rPr>
        <w:t xml:space="preserve">• </w:t>
      </w:r>
      <w:r>
        <w:t>5. Denuncia, querella e inicio de la investigación</w:t>
      </w:r>
    </w:p>
    <w:p>
      <w:pPr>
        <w:ind w:left="259" w:hanging="173"/>
      </w:pPr>
      <w:r>
        <w:rPr>
          <w:b/>
        </w:rPr>
        <w:t xml:space="preserve">• </w:t>
      </w:r>
      <w:r>
        <w:t>6. Investigación inicial y actos de investigación</w:t>
      </w:r>
    </w:p>
    <w:p>
      <w:pPr>
        <w:ind w:left="259" w:hanging="173"/>
      </w:pPr>
      <w:r>
        <w:rPr>
          <w:b/>
        </w:rPr>
        <w:t xml:space="preserve">• </w:t>
      </w:r>
      <w:r>
        <w:t>7. Detención, flagrancia y control judicial</w:t>
      </w:r>
    </w:p>
    <w:p>
      <w:pPr>
        <w:ind w:left="259" w:hanging="173"/>
      </w:pPr>
      <w:r>
        <w:rPr>
          <w:b/>
        </w:rPr>
        <w:t xml:space="preserve">• </w:t>
      </w:r>
      <w:r>
        <w:t>8. Datos de prueba, evidencia y cadena de custodia</w:t>
      </w:r>
    </w:p>
    <w:p>
      <w:pPr>
        <w:ind w:left="259" w:hanging="173"/>
      </w:pPr>
      <w:r>
        <w:rPr>
          <w:b/>
        </w:rPr>
        <w:t xml:space="preserve">• </w:t>
      </w:r>
      <w:r>
        <w:t>9. Técnicas de investigación que requieren control judicial</w:t>
      </w:r>
    </w:p>
    <w:p>
      <w:pPr>
        <w:ind w:left="259" w:hanging="173"/>
      </w:pPr>
      <w:r>
        <w:rPr>
          <w:b/>
        </w:rPr>
        <w:t xml:space="preserve">• </w:t>
      </w:r>
      <w:r>
        <w:t>10. Audiencia inicial</w:t>
      </w:r>
    </w:p>
    <w:p>
      <w:pPr>
        <w:ind w:left="259" w:hanging="173"/>
      </w:pPr>
      <w:r>
        <w:rPr>
          <w:b/>
        </w:rPr>
        <w:t xml:space="preserve">• </w:t>
      </w:r>
      <w:r>
        <w:t>11. Imputación y declaración del imputado</w:t>
      </w:r>
    </w:p>
    <w:p>
      <w:pPr>
        <w:ind w:left="259" w:hanging="173"/>
      </w:pPr>
      <w:r>
        <w:rPr>
          <w:b/>
        </w:rPr>
        <w:t xml:space="preserve">• </w:t>
      </w:r>
      <w:r>
        <w:t>12. Vinculación a proceso</w:t>
      </w:r>
    </w:p>
    <w:p>
      <w:pPr>
        <w:ind w:left="259" w:hanging="173"/>
      </w:pPr>
      <w:r>
        <w:rPr>
          <w:b/>
        </w:rPr>
        <w:t xml:space="preserve">• </w:t>
      </w:r>
      <w:r>
        <w:t>13. Medidas cautelares</w:t>
      </w:r>
    </w:p>
    <w:p>
      <w:pPr>
        <w:ind w:left="259" w:hanging="173"/>
      </w:pPr>
      <w:r>
        <w:rPr>
          <w:b/>
        </w:rPr>
        <w:t xml:space="preserve">• </w:t>
      </w:r>
      <w:r>
        <w:t>14. Cierre de investigación y salidas alternas</w:t>
      </w:r>
    </w:p>
    <w:p>
      <w:pPr>
        <w:ind w:left="259" w:hanging="173"/>
      </w:pPr>
      <w:r>
        <w:rPr>
          <w:b/>
        </w:rPr>
        <w:t xml:space="preserve">• </w:t>
      </w:r>
      <w:r>
        <w:t>15. Procedimiento abreviado</w:t>
      </w:r>
    </w:p>
    <w:p>
      <w:pPr>
        <w:ind w:left="259" w:hanging="173"/>
      </w:pPr>
      <w:r>
        <w:rPr>
          <w:b/>
        </w:rPr>
        <w:t xml:space="preserve">• </w:t>
      </w:r>
      <w:r>
        <w:t>16. Etapa intermedia y acusación</w:t>
      </w:r>
    </w:p>
    <w:p>
      <w:pPr>
        <w:ind w:left="259" w:hanging="173"/>
      </w:pPr>
      <w:r>
        <w:rPr>
          <w:b/>
        </w:rPr>
        <w:t xml:space="preserve">• </w:t>
      </w:r>
      <w:r>
        <w:t>17. Descubrimiento y exclusión probatoria</w:t>
      </w:r>
    </w:p>
    <w:p>
      <w:pPr>
        <w:ind w:left="259" w:hanging="173"/>
      </w:pPr>
      <w:r>
        <w:rPr>
          <w:b/>
        </w:rPr>
        <w:t xml:space="preserve">• </w:t>
      </w:r>
      <w:r>
        <w:t>18. Teoría del caso</w:t>
      </w:r>
    </w:p>
    <w:p>
      <w:pPr>
        <w:ind w:left="259" w:hanging="173"/>
      </w:pPr>
      <w:r>
        <w:rPr>
          <w:b/>
        </w:rPr>
        <w:t xml:space="preserve">• </w:t>
      </w:r>
      <w:r>
        <w:t>19. Interrogatorio, contrainterrogatorio y objeciones</w:t>
      </w:r>
    </w:p>
    <w:p>
      <w:pPr>
        <w:ind w:left="259" w:hanging="173"/>
      </w:pPr>
      <w:r>
        <w:rPr>
          <w:b/>
        </w:rPr>
        <w:t xml:space="preserve">• </w:t>
      </w:r>
      <w:r>
        <w:t>20. Juicio oral</w:t>
      </w:r>
    </w:p>
    <w:p>
      <w:pPr>
        <w:ind w:left="259" w:hanging="173"/>
      </w:pPr>
      <w:r>
        <w:rPr>
          <w:b/>
        </w:rPr>
        <w:t xml:space="preserve">• </w:t>
      </w:r>
      <w:r>
        <w:t>21. Sentencia y reparación del daño</w:t>
      </w:r>
    </w:p>
    <w:p>
      <w:pPr>
        <w:ind w:left="259" w:hanging="173"/>
      </w:pPr>
      <w:r>
        <w:rPr>
          <w:b/>
        </w:rPr>
        <w:t xml:space="preserve">• </w:t>
      </w:r>
      <w:r>
        <w:t>22. Recursos y medios de impugnación</w:t>
      </w:r>
    </w:p>
    <w:p>
      <w:pPr>
        <w:ind w:left="259" w:hanging="173"/>
      </w:pPr>
      <w:r>
        <w:rPr>
          <w:b/>
        </w:rPr>
        <w:t xml:space="preserve">• </w:t>
      </w:r>
      <w:r>
        <w:t>23. Amparo en materia penal</w:t>
      </w:r>
    </w:p>
    <w:p>
      <w:pPr>
        <w:ind w:left="259" w:hanging="173"/>
      </w:pPr>
      <w:r>
        <w:rPr>
          <w:b/>
        </w:rPr>
        <w:t xml:space="preserve">• </w:t>
      </w:r>
      <w:r>
        <w:t>24. Ejecución penal</w:t>
      </w:r>
    </w:p>
    <w:p>
      <w:pPr>
        <w:ind w:left="259" w:hanging="173"/>
      </w:pPr>
      <w:r>
        <w:rPr>
          <w:b/>
        </w:rPr>
        <w:t xml:space="preserve">• </w:t>
      </w:r>
      <w:r>
        <w:t>25. Delitos en materia de armas de fuego y explosivos</w:t>
      </w:r>
    </w:p>
    <w:p>
      <w:pPr>
        <w:ind w:left="259" w:hanging="173"/>
      </w:pPr>
      <w:r>
        <w:rPr>
          <w:b/>
        </w:rPr>
        <w:t xml:space="preserve">• </w:t>
      </w:r>
      <w:r>
        <w:t>26. Trata de personas y protección de víctimas</w:t>
      </w:r>
    </w:p>
    <w:p>
      <w:pPr>
        <w:ind w:left="259" w:hanging="173"/>
      </w:pPr>
      <w:r>
        <w:rPr>
          <w:b/>
        </w:rPr>
        <w:t xml:space="preserve">• </w:t>
      </w:r>
      <w:r>
        <w:t>27. Delitos relevantes en Jalisco</w:t>
      </w:r>
    </w:p>
    <w:p>
      <w:pPr>
        <w:ind w:left="259" w:hanging="173"/>
      </w:pPr>
      <w:r>
        <w:rPr>
          <w:b/>
        </w:rPr>
        <w:t xml:space="preserve">• </w:t>
      </w:r>
      <w:r>
        <w:t>28. Casos con perspectiva de género, NNA y grupos vulnerables</w:t>
      </w:r>
    </w:p>
    <w:p>
      <w:pPr>
        <w:ind w:left="259" w:hanging="173"/>
      </w:pPr>
      <w:r>
        <w:rPr>
          <w:b/>
        </w:rPr>
        <w:t xml:space="preserve">• </w:t>
      </w:r>
      <w:r>
        <w:t>29. Personas jurídicas y responsabilidad penal</w:t>
      </w:r>
    </w:p>
    <w:p>
      <w:pPr>
        <w:ind w:left="259" w:hanging="173"/>
      </w:pPr>
      <w:r>
        <w:rPr>
          <w:b/>
        </w:rPr>
        <w:t xml:space="preserve">• </w:t>
      </w:r>
      <w:r>
        <w:t>30. Casos federales y concurrencia competencial</w:t>
      </w:r>
    </w:p>
    <w:p>
      <w:pPr>
        <w:ind w:left="259" w:hanging="173"/>
      </w:pPr>
      <w:r>
        <w:rPr>
          <w:b/>
        </w:rPr>
        <w:t xml:space="preserve">• </w:t>
      </w:r>
      <w:r>
        <w:t>31. Estrategia de defensa penal</w:t>
      </w:r>
    </w:p>
    <w:p>
      <w:pPr>
        <w:ind w:left="259" w:hanging="173"/>
      </w:pPr>
      <w:r>
        <w:rPr>
          <w:b/>
        </w:rPr>
        <w:t xml:space="preserve">• </w:t>
      </w:r>
      <w:r>
        <w:t>32. Estrategia de asesoría de víctimas</w:t>
      </w:r>
    </w:p>
    <w:p>
      <w:pPr>
        <w:ind w:left="259" w:hanging="173"/>
      </w:pPr>
      <w:r>
        <w:rPr>
          <w:b/>
        </w:rPr>
        <w:t xml:space="preserve">• </w:t>
      </w:r>
      <w:r>
        <w:t>33. Checklists de litigación</w:t>
      </w:r>
    </w:p>
    <w:p>
      <w:pPr>
        <w:ind w:left="259" w:hanging="173"/>
      </w:pPr>
      <w:r>
        <w:rPr>
          <w:b/>
        </w:rPr>
        <w:t xml:space="preserve">• </w:t>
      </w:r>
      <w:r>
        <w:t>34. Modelos prácticos de escritos y guiones de audiencia</w:t>
      </w:r>
    </w:p>
    <w:p>
      <w:pPr>
        <w:ind w:left="259" w:hanging="173"/>
      </w:pPr>
      <w:r>
        <w:rPr>
          <w:b/>
        </w:rPr>
        <w:t xml:space="preserve">• </w:t>
      </w:r>
      <w:r>
        <w:t>35. Matrices rápidas de plazos y decisiones</w:t>
      </w:r>
    </w:p>
    <w:p>
      <w:pPr>
        <w:ind w:left="259" w:hanging="173"/>
      </w:pPr>
      <w:r>
        <w:rPr>
          <w:b/>
        </w:rPr>
        <w:t xml:space="preserve">• </w:t>
      </w:r>
      <w:r>
        <w:t>36. Fuentes normativas y actualización</w:t>
      </w:r>
    </w:p>
    <w:p>
      <w:r/>
    </w:p>
    <w:p>
      <w:pPr>
        <w:pStyle w:val="Heading1"/>
      </w:pPr>
      <w:r>
        <w:t>1. MARCO CONSTITUCIONAL Y PRINCIPIOS DEL SISTEMA ACUSATORIO</w:t>
      </w:r>
    </w:p>
    <w:p>
      <w:r>
        <w:rPr>
          <w:i/>
          <w:color w:val="2E5B9E"/>
        </w:rPr>
        <w:t>CPEUM, arts. 1, 14, 16, 17, 18, 19, 20, 21 y 22; CNPP, principios generales.</w:t>
      </w:r>
    </w:p>
    <w:p>
      <w:pPr/>
      <w:r>
        <w:t>El litigio penal comienza antes de la primera audiencia. La defensa debe identificar desde la noticia criminal qué derechos están en juego, qué autoridad es competente, qué acto de molestia se pretende realizar y qué estándar constitucional debe satisfacer.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A2B4A"/>
          </w:tcPr>
          <w:p>
            <w:pPr>
              <w:spacing w:after="0"/>
            </w:pPr>
            <w:r/>
            <w:r>
              <w:rPr>
                <w:rFonts w:ascii="Arial" w:hAnsi="Arial"/>
                <w:b/>
                <w:color w:val="FFFFFF"/>
                <w:sz w:val="16"/>
              </w:rPr>
              <w:t>Eje</w:t>
            </w:r>
          </w:p>
        </w:tc>
        <w:tc>
          <w:tcPr>
            <w:tcW w:type="dxa" w:w="3312"/>
            <w:vAlign w:val="center"/>
            <w:shd w:fill="1A2B4A"/>
          </w:tcPr>
          <w:p>
            <w:pPr>
              <w:spacing w:after="0"/>
            </w:pPr>
            <w:r/>
            <w:r>
              <w:rPr>
                <w:rFonts w:ascii="Arial" w:hAnsi="Arial"/>
                <w:b/>
                <w:color w:val="FFFFFF"/>
                <w:sz w:val="16"/>
              </w:rPr>
              <w:t>Regla práctica</w:t>
            </w:r>
          </w:p>
        </w:tc>
        <w:tc>
          <w:tcPr>
            <w:tcW w:type="dxa" w:w="3312"/>
            <w:vAlign w:val="center"/>
            <w:shd w:fill="1A2B4A"/>
          </w:tcPr>
          <w:p>
            <w:pPr>
              <w:spacing w:after="0"/>
            </w:pPr>
            <w:r/>
            <w:r>
              <w:rPr>
                <w:rFonts w:ascii="Arial" w:hAnsi="Arial"/>
                <w:b/>
                <w:color w:val="FFFFFF"/>
                <w:sz w:val="16"/>
              </w:rPr>
              <w:t>Referencia</w:t>
            </w:r>
          </w:p>
        </w:tc>
      </w:tr>
      <w:tr>
        <w:tc>
          <w:tcPr>
            <w:tcW w:type="dxa" w:w="3312"/>
            <w:vAlign w:val="center"/>
            <w:shd w:fill="F5F6F8"/>
          </w:tcPr>
          <w:p>
            <w:pPr>
              <w:spacing w:after="0"/>
            </w:pPr>
            <w:r/>
            <w:r>
              <w:rPr>
                <w:rFonts w:ascii="Arial" w:hAnsi="Arial"/>
                <w:b w:val="0"/>
                <w:color w:val="222222"/>
                <w:sz w:val="16"/>
              </w:rPr>
              <w:t>Derechos humanos</w:t>
            </w:r>
          </w:p>
        </w:tc>
        <w:tc>
          <w:tcPr>
            <w:tcW w:type="dxa" w:w="3312"/>
            <w:vAlign w:val="center"/>
            <w:shd w:fill="F5F6F8"/>
          </w:tcPr>
          <w:p>
            <w:pPr>
              <w:spacing w:after="0"/>
            </w:pPr>
            <w:r/>
            <w:r>
              <w:rPr>
                <w:rFonts w:ascii="Arial" w:hAnsi="Arial"/>
                <w:b w:val="0"/>
                <w:color w:val="222222"/>
                <w:sz w:val="16"/>
              </w:rPr>
              <w:t>Toda actuación debe interpretarse conforme a la Constitución y tratados, favoreciendo la protección más amplia.</w:t>
            </w:r>
          </w:p>
        </w:tc>
        <w:tc>
          <w:tcPr>
            <w:tcW w:type="dxa" w:w="3312"/>
            <w:vAlign w:val="center"/>
            <w:shd w:fill="F5F6F8"/>
          </w:tcPr>
          <w:p>
            <w:pPr>
              <w:spacing w:after="0"/>
            </w:pPr>
            <w:r/>
            <w:r>
              <w:rPr>
                <w:rFonts w:ascii="Arial" w:hAnsi="Arial"/>
                <w:b w:val="0"/>
                <w:color w:val="222222"/>
                <w:sz w:val="16"/>
              </w:rPr>
              <w:t>CPEUM art. 1</w:t>
            </w:r>
          </w:p>
        </w:tc>
      </w:tr>
      <w:tr>
        <w:tc>
          <w:tcPr>
            <w:tcW w:type="dxa" w:w="3312"/>
            <w:vAlign w:val="center"/>
          </w:tcPr>
          <w:p>
            <w:pPr>
              <w:spacing w:after="0"/>
            </w:pPr>
            <w:r/>
            <w:r>
              <w:rPr>
                <w:rFonts w:ascii="Arial" w:hAnsi="Arial"/>
                <w:b w:val="0"/>
                <w:color w:val="222222"/>
                <w:sz w:val="16"/>
              </w:rPr>
              <w:t>Legalidad</w:t>
            </w:r>
          </w:p>
        </w:tc>
        <w:tc>
          <w:tcPr>
            <w:tcW w:type="dxa" w:w="3312"/>
            <w:vAlign w:val="center"/>
          </w:tcPr>
          <w:p>
            <w:pPr>
              <w:spacing w:after="0"/>
            </w:pPr>
            <w:r/>
            <w:r>
              <w:rPr>
                <w:rFonts w:ascii="Arial" w:hAnsi="Arial"/>
                <w:b w:val="0"/>
                <w:color w:val="222222"/>
                <w:sz w:val="16"/>
              </w:rPr>
              <w:t>Nadie puede ser molestado sin mandamiento fundado y motivado, salvo supuestos constitucionales de excepción.</w:t>
            </w:r>
          </w:p>
        </w:tc>
        <w:tc>
          <w:tcPr>
            <w:tcW w:type="dxa" w:w="3312"/>
            <w:vAlign w:val="center"/>
          </w:tcPr>
          <w:p>
            <w:pPr>
              <w:spacing w:after="0"/>
            </w:pPr>
            <w:r/>
            <w:r>
              <w:rPr>
                <w:rFonts w:ascii="Arial" w:hAnsi="Arial"/>
                <w:b w:val="0"/>
                <w:color w:val="222222"/>
                <w:sz w:val="16"/>
              </w:rPr>
              <w:t>CPEUM art. 16</w:t>
            </w:r>
          </w:p>
        </w:tc>
      </w:tr>
      <w:tr>
        <w:tc>
          <w:tcPr>
            <w:tcW w:type="dxa" w:w="3312"/>
            <w:vAlign w:val="center"/>
            <w:shd w:fill="F5F6F8"/>
          </w:tcPr>
          <w:p>
            <w:pPr>
              <w:spacing w:after="0"/>
            </w:pPr>
            <w:r/>
            <w:r>
              <w:rPr>
                <w:rFonts w:ascii="Arial" w:hAnsi="Arial"/>
                <w:b w:val="0"/>
                <w:color w:val="222222"/>
                <w:sz w:val="16"/>
              </w:rPr>
              <w:t>Debido proceso</w:t>
            </w:r>
          </w:p>
        </w:tc>
        <w:tc>
          <w:tcPr>
            <w:tcW w:type="dxa" w:w="3312"/>
            <w:vAlign w:val="center"/>
            <w:shd w:fill="F5F6F8"/>
          </w:tcPr>
          <w:p>
            <w:pPr>
              <w:spacing w:after="0"/>
            </w:pPr>
            <w:r/>
            <w:r>
              <w:rPr>
                <w:rFonts w:ascii="Arial" w:hAnsi="Arial"/>
                <w:b w:val="0"/>
                <w:color w:val="222222"/>
                <w:sz w:val="16"/>
              </w:rPr>
              <w:t>Nadie puede ser privado de libertad, derechos o bienes sin juicio seguido conforme a las formalidades esenciales.</w:t>
            </w:r>
          </w:p>
        </w:tc>
        <w:tc>
          <w:tcPr>
            <w:tcW w:type="dxa" w:w="3312"/>
            <w:vAlign w:val="center"/>
            <w:shd w:fill="F5F6F8"/>
          </w:tcPr>
          <w:p>
            <w:pPr>
              <w:spacing w:after="0"/>
            </w:pPr>
            <w:r/>
            <w:r>
              <w:rPr>
                <w:rFonts w:ascii="Arial" w:hAnsi="Arial"/>
                <w:b w:val="0"/>
                <w:color w:val="222222"/>
                <w:sz w:val="16"/>
              </w:rPr>
              <w:t>CPEUM art. 14</w:t>
            </w:r>
          </w:p>
        </w:tc>
      </w:tr>
      <w:tr>
        <w:tc>
          <w:tcPr>
            <w:tcW w:type="dxa" w:w="3312"/>
            <w:vAlign w:val="center"/>
          </w:tcPr>
          <w:p>
            <w:pPr>
              <w:spacing w:after="0"/>
            </w:pPr>
            <w:r/>
            <w:r>
              <w:rPr>
                <w:rFonts w:ascii="Arial" w:hAnsi="Arial"/>
                <w:b w:val="0"/>
                <w:color w:val="222222"/>
                <w:sz w:val="16"/>
              </w:rPr>
              <w:t>Presunción de inocencia</w:t>
            </w:r>
          </w:p>
        </w:tc>
        <w:tc>
          <w:tcPr>
            <w:tcW w:type="dxa" w:w="3312"/>
            <w:vAlign w:val="center"/>
          </w:tcPr>
          <w:p>
            <w:pPr>
              <w:spacing w:after="0"/>
            </w:pPr>
            <w:r/>
            <w:r>
              <w:rPr>
                <w:rFonts w:ascii="Arial" w:hAnsi="Arial"/>
                <w:b w:val="0"/>
                <w:color w:val="222222"/>
                <w:sz w:val="16"/>
              </w:rPr>
              <w:t>El imputado debe ser tratado como inocente mientras no exista sentencia condenatoria firme.</w:t>
            </w:r>
          </w:p>
        </w:tc>
        <w:tc>
          <w:tcPr>
            <w:tcW w:type="dxa" w:w="3312"/>
            <w:vAlign w:val="center"/>
          </w:tcPr>
          <w:p>
            <w:pPr>
              <w:spacing w:after="0"/>
            </w:pPr>
            <w:r/>
            <w:r>
              <w:rPr>
                <w:rFonts w:ascii="Arial" w:hAnsi="Arial"/>
                <w:b w:val="0"/>
                <w:color w:val="222222"/>
                <w:sz w:val="16"/>
              </w:rPr>
              <w:t>CPEUM art. 20; CNPP</w:t>
            </w:r>
          </w:p>
        </w:tc>
      </w:tr>
      <w:tr>
        <w:tc>
          <w:tcPr>
            <w:tcW w:type="dxa" w:w="3312"/>
            <w:vAlign w:val="center"/>
            <w:shd w:fill="F5F6F8"/>
          </w:tcPr>
          <w:p>
            <w:pPr>
              <w:spacing w:after="0"/>
            </w:pPr>
            <w:r/>
            <w:r>
              <w:rPr>
                <w:rFonts w:ascii="Arial" w:hAnsi="Arial"/>
                <w:b w:val="0"/>
                <w:color w:val="222222"/>
                <w:sz w:val="16"/>
              </w:rPr>
              <w:t>Defensa adecuada</w:t>
            </w:r>
          </w:p>
        </w:tc>
        <w:tc>
          <w:tcPr>
            <w:tcW w:type="dxa" w:w="3312"/>
            <w:vAlign w:val="center"/>
            <w:shd w:fill="F5F6F8"/>
          </w:tcPr>
          <w:p>
            <w:pPr>
              <w:spacing w:after="0"/>
            </w:pPr>
            <w:r/>
            <w:r>
              <w:rPr>
                <w:rFonts w:ascii="Arial" w:hAnsi="Arial"/>
                <w:b w:val="0"/>
                <w:color w:val="222222"/>
                <w:sz w:val="16"/>
              </w:rPr>
              <w:t>La persona imputada tiene derecho a defensa técnica y a comunicarse con su defensor.</w:t>
            </w:r>
          </w:p>
        </w:tc>
        <w:tc>
          <w:tcPr>
            <w:tcW w:type="dxa" w:w="3312"/>
            <w:vAlign w:val="center"/>
            <w:shd w:fill="F5F6F8"/>
          </w:tcPr>
          <w:p>
            <w:pPr>
              <w:spacing w:after="0"/>
            </w:pPr>
            <w:r/>
            <w:r>
              <w:rPr>
                <w:rFonts w:ascii="Arial" w:hAnsi="Arial"/>
                <w:b w:val="0"/>
                <w:color w:val="222222"/>
                <w:sz w:val="16"/>
              </w:rPr>
              <w:t>CPEUM art. 20</w:t>
            </w:r>
          </w:p>
        </w:tc>
      </w:tr>
      <w:tr>
        <w:tc>
          <w:tcPr>
            <w:tcW w:type="dxa" w:w="3312"/>
            <w:vAlign w:val="center"/>
          </w:tcPr>
          <w:p>
            <w:pPr>
              <w:spacing w:after="0"/>
            </w:pPr>
            <w:r/>
            <w:r>
              <w:rPr>
                <w:rFonts w:ascii="Arial" w:hAnsi="Arial"/>
                <w:b w:val="0"/>
                <w:color w:val="222222"/>
                <w:sz w:val="16"/>
              </w:rPr>
              <w:t>Carga probatoria</w:t>
            </w:r>
          </w:p>
        </w:tc>
        <w:tc>
          <w:tcPr>
            <w:tcW w:type="dxa" w:w="3312"/>
            <w:vAlign w:val="center"/>
          </w:tcPr>
          <w:p>
            <w:pPr>
              <w:spacing w:after="0"/>
            </w:pPr>
            <w:r/>
            <w:r>
              <w:rPr>
                <w:rFonts w:ascii="Arial" w:hAnsi="Arial"/>
                <w:b w:val="0"/>
                <w:color w:val="222222"/>
                <w:sz w:val="16"/>
              </w:rPr>
              <w:t>La acusación debe sostener sus afirmaciones conforme al estándar correspondiente a cada etapa.</w:t>
            </w:r>
          </w:p>
        </w:tc>
        <w:tc>
          <w:tcPr>
            <w:tcW w:type="dxa" w:w="3312"/>
            <w:vAlign w:val="center"/>
          </w:tcPr>
          <w:p>
            <w:pPr>
              <w:spacing w:after="0"/>
            </w:pPr>
            <w:r/>
            <w:r>
              <w:rPr>
                <w:rFonts w:ascii="Arial" w:hAnsi="Arial"/>
                <w:b w:val="0"/>
                <w:color w:val="222222"/>
                <w:sz w:val="16"/>
              </w:rPr>
              <w:t>CPEUM art. 20; CNPP</w:t>
            </w:r>
          </w:p>
        </w:tc>
      </w:tr>
      <w:tr>
        <w:tc>
          <w:tcPr>
            <w:tcW w:type="dxa" w:w="3312"/>
            <w:vAlign w:val="center"/>
            <w:shd w:fill="F5F6F8"/>
          </w:tcPr>
          <w:p>
            <w:pPr>
              <w:spacing w:after="0"/>
            </w:pPr>
            <w:r/>
            <w:r>
              <w:rPr>
                <w:rFonts w:ascii="Arial" w:hAnsi="Arial"/>
                <w:b w:val="0"/>
                <w:color w:val="222222"/>
                <w:sz w:val="16"/>
              </w:rPr>
              <w:t>Publicidad y oralidad</w:t>
            </w:r>
          </w:p>
        </w:tc>
        <w:tc>
          <w:tcPr>
            <w:tcW w:type="dxa" w:w="3312"/>
            <w:vAlign w:val="center"/>
            <w:shd w:fill="F5F6F8"/>
          </w:tcPr>
          <w:p>
            <w:pPr>
              <w:spacing w:after="0"/>
            </w:pPr>
            <w:r/>
            <w:r>
              <w:rPr>
                <w:rFonts w:ascii="Arial" w:hAnsi="Arial"/>
                <w:b w:val="0"/>
                <w:color w:val="222222"/>
                <w:sz w:val="16"/>
              </w:rPr>
              <w:t>Las audiencias se desarrollan bajo reglas de oralidad, inmediación, contradicción y publicidad, con excepciones legales.</w:t>
            </w:r>
          </w:p>
        </w:tc>
        <w:tc>
          <w:tcPr>
            <w:tcW w:type="dxa" w:w="3312"/>
            <w:vAlign w:val="center"/>
            <w:shd w:fill="F5F6F8"/>
          </w:tcPr>
          <w:p>
            <w:pPr>
              <w:spacing w:after="0"/>
            </w:pPr>
            <w:r/>
            <w:r>
              <w:rPr>
                <w:rFonts w:ascii="Arial" w:hAnsi="Arial"/>
                <w:b w:val="0"/>
                <w:color w:val="222222"/>
                <w:sz w:val="16"/>
              </w:rPr>
              <w:t>CPEUM art. 20; CNPP</w:t>
            </w:r>
          </w:p>
        </w:tc>
      </w:tr>
    </w:tbl>
    <w:p>
      <w:pPr>
        <w:spacing w:after="0"/>
      </w:pPr>
    </w:p>
    <w:p>
      <w:pPr>
        <w:pStyle w:val="Callout"/>
        <w:ind w:left="115" w:right="72"/>
        <w:shd w:fill="FFF9E8"/>
      </w:pPr>
      <w:r>
        <w:rPr>
          <w:b/>
          <w:color w:val="C69A2B"/>
        </w:rPr>
        <w:t xml:space="preserve">⚠  </w:t>
      </w:r>
      <w:r>
        <w:t>No confundas tres preguntas distintas: ¿hubo delito?, ¿quién probablemente participó? y ¿puede condenarse? El estándar de decisión cambia según la etapa.</w:t>
      </w:r>
    </w:p>
    <w:p>
      <w:pPr/>
      <w:r>
        <w:t>El litigante debe construir un mapa de estándares: noticia criminal → actos de investigación → control de detención → vinculación → admisión/exclusión de prueba → sentencia. Una prueba suficiente para orientar una investigación no necesariamente basta para condenar.</w:t>
      </w:r>
    </w:p>
    <w:p>
      <w:r/>
    </w:p>
    <w:p>
      <w:pPr>
        <w:pStyle w:val="Heading1"/>
      </w:pPr>
      <w:r>
        <w:t>2. FUENTES PENALES Y ÁMBITO DE APLICACIÓN</w:t>
      </w:r>
    </w:p>
    <w:p>
      <w:pPr/>
      <w:r>
        <w:t>En Jalisco, el procedimiento penal acusatorio se rige principalmente por el CNPP. El tipo penal puede provenir del Código Penal de Jalisco, del Código Penal Federal o de una ley especial federal o general, según competencia y materia.</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A2B4A"/>
          </w:tcPr>
          <w:p>
            <w:pPr>
              <w:spacing w:after="0"/>
            </w:pPr>
            <w:r/>
            <w:r>
              <w:rPr>
                <w:rFonts w:ascii="Arial" w:hAnsi="Arial"/>
                <w:b/>
                <w:color w:val="FFFFFF"/>
                <w:sz w:val="16"/>
              </w:rPr>
              <w:t>Ordenamiento</w:t>
            </w:r>
          </w:p>
        </w:tc>
        <w:tc>
          <w:tcPr>
            <w:tcW w:type="dxa" w:w="3312"/>
            <w:vAlign w:val="center"/>
            <w:shd w:fill="1A2B4A"/>
          </w:tcPr>
          <w:p>
            <w:pPr>
              <w:spacing w:after="0"/>
            </w:pPr>
            <w:r/>
            <w:r>
              <w:rPr>
                <w:rFonts w:ascii="Arial" w:hAnsi="Arial"/>
                <w:b/>
                <w:color w:val="FFFFFF"/>
                <w:sz w:val="16"/>
              </w:rPr>
              <w:t>Función principal</w:t>
            </w:r>
          </w:p>
        </w:tc>
        <w:tc>
          <w:tcPr>
            <w:tcW w:type="dxa" w:w="3312"/>
            <w:vAlign w:val="center"/>
            <w:shd w:fill="1A2B4A"/>
          </w:tcPr>
          <w:p>
            <w:pPr>
              <w:spacing w:after="0"/>
            </w:pPr>
            <w:r/>
            <w:r>
              <w:rPr>
                <w:rFonts w:ascii="Arial" w:hAnsi="Arial"/>
                <w:b/>
                <w:color w:val="FFFFFF"/>
                <w:sz w:val="16"/>
              </w:rPr>
              <w:t>Ejemplo de uso</w:t>
            </w:r>
          </w:p>
        </w:tc>
      </w:tr>
      <w:tr>
        <w:tc>
          <w:tcPr>
            <w:tcW w:type="dxa" w:w="3312"/>
            <w:vAlign w:val="center"/>
            <w:shd w:fill="F5F6F8"/>
          </w:tcPr>
          <w:p>
            <w:pPr>
              <w:spacing w:after="0"/>
            </w:pPr>
            <w:r/>
            <w:r>
              <w:rPr>
                <w:rFonts w:ascii="Arial" w:hAnsi="Arial"/>
                <w:b w:val="0"/>
                <w:color w:val="222222"/>
                <w:sz w:val="16"/>
              </w:rPr>
              <w:t>CPEUM</w:t>
            </w:r>
          </w:p>
        </w:tc>
        <w:tc>
          <w:tcPr>
            <w:tcW w:type="dxa" w:w="3312"/>
            <w:vAlign w:val="center"/>
            <w:shd w:fill="F5F6F8"/>
          </w:tcPr>
          <w:p>
            <w:pPr>
              <w:spacing w:after="0"/>
            </w:pPr>
            <w:r/>
            <w:r>
              <w:rPr>
                <w:rFonts w:ascii="Arial" w:hAnsi="Arial"/>
                <w:b w:val="0"/>
                <w:color w:val="222222"/>
                <w:sz w:val="16"/>
              </w:rPr>
              <w:t>Derechos, garantías, competencias y límites al poder punitivo.</w:t>
            </w:r>
          </w:p>
        </w:tc>
        <w:tc>
          <w:tcPr>
            <w:tcW w:type="dxa" w:w="3312"/>
            <w:vAlign w:val="center"/>
            <w:shd w:fill="F5F6F8"/>
          </w:tcPr>
          <w:p>
            <w:pPr>
              <w:spacing w:after="0"/>
            </w:pPr>
            <w:r/>
            <w:r>
              <w:rPr>
                <w:rFonts w:ascii="Arial" w:hAnsi="Arial"/>
                <w:b w:val="0"/>
                <w:color w:val="222222"/>
                <w:sz w:val="16"/>
              </w:rPr>
              <w:t>Detención, cateo, defensa, presunción de inocencia.</w:t>
            </w:r>
          </w:p>
        </w:tc>
      </w:tr>
      <w:tr>
        <w:tc>
          <w:tcPr>
            <w:tcW w:type="dxa" w:w="3312"/>
            <w:vAlign w:val="center"/>
          </w:tcPr>
          <w:p>
            <w:pPr>
              <w:spacing w:after="0"/>
            </w:pPr>
            <w:r/>
            <w:r>
              <w:rPr>
                <w:rFonts w:ascii="Arial" w:hAnsi="Arial"/>
                <w:b w:val="0"/>
                <w:color w:val="222222"/>
                <w:sz w:val="16"/>
              </w:rPr>
              <w:t>CNPP</w:t>
            </w:r>
          </w:p>
        </w:tc>
        <w:tc>
          <w:tcPr>
            <w:tcW w:type="dxa" w:w="3312"/>
            <w:vAlign w:val="center"/>
          </w:tcPr>
          <w:p>
            <w:pPr>
              <w:spacing w:after="0"/>
            </w:pPr>
            <w:r/>
            <w:r>
              <w:rPr>
                <w:rFonts w:ascii="Arial" w:hAnsi="Arial"/>
                <w:b w:val="0"/>
                <w:color w:val="222222"/>
                <w:sz w:val="16"/>
              </w:rPr>
              <w:t>Procedimiento penal nacional.</w:t>
            </w:r>
          </w:p>
        </w:tc>
        <w:tc>
          <w:tcPr>
            <w:tcW w:type="dxa" w:w="3312"/>
            <w:vAlign w:val="center"/>
          </w:tcPr>
          <w:p>
            <w:pPr>
              <w:spacing w:after="0"/>
            </w:pPr>
            <w:r/>
            <w:r>
              <w:rPr>
                <w:rFonts w:ascii="Arial" w:hAnsi="Arial"/>
                <w:b w:val="0"/>
                <w:color w:val="222222"/>
                <w:sz w:val="16"/>
              </w:rPr>
              <w:t>Investigación, audiencias, pruebas, recursos.</w:t>
            </w:r>
          </w:p>
        </w:tc>
      </w:tr>
      <w:tr>
        <w:tc>
          <w:tcPr>
            <w:tcW w:type="dxa" w:w="3312"/>
            <w:vAlign w:val="center"/>
            <w:shd w:fill="F5F6F8"/>
          </w:tcPr>
          <w:p>
            <w:pPr>
              <w:spacing w:after="0"/>
            </w:pPr>
            <w:r/>
            <w:r>
              <w:rPr>
                <w:rFonts w:ascii="Arial" w:hAnsi="Arial"/>
                <w:b w:val="0"/>
                <w:color w:val="222222"/>
                <w:sz w:val="16"/>
              </w:rPr>
              <w:t>Código Penal de Jalisco</w:t>
            </w:r>
          </w:p>
        </w:tc>
        <w:tc>
          <w:tcPr>
            <w:tcW w:type="dxa" w:w="3312"/>
            <w:vAlign w:val="center"/>
            <w:shd w:fill="F5F6F8"/>
          </w:tcPr>
          <w:p>
            <w:pPr>
              <w:spacing w:after="0"/>
            </w:pPr>
            <w:r/>
            <w:r>
              <w:rPr>
                <w:rFonts w:ascii="Arial" w:hAnsi="Arial"/>
                <w:b w:val="0"/>
                <w:color w:val="222222"/>
                <w:sz w:val="16"/>
              </w:rPr>
              <w:t>Delitos del fuero común local.</w:t>
            </w:r>
          </w:p>
        </w:tc>
        <w:tc>
          <w:tcPr>
            <w:tcW w:type="dxa" w:w="3312"/>
            <w:vAlign w:val="center"/>
            <w:shd w:fill="F5F6F8"/>
          </w:tcPr>
          <w:p>
            <w:pPr>
              <w:spacing w:after="0"/>
            </w:pPr>
            <w:r/>
            <w:r>
              <w:rPr>
                <w:rFonts w:ascii="Arial" w:hAnsi="Arial"/>
                <w:b w:val="0"/>
                <w:color w:val="222222"/>
                <w:sz w:val="16"/>
              </w:rPr>
              <w:t>Robo, lesiones, homicidio y otros tipos locales.</w:t>
            </w:r>
          </w:p>
        </w:tc>
      </w:tr>
      <w:tr>
        <w:tc>
          <w:tcPr>
            <w:tcW w:type="dxa" w:w="3312"/>
            <w:vAlign w:val="center"/>
          </w:tcPr>
          <w:p>
            <w:pPr>
              <w:spacing w:after="0"/>
            </w:pPr>
            <w:r/>
            <w:r>
              <w:rPr>
                <w:rFonts w:ascii="Arial" w:hAnsi="Arial"/>
                <w:b w:val="0"/>
                <w:color w:val="222222"/>
                <w:sz w:val="16"/>
              </w:rPr>
              <w:t>Código Penal Federal</w:t>
            </w:r>
          </w:p>
        </w:tc>
        <w:tc>
          <w:tcPr>
            <w:tcW w:type="dxa" w:w="3312"/>
            <w:vAlign w:val="center"/>
          </w:tcPr>
          <w:p>
            <w:pPr>
              <w:spacing w:after="0"/>
            </w:pPr>
            <w:r/>
            <w:r>
              <w:rPr>
                <w:rFonts w:ascii="Arial" w:hAnsi="Arial"/>
                <w:b w:val="0"/>
                <w:color w:val="222222"/>
                <w:sz w:val="16"/>
              </w:rPr>
              <w:t>Delitos federales previstos en el propio código.</w:t>
            </w:r>
          </w:p>
        </w:tc>
        <w:tc>
          <w:tcPr>
            <w:tcW w:type="dxa" w:w="3312"/>
            <w:vAlign w:val="center"/>
          </w:tcPr>
          <w:p>
            <w:pPr>
              <w:spacing w:after="0"/>
            </w:pPr>
            <w:r/>
            <w:r>
              <w:rPr>
                <w:rFonts w:ascii="Arial" w:hAnsi="Arial"/>
                <w:b w:val="0"/>
                <w:color w:val="222222"/>
                <w:sz w:val="16"/>
              </w:rPr>
              <w:t>Delitos de competencia federal.</w:t>
            </w:r>
          </w:p>
        </w:tc>
      </w:tr>
      <w:tr>
        <w:tc>
          <w:tcPr>
            <w:tcW w:type="dxa" w:w="3312"/>
            <w:vAlign w:val="center"/>
            <w:shd w:fill="F5F6F8"/>
          </w:tcPr>
          <w:p>
            <w:pPr>
              <w:spacing w:after="0"/>
            </w:pPr>
            <w:r/>
            <w:r>
              <w:rPr>
                <w:rFonts w:ascii="Arial" w:hAnsi="Arial"/>
                <w:b w:val="0"/>
                <w:color w:val="222222"/>
                <w:sz w:val="16"/>
              </w:rPr>
              <w:t>LFAFE</w:t>
            </w:r>
          </w:p>
        </w:tc>
        <w:tc>
          <w:tcPr>
            <w:tcW w:type="dxa" w:w="3312"/>
            <w:vAlign w:val="center"/>
            <w:shd w:fill="F5F6F8"/>
          </w:tcPr>
          <w:p>
            <w:pPr>
              <w:spacing w:after="0"/>
            </w:pPr>
            <w:r/>
            <w:r>
              <w:rPr>
                <w:rFonts w:ascii="Arial" w:hAnsi="Arial"/>
                <w:b w:val="0"/>
                <w:color w:val="222222"/>
                <w:sz w:val="16"/>
              </w:rPr>
              <w:t>Armas de fuego y explosivos; conductas y régimen administrativo/penal previsto en la ley.</w:t>
            </w:r>
          </w:p>
        </w:tc>
        <w:tc>
          <w:tcPr>
            <w:tcW w:type="dxa" w:w="3312"/>
            <w:vAlign w:val="center"/>
            <w:shd w:fill="F5F6F8"/>
          </w:tcPr>
          <w:p>
            <w:pPr>
              <w:spacing w:after="0"/>
            </w:pPr>
            <w:r/>
            <w:r>
              <w:rPr>
                <w:rFonts w:ascii="Arial" w:hAnsi="Arial"/>
                <w:b w:val="0"/>
                <w:color w:val="222222"/>
                <w:sz w:val="16"/>
              </w:rPr>
              <w:t>Portación, posesión y conductas específicas.</w:t>
            </w:r>
          </w:p>
        </w:tc>
      </w:tr>
      <w:tr>
        <w:tc>
          <w:tcPr>
            <w:tcW w:type="dxa" w:w="3312"/>
            <w:vAlign w:val="center"/>
          </w:tcPr>
          <w:p>
            <w:pPr>
              <w:spacing w:after="0"/>
            </w:pPr>
            <w:r/>
            <w:r>
              <w:rPr>
                <w:rFonts w:ascii="Arial" w:hAnsi="Arial"/>
                <w:b w:val="0"/>
                <w:color w:val="222222"/>
                <w:sz w:val="16"/>
              </w:rPr>
              <w:t>Ley General de Trata</w:t>
            </w:r>
          </w:p>
        </w:tc>
        <w:tc>
          <w:tcPr>
            <w:tcW w:type="dxa" w:w="3312"/>
            <w:vAlign w:val="center"/>
          </w:tcPr>
          <w:p>
            <w:pPr>
              <w:spacing w:after="0"/>
            </w:pPr>
            <w:r/>
            <w:r>
              <w:rPr>
                <w:rFonts w:ascii="Arial" w:hAnsi="Arial"/>
                <w:b w:val="0"/>
                <w:color w:val="222222"/>
                <w:sz w:val="16"/>
              </w:rPr>
              <w:t>Delitos de trata y reglas especiales de investigación, víctimas y sanciones.</w:t>
            </w:r>
          </w:p>
        </w:tc>
        <w:tc>
          <w:tcPr>
            <w:tcW w:type="dxa" w:w="3312"/>
            <w:vAlign w:val="center"/>
          </w:tcPr>
          <w:p>
            <w:pPr>
              <w:spacing w:after="0"/>
            </w:pPr>
            <w:r/>
            <w:r>
              <w:rPr>
                <w:rFonts w:ascii="Arial" w:hAnsi="Arial"/>
                <w:b w:val="0"/>
                <w:color w:val="222222"/>
                <w:sz w:val="16"/>
              </w:rPr>
              <w:t>Captación, transporte, explotación y conductas vinculadas.</w:t>
            </w:r>
          </w:p>
        </w:tc>
      </w:tr>
      <w:tr>
        <w:tc>
          <w:tcPr>
            <w:tcW w:type="dxa" w:w="3312"/>
            <w:vAlign w:val="center"/>
            <w:shd w:fill="F5F6F8"/>
          </w:tcPr>
          <w:p>
            <w:pPr>
              <w:spacing w:after="0"/>
            </w:pPr>
            <w:r/>
            <w:r>
              <w:rPr>
                <w:rFonts w:ascii="Arial" w:hAnsi="Arial"/>
                <w:b w:val="0"/>
                <w:color w:val="222222"/>
                <w:sz w:val="16"/>
              </w:rPr>
              <w:t>LNEP</w:t>
            </w:r>
          </w:p>
        </w:tc>
        <w:tc>
          <w:tcPr>
            <w:tcW w:type="dxa" w:w="3312"/>
            <w:vAlign w:val="center"/>
            <w:shd w:fill="F5F6F8"/>
          </w:tcPr>
          <w:p>
            <w:pPr>
              <w:spacing w:after="0"/>
            </w:pPr>
            <w:r/>
            <w:r>
              <w:rPr>
                <w:rFonts w:ascii="Arial" w:hAnsi="Arial"/>
                <w:b w:val="0"/>
                <w:color w:val="222222"/>
                <w:sz w:val="16"/>
              </w:rPr>
              <w:t>Ejecución de penas y derechos de personas privadas de libertad.</w:t>
            </w:r>
          </w:p>
        </w:tc>
        <w:tc>
          <w:tcPr>
            <w:tcW w:type="dxa" w:w="3312"/>
            <w:vAlign w:val="center"/>
            <w:shd w:fill="F5F6F8"/>
          </w:tcPr>
          <w:p>
            <w:pPr>
              <w:spacing w:after="0"/>
            </w:pPr>
            <w:r/>
            <w:r>
              <w:rPr>
                <w:rFonts w:ascii="Arial" w:hAnsi="Arial"/>
                <w:b w:val="0"/>
                <w:color w:val="222222"/>
                <w:sz w:val="16"/>
              </w:rPr>
              <w:t>Beneficios, condiciones, juez de ejecución.</w:t>
            </w:r>
          </w:p>
        </w:tc>
      </w:tr>
      <w:tr>
        <w:tc>
          <w:tcPr>
            <w:tcW w:type="dxa" w:w="3312"/>
            <w:vAlign w:val="center"/>
          </w:tcPr>
          <w:p>
            <w:pPr>
              <w:spacing w:after="0"/>
            </w:pPr>
            <w:r/>
            <w:r>
              <w:rPr>
                <w:rFonts w:ascii="Arial" w:hAnsi="Arial"/>
                <w:b w:val="0"/>
                <w:color w:val="222222"/>
                <w:sz w:val="16"/>
              </w:rPr>
              <w:t>LNMASC</w:t>
            </w:r>
          </w:p>
        </w:tc>
        <w:tc>
          <w:tcPr>
            <w:tcW w:type="dxa" w:w="3312"/>
            <w:vAlign w:val="center"/>
          </w:tcPr>
          <w:p>
            <w:pPr>
              <w:spacing w:after="0"/>
            </w:pPr>
            <w:r/>
            <w:r>
              <w:rPr>
                <w:rFonts w:ascii="Arial" w:hAnsi="Arial"/>
                <w:b w:val="0"/>
                <w:color w:val="222222"/>
                <w:sz w:val="16"/>
              </w:rPr>
              <w:t>Mecanismos alternativos en materia penal.</w:t>
            </w:r>
          </w:p>
        </w:tc>
        <w:tc>
          <w:tcPr>
            <w:tcW w:type="dxa" w:w="3312"/>
            <w:vAlign w:val="center"/>
          </w:tcPr>
          <w:p>
            <w:pPr>
              <w:spacing w:after="0"/>
            </w:pPr>
            <w:r/>
            <w:r>
              <w:rPr>
                <w:rFonts w:ascii="Arial" w:hAnsi="Arial"/>
                <w:b w:val="0"/>
                <w:color w:val="222222"/>
                <w:sz w:val="16"/>
              </w:rPr>
              <w:t>Acuerdos reparatorios y procedimientos alternativos.</w:t>
            </w:r>
          </w:p>
        </w:tc>
      </w:tr>
    </w:tbl>
    <w:p>
      <w:pPr>
        <w:spacing w:after="0"/>
      </w:pPr>
    </w:p>
    <w:p>
      <w:pPr>
        <w:pStyle w:val="Callout"/>
        <w:ind w:left="115" w:right="72"/>
        <w:shd w:fill="FFF9E8"/>
      </w:pPr>
      <w:r>
        <w:rPr>
          <w:b/>
          <w:color w:val="C69A2B"/>
        </w:rPr>
        <w:t xml:space="preserve">⚠  </w:t>
      </w:r>
      <w:r>
        <w:t>Las leyes especiales no se estudian aisladas: primero identifica competencia, después tipo penal, elementos objetivos/subjetivos, grado de intervención, agravantes/atenuantes y finalmente la ruta procesal.</w:t>
      </w:r>
    </w:p>
    <w:p>
      <w:pPr/>
      <w:r>
        <w:t>La Cámara de Diputados reporta al CNPP con última reforma publicada el 28 de noviembre de 2025, al Código Penal Federal con reforma al 13 de marzo de 2026 y a la CPEUM con reforma al 3 de marzo de 2026. La LFAFE fue reformada integralmente en diversos preceptos el 29 de mayo de 2025. Las fechas deben verificarse nuevamente antes de presentar un escrito.</w:t>
      </w:r>
    </w:p>
    <w:p>
      <w:r/>
    </w:p>
    <w:p>
      <w:pPr>
        <w:pStyle w:val="Heading1"/>
      </w:pPr>
      <w:r>
        <w:t>3. SUJETOS PROCESALES Y ROLES DEL LITIGANTE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A2B4A"/>
          </w:tcPr>
          <w:p>
            <w:pPr>
              <w:spacing w:after="0"/>
            </w:pPr>
            <w:r/>
            <w:r>
              <w:rPr>
                <w:rFonts w:ascii="Arial" w:hAnsi="Arial"/>
                <w:b/>
                <w:color w:val="FFFFFF"/>
                <w:sz w:val="16"/>
              </w:rPr>
              <w:t>Interviniente</w:t>
            </w:r>
          </w:p>
        </w:tc>
        <w:tc>
          <w:tcPr>
            <w:tcW w:type="dxa" w:w="3312"/>
            <w:vAlign w:val="center"/>
            <w:shd w:fill="1A2B4A"/>
          </w:tcPr>
          <w:p>
            <w:pPr>
              <w:spacing w:after="0"/>
            </w:pPr>
            <w:r/>
            <w:r>
              <w:rPr>
                <w:rFonts w:ascii="Arial" w:hAnsi="Arial"/>
                <w:b/>
                <w:color w:val="FFFFFF"/>
                <w:sz w:val="16"/>
              </w:rPr>
              <w:t>Función</w:t>
            </w:r>
          </w:p>
        </w:tc>
        <w:tc>
          <w:tcPr>
            <w:tcW w:type="dxa" w:w="3312"/>
            <w:vAlign w:val="center"/>
            <w:shd w:fill="1A2B4A"/>
          </w:tcPr>
          <w:p>
            <w:pPr>
              <w:spacing w:after="0"/>
            </w:pPr>
            <w:r/>
            <w:r>
              <w:rPr>
                <w:rFonts w:ascii="Arial" w:hAnsi="Arial"/>
                <w:b/>
                <w:color w:val="FFFFFF"/>
                <w:sz w:val="16"/>
              </w:rPr>
              <w:t>Punto de control del abogado</w:t>
            </w:r>
          </w:p>
        </w:tc>
      </w:tr>
      <w:tr>
        <w:tc>
          <w:tcPr>
            <w:tcW w:type="dxa" w:w="3312"/>
            <w:vAlign w:val="center"/>
            <w:shd w:fill="F5F6F8"/>
          </w:tcPr>
          <w:p>
            <w:pPr>
              <w:spacing w:after="0"/>
            </w:pPr>
            <w:r/>
            <w:r>
              <w:rPr>
                <w:rFonts w:ascii="Arial" w:hAnsi="Arial"/>
                <w:b w:val="0"/>
                <w:color w:val="222222"/>
                <w:sz w:val="16"/>
              </w:rPr>
              <w:t>Ministerio Público</w:t>
            </w:r>
          </w:p>
        </w:tc>
        <w:tc>
          <w:tcPr>
            <w:tcW w:type="dxa" w:w="3312"/>
            <w:vAlign w:val="center"/>
            <w:shd w:fill="F5F6F8"/>
          </w:tcPr>
          <w:p>
            <w:pPr>
              <w:spacing w:after="0"/>
            </w:pPr>
            <w:r/>
            <w:r>
              <w:rPr>
                <w:rFonts w:ascii="Arial" w:hAnsi="Arial"/>
                <w:b w:val="0"/>
                <w:color w:val="222222"/>
                <w:sz w:val="16"/>
              </w:rPr>
              <w:t>Conduce la investigación y ejerce acción penal en los términos legales.</w:t>
            </w:r>
          </w:p>
        </w:tc>
        <w:tc>
          <w:tcPr>
            <w:tcW w:type="dxa" w:w="3312"/>
            <w:vAlign w:val="center"/>
            <w:shd w:fill="F5F6F8"/>
          </w:tcPr>
          <w:p>
            <w:pPr>
              <w:spacing w:after="0"/>
            </w:pPr>
            <w:r/>
            <w:r>
              <w:rPr>
                <w:rFonts w:ascii="Arial" w:hAnsi="Arial"/>
                <w:b w:val="0"/>
                <w:color w:val="222222"/>
                <w:sz w:val="16"/>
              </w:rPr>
              <w:t>Exigir objetividad, legalidad y registro de actos.</w:t>
            </w:r>
          </w:p>
        </w:tc>
      </w:tr>
      <w:tr>
        <w:tc>
          <w:tcPr>
            <w:tcW w:type="dxa" w:w="3312"/>
            <w:vAlign w:val="center"/>
          </w:tcPr>
          <w:p>
            <w:pPr>
              <w:spacing w:after="0"/>
            </w:pPr>
            <w:r/>
            <w:r>
              <w:rPr>
                <w:rFonts w:ascii="Arial" w:hAnsi="Arial"/>
                <w:b w:val="0"/>
                <w:color w:val="222222"/>
                <w:sz w:val="16"/>
              </w:rPr>
              <w:t>Policía</w:t>
            </w:r>
          </w:p>
        </w:tc>
        <w:tc>
          <w:tcPr>
            <w:tcW w:type="dxa" w:w="3312"/>
            <w:vAlign w:val="center"/>
          </w:tcPr>
          <w:p>
            <w:pPr>
              <w:spacing w:after="0"/>
            </w:pPr>
            <w:r/>
            <w:r>
              <w:rPr>
                <w:rFonts w:ascii="Arial" w:hAnsi="Arial"/>
                <w:b w:val="0"/>
                <w:color w:val="222222"/>
                <w:sz w:val="16"/>
              </w:rPr>
              <w:t>Realiza actos de investigación bajo conducción y mando del MP.</w:t>
            </w:r>
          </w:p>
        </w:tc>
        <w:tc>
          <w:tcPr>
            <w:tcW w:type="dxa" w:w="3312"/>
            <w:vAlign w:val="center"/>
          </w:tcPr>
          <w:p>
            <w:pPr>
              <w:spacing w:after="0"/>
            </w:pPr>
            <w:r/>
            <w:r>
              <w:rPr>
                <w:rFonts w:ascii="Arial" w:hAnsi="Arial"/>
                <w:b w:val="0"/>
                <w:color w:val="222222"/>
                <w:sz w:val="16"/>
              </w:rPr>
              <w:t>Revisar informe, detención, entrevistas, preservación y cadena.</w:t>
            </w:r>
          </w:p>
        </w:tc>
      </w:tr>
      <w:tr>
        <w:tc>
          <w:tcPr>
            <w:tcW w:type="dxa" w:w="3312"/>
            <w:vAlign w:val="center"/>
            <w:shd w:fill="F5F6F8"/>
          </w:tcPr>
          <w:p>
            <w:pPr>
              <w:spacing w:after="0"/>
            </w:pPr>
            <w:r/>
            <w:r>
              <w:rPr>
                <w:rFonts w:ascii="Arial" w:hAnsi="Arial"/>
                <w:b w:val="0"/>
                <w:color w:val="222222"/>
                <w:sz w:val="16"/>
              </w:rPr>
              <w:t>Juez de control</w:t>
            </w:r>
          </w:p>
        </w:tc>
        <w:tc>
          <w:tcPr>
            <w:tcW w:type="dxa" w:w="3312"/>
            <w:vAlign w:val="center"/>
            <w:shd w:fill="F5F6F8"/>
          </w:tcPr>
          <w:p>
            <w:pPr>
              <w:spacing w:after="0"/>
            </w:pPr>
            <w:r/>
            <w:r>
              <w:rPr>
                <w:rFonts w:ascii="Arial" w:hAnsi="Arial"/>
                <w:b w:val="0"/>
                <w:color w:val="222222"/>
                <w:sz w:val="16"/>
              </w:rPr>
              <w:t>Controla actos que requieren autorización judicial y resuelve audiencias iniciales y otras cuestiones.</w:t>
            </w:r>
          </w:p>
        </w:tc>
        <w:tc>
          <w:tcPr>
            <w:tcW w:type="dxa" w:w="3312"/>
            <w:vAlign w:val="center"/>
            <w:shd w:fill="F5F6F8"/>
          </w:tcPr>
          <w:p>
            <w:pPr>
              <w:spacing w:after="0"/>
            </w:pPr>
            <w:r/>
            <w:r>
              <w:rPr>
                <w:rFonts w:ascii="Arial" w:hAnsi="Arial"/>
                <w:b w:val="0"/>
                <w:color w:val="222222"/>
                <w:sz w:val="16"/>
              </w:rPr>
              <w:t>Fundamentación, motivación, congruencia y competencia.</w:t>
            </w:r>
          </w:p>
        </w:tc>
      </w:tr>
      <w:tr>
        <w:tc>
          <w:tcPr>
            <w:tcW w:type="dxa" w:w="3312"/>
            <w:vAlign w:val="center"/>
          </w:tcPr>
          <w:p>
            <w:pPr>
              <w:spacing w:after="0"/>
            </w:pPr>
            <w:r/>
            <w:r>
              <w:rPr>
                <w:rFonts w:ascii="Arial" w:hAnsi="Arial"/>
                <w:b w:val="0"/>
                <w:color w:val="222222"/>
                <w:sz w:val="16"/>
              </w:rPr>
              <w:t>Tribunal de enjuiciamiento</w:t>
            </w:r>
          </w:p>
        </w:tc>
        <w:tc>
          <w:tcPr>
            <w:tcW w:type="dxa" w:w="3312"/>
            <w:vAlign w:val="center"/>
          </w:tcPr>
          <w:p>
            <w:pPr>
              <w:spacing w:after="0"/>
            </w:pPr>
            <w:r/>
            <w:r>
              <w:rPr>
                <w:rFonts w:ascii="Arial" w:hAnsi="Arial"/>
                <w:b w:val="0"/>
                <w:color w:val="222222"/>
                <w:sz w:val="16"/>
              </w:rPr>
              <w:t>Preside el juicio y decide con base en la prueba producida en juicio.</w:t>
            </w:r>
          </w:p>
        </w:tc>
        <w:tc>
          <w:tcPr>
            <w:tcW w:type="dxa" w:w="3312"/>
            <w:vAlign w:val="center"/>
          </w:tcPr>
          <w:p>
            <w:pPr>
              <w:spacing w:after="0"/>
            </w:pPr>
            <w:r/>
            <w:r>
              <w:rPr>
                <w:rFonts w:ascii="Arial" w:hAnsi="Arial"/>
                <w:b w:val="0"/>
                <w:color w:val="222222"/>
                <w:sz w:val="16"/>
              </w:rPr>
              <w:t>Controlar incorporación, contradicción y valoración.</w:t>
            </w:r>
          </w:p>
        </w:tc>
      </w:tr>
      <w:tr>
        <w:tc>
          <w:tcPr>
            <w:tcW w:type="dxa" w:w="3312"/>
            <w:vAlign w:val="center"/>
            <w:shd w:fill="F5F6F8"/>
          </w:tcPr>
          <w:p>
            <w:pPr>
              <w:spacing w:after="0"/>
            </w:pPr>
            <w:r/>
            <w:r>
              <w:rPr>
                <w:rFonts w:ascii="Arial" w:hAnsi="Arial"/>
                <w:b w:val="0"/>
                <w:color w:val="222222"/>
                <w:sz w:val="16"/>
              </w:rPr>
              <w:t>Víctima/ofendido</w:t>
            </w:r>
          </w:p>
        </w:tc>
        <w:tc>
          <w:tcPr>
            <w:tcW w:type="dxa" w:w="3312"/>
            <w:vAlign w:val="center"/>
            <w:shd w:fill="F5F6F8"/>
          </w:tcPr>
          <w:p>
            <w:pPr>
              <w:spacing w:after="0"/>
            </w:pPr>
            <w:r/>
            <w:r>
              <w:rPr>
                <w:rFonts w:ascii="Arial" w:hAnsi="Arial"/>
                <w:b w:val="0"/>
                <w:color w:val="222222"/>
                <w:sz w:val="16"/>
              </w:rPr>
              <w:t>Titular de derechos y de reparación; puede intervenir conforme al CNPP.</w:t>
            </w:r>
          </w:p>
        </w:tc>
        <w:tc>
          <w:tcPr>
            <w:tcW w:type="dxa" w:w="3312"/>
            <w:vAlign w:val="center"/>
            <w:shd w:fill="F5F6F8"/>
          </w:tcPr>
          <w:p>
            <w:pPr>
              <w:spacing w:after="0"/>
            </w:pPr>
            <w:r/>
            <w:r>
              <w:rPr>
                <w:rFonts w:ascii="Arial" w:hAnsi="Arial"/>
                <w:b w:val="0"/>
                <w:color w:val="222222"/>
                <w:sz w:val="16"/>
              </w:rPr>
              <w:t>Acreditar daño, medidas de protección y reparación.</w:t>
            </w:r>
          </w:p>
        </w:tc>
      </w:tr>
      <w:tr>
        <w:tc>
          <w:tcPr>
            <w:tcW w:type="dxa" w:w="3312"/>
            <w:vAlign w:val="center"/>
          </w:tcPr>
          <w:p>
            <w:pPr>
              <w:spacing w:after="0"/>
            </w:pPr>
            <w:r/>
            <w:r>
              <w:rPr>
                <w:rFonts w:ascii="Arial" w:hAnsi="Arial"/>
                <w:b w:val="0"/>
                <w:color w:val="222222"/>
                <w:sz w:val="16"/>
              </w:rPr>
              <w:t>Asesor jurídico</w:t>
            </w:r>
          </w:p>
        </w:tc>
        <w:tc>
          <w:tcPr>
            <w:tcW w:type="dxa" w:w="3312"/>
            <w:vAlign w:val="center"/>
          </w:tcPr>
          <w:p>
            <w:pPr>
              <w:spacing w:after="0"/>
            </w:pPr>
            <w:r/>
            <w:r>
              <w:rPr>
                <w:rFonts w:ascii="Arial" w:hAnsi="Arial"/>
                <w:b w:val="0"/>
                <w:color w:val="222222"/>
                <w:sz w:val="16"/>
              </w:rPr>
              <w:t>Representa jurídicamente a la víctima u ofendido.</w:t>
            </w:r>
          </w:p>
        </w:tc>
        <w:tc>
          <w:tcPr>
            <w:tcW w:type="dxa" w:w="3312"/>
            <w:vAlign w:val="center"/>
          </w:tcPr>
          <w:p>
            <w:pPr>
              <w:spacing w:after="0"/>
            </w:pPr>
            <w:r/>
            <w:r>
              <w:rPr>
                <w:rFonts w:ascii="Arial" w:hAnsi="Arial"/>
                <w:b w:val="0"/>
                <w:color w:val="222222"/>
                <w:sz w:val="16"/>
              </w:rPr>
              <w:t>Coordinar teoría del caso y pretensión reparatoria.</w:t>
            </w:r>
          </w:p>
        </w:tc>
      </w:tr>
      <w:tr>
        <w:tc>
          <w:tcPr>
            <w:tcW w:type="dxa" w:w="3312"/>
            <w:vAlign w:val="center"/>
            <w:shd w:fill="F5F6F8"/>
          </w:tcPr>
          <w:p>
            <w:pPr>
              <w:spacing w:after="0"/>
            </w:pPr>
            <w:r/>
            <w:r>
              <w:rPr>
                <w:rFonts w:ascii="Arial" w:hAnsi="Arial"/>
                <w:b w:val="0"/>
                <w:color w:val="222222"/>
                <w:sz w:val="16"/>
              </w:rPr>
              <w:t>Imputado/acusado</w:t>
            </w:r>
          </w:p>
        </w:tc>
        <w:tc>
          <w:tcPr>
            <w:tcW w:type="dxa" w:w="3312"/>
            <w:vAlign w:val="center"/>
            <w:shd w:fill="F5F6F8"/>
          </w:tcPr>
          <w:p>
            <w:pPr>
              <w:spacing w:after="0"/>
            </w:pPr>
            <w:r/>
            <w:r>
              <w:rPr>
                <w:rFonts w:ascii="Arial" w:hAnsi="Arial"/>
                <w:b w:val="0"/>
                <w:color w:val="222222"/>
                <w:sz w:val="16"/>
              </w:rPr>
              <w:t>Persona a quien se atribuye el hecho; conserva derechos constitucionales.</w:t>
            </w:r>
          </w:p>
        </w:tc>
        <w:tc>
          <w:tcPr>
            <w:tcW w:type="dxa" w:w="3312"/>
            <w:vAlign w:val="center"/>
            <w:shd w:fill="F5F6F8"/>
          </w:tcPr>
          <w:p>
            <w:pPr>
              <w:spacing w:after="0"/>
            </w:pPr>
            <w:r/>
            <w:r>
              <w:rPr>
                <w:rFonts w:ascii="Arial" w:hAnsi="Arial"/>
                <w:b w:val="0"/>
                <w:color w:val="222222"/>
                <w:sz w:val="16"/>
              </w:rPr>
              <w:t>Evitar autoincriminación y preservar estrategia.</w:t>
            </w:r>
          </w:p>
        </w:tc>
      </w:tr>
      <w:tr>
        <w:tc>
          <w:tcPr>
            <w:tcW w:type="dxa" w:w="3312"/>
            <w:vAlign w:val="center"/>
          </w:tcPr>
          <w:p>
            <w:pPr>
              <w:spacing w:after="0"/>
            </w:pPr>
            <w:r/>
            <w:r>
              <w:rPr>
                <w:rFonts w:ascii="Arial" w:hAnsi="Arial"/>
                <w:b w:val="0"/>
                <w:color w:val="222222"/>
                <w:sz w:val="16"/>
              </w:rPr>
              <w:t>Defensor</w:t>
            </w:r>
          </w:p>
        </w:tc>
        <w:tc>
          <w:tcPr>
            <w:tcW w:type="dxa" w:w="3312"/>
            <w:vAlign w:val="center"/>
          </w:tcPr>
          <w:p>
            <w:pPr>
              <w:spacing w:after="0"/>
            </w:pPr>
            <w:r/>
            <w:r>
              <w:rPr>
                <w:rFonts w:ascii="Arial" w:hAnsi="Arial"/>
                <w:b w:val="0"/>
                <w:color w:val="222222"/>
                <w:sz w:val="16"/>
              </w:rPr>
              <w:t>Ejerce defensa técnica.</w:t>
            </w:r>
          </w:p>
        </w:tc>
        <w:tc>
          <w:tcPr>
            <w:tcW w:type="dxa" w:w="3312"/>
            <w:vAlign w:val="center"/>
          </w:tcPr>
          <w:p>
            <w:pPr>
              <w:spacing w:after="0"/>
            </w:pPr>
            <w:r/>
            <w:r>
              <w:rPr>
                <w:rFonts w:ascii="Arial" w:hAnsi="Arial"/>
                <w:b w:val="0"/>
                <w:color w:val="222222"/>
                <w:sz w:val="16"/>
              </w:rPr>
              <w:t>Investigar de manera independiente y litigar cada estándar.</w:t>
            </w:r>
          </w:p>
        </w:tc>
      </w:tr>
    </w:tbl>
    <w:p>
      <w:pPr>
        <w:spacing w:after="0"/>
      </w:pPr>
    </w:p>
    <w:p>
      <w:pPr/>
      <w:r>
        <w:t>La defensa no debe limitarse a reaccionar al expediente del Ministerio Público. Debe construir una investigación defensiva: localizar testigos, documentos, datos digitales, peritajes, contexto y líneas alternativas compatibles con la teoría del caso.</w:t>
      </w:r>
    </w:p>
    <w:p>
      <w:r/>
    </w:p>
    <w:p>
      <w:pPr>
        <w:pStyle w:val="Heading1"/>
      </w:pPr>
      <w:r>
        <w:t>4. PRIMERA ENTREVISTA Y DIAGNÓSTICO DEL CASO</w:t>
      </w:r>
    </w:p>
    <w:p>
      <w:pPr>
        <w:pStyle w:val="Heading2"/>
      </w:pPr>
      <w:r>
        <w:t>4.1 Las 12 preguntas iniciales</w:t>
      </w:r>
    </w:p>
    <w:p>
      <w:pPr>
        <w:ind w:left="259" w:hanging="173"/>
      </w:pPr>
      <w:r>
        <w:t>¿Qué ocurrió, según la versión del cliente, y qué hechos puede afirmar personalmente?</w:t>
      </w:r>
    </w:p>
    <w:p>
      <w:pPr>
        <w:ind w:left="259" w:hanging="173"/>
      </w:pPr>
      <w:r>
        <w:t>¿Cuándo, dónde y con quién ocurrió?</w:t>
      </w:r>
    </w:p>
    <w:p>
      <w:pPr>
        <w:ind w:left="259" w:hanging="173"/>
      </w:pPr>
      <w:r>
        <w:t>¿Cómo tuvo conocimiento la autoridad?</w:t>
      </w:r>
    </w:p>
    <w:p>
      <w:pPr>
        <w:ind w:left="259" w:hanging="173"/>
      </w:pPr>
      <w:r>
        <w:t>¿Existe denuncia, querella o carpeta de investigación? ¿Cuál es el número?</w:t>
      </w:r>
    </w:p>
    <w:p>
      <w:pPr>
        <w:ind w:left="259" w:hanging="173"/>
      </w:pPr>
      <w:r>
        <w:t>¿Hubo detención? ¿Dónde, a qué hora y por quién?</w:t>
      </w:r>
    </w:p>
    <w:p>
      <w:pPr>
        <w:ind w:left="259" w:hanging="173"/>
      </w:pPr>
      <w:r>
        <w:t>¿Se realizó inspección, cateo, aseguramiento o extracción de información?</w:t>
      </w:r>
    </w:p>
    <w:p>
      <w:pPr>
        <w:ind w:left="259" w:hanging="173"/>
      </w:pPr>
      <w:r>
        <w:t>¿Qué objetos o documentos fueron asegurados?</w:t>
      </w:r>
    </w:p>
    <w:p>
      <w:pPr>
        <w:ind w:left="259" w:hanging="173"/>
      </w:pPr>
      <w:r>
        <w:t>¿Quiénes presenciaron los hechos?</w:t>
      </w:r>
    </w:p>
    <w:p>
      <w:pPr>
        <w:ind w:left="259" w:hanging="173"/>
      </w:pPr>
      <w:r>
        <w:t>¿Existen cámaras, teléfonos, mensajes, geolocalización o registros digitales?</w:t>
      </w:r>
    </w:p>
    <w:p>
      <w:pPr>
        <w:ind w:left="259" w:hanging="173"/>
      </w:pPr>
      <w:r>
        <w:t>¿Qué lesiones o daños existen y cómo se documentaron?</w:t>
      </w:r>
    </w:p>
    <w:p>
      <w:pPr>
        <w:ind w:left="259" w:hanging="173"/>
      </w:pPr>
      <w:r>
        <w:t>¿Hay antecedentes de amenazas, violencia, coacción o conflicto entre las partes?</w:t>
      </w:r>
    </w:p>
    <w:p>
      <w:pPr>
        <w:ind w:left="259" w:hanging="173"/>
      </w:pPr>
      <w:r>
        <w:t>¿Qué busca el cliente: libertad, no vinculación, acuerdo reparatorio, absolución, reparación o protección?</w:t>
      </w:r>
    </w:p>
    <w:p>
      <w:pPr>
        <w:pStyle w:val="Heading2"/>
      </w:pPr>
      <w:r>
        <w:t>4.2 Semáforo de riesgos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A2B4A"/>
          </w:tcPr>
          <w:p>
            <w:pPr>
              <w:spacing w:after="0"/>
            </w:pPr>
            <w:r/>
            <w:r>
              <w:rPr>
                <w:rFonts w:ascii="Arial" w:hAnsi="Arial"/>
                <w:b/>
                <w:color w:val="FFFFFF"/>
                <w:sz w:val="16"/>
              </w:rPr>
              <w:t>Rojo — actuar de inmediato</w:t>
            </w:r>
          </w:p>
        </w:tc>
        <w:tc>
          <w:tcPr>
            <w:tcW w:type="dxa" w:w="3312"/>
            <w:vAlign w:val="center"/>
            <w:shd w:fill="1A2B4A"/>
          </w:tcPr>
          <w:p>
            <w:pPr>
              <w:spacing w:after="0"/>
            </w:pPr>
            <w:r/>
            <w:r>
              <w:rPr>
                <w:rFonts w:ascii="Arial" w:hAnsi="Arial"/>
                <w:b/>
                <w:color w:val="FFFFFF"/>
                <w:sz w:val="16"/>
              </w:rPr>
              <w:t>Amarillo — investigar</w:t>
            </w:r>
          </w:p>
        </w:tc>
        <w:tc>
          <w:tcPr>
            <w:tcW w:type="dxa" w:w="3312"/>
            <w:vAlign w:val="center"/>
            <w:shd w:fill="1A2B4A"/>
          </w:tcPr>
          <w:p>
            <w:pPr>
              <w:spacing w:after="0"/>
            </w:pPr>
            <w:r/>
            <w:r>
              <w:rPr>
                <w:rFonts w:ascii="Arial" w:hAnsi="Arial"/>
                <w:b/>
                <w:color w:val="FFFFFF"/>
                <w:sz w:val="16"/>
              </w:rPr>
              <w:t>Verde — documentar</w:t>
            </w:r>
          </w:p>
        </w:tc>
      </w:tr>
      <w:tr>
        <w:tc>
          <w:tcPr>
            <w:tcW w:type="dxa" w:w="3312"/>
            <w:vAlign w:val="center"/>
            <w:shd w:fill="F5F6F8"/>
          </w:tcPr>
          <w:p>
            <w:pPr>
              <w:spacing w:after="0"/>
            </w:pPr>
            <w:r/>
            <w:r>
              <w:rPr>
                <w:rFonts w:ascii="Arial" w:hAnsi="Arial"/>
                <w:b w:val="0"/>
                <w:color w:val="222222"/>
                <w:sz w:val="16"/>
              </w:rPr>
              <w:t>Detención actual</w:t>
            </w:r>
          </w:p>
        </w:tc>
        <w:tc>
          <w:tcPr>
            <w:tcW w:type="dxa" w:w="3312"/>
            <w:vAlign w:val="center"/>
            <w:shd w:fill="F5F6F8"/>
          </w:tcPr>
          <w:p>
            <w:pPr>
              <w:spacing w:after="0"/>
            </w:pPr>
            <w:r/>
            <w:r>
              <w:rPr>
                <w:rFonts w:ascii="Arial" w:hAnsi="Arial"/>
                <w:b w:val="0"/>
                <w:color w:val="222222"/>
                <w:sz w:val="16"/>
              </w:rPr>
              <w:t>Contradicciones en entrevistas</w:t>
            </w:r>
          </w:p>
        </w:tc>
        <w:tc>
          <w:tcPr>
            <w:tcW w:type="dxa" w:w="3312"/>
            <w:vAlign w:val="center"/>
            <w:shd w:fill="F5F6F8"/>
          </w:tcPr>
          <w:p>
            <w:pPr>
              <w:spacing w:after="0"/>
            </w:pPr>
            <w:r/>
            <w:r>
              <w:rPr>
                <w:rFonts w:ascii="Arial" w:hAnsi="Arial"/>
                <w:b w:val="0"/>
                <w:color w:val="222222"/>
                <w:sz w:val="16"/>
              </w:rPr>
              <w:t>Datos de identificación</w:t>
            </w:r>
          </w:p>
        </w:tc>
      </w:tr>
      <w:tr>
        <w:tc>
          <w:tcPr>
            <w:tcW w:type="dxa" w:w="3312"/>
            <w:vAlign w:val="center"/>
          </w:tcPr>
          <w:p>
            <w:pPr>
              <w:spacing w:after="0"/>
            </w:pPr>
            <w:r/>
            <w:r>
              <w:rPr>
                <w:rFonts w:ascii="Arial" w:hAnsi="Arial"/>
                <w:b w:val="0"/>
                <w:color w:val="222222"/>
                <w:sz w:val="16"/>
              </w:rPr>
              <w:t>Orden de aprehensión</w:t>
            </w:r>
          </w:p>
        </w:tc>
        <w:tc>
          <w:tcPr>
            <w:tcW w:type="dxa" w:w="3312"/>
            <w:vAlign w:val="center"/>
          </w:tcPr>
          <w:p>
            <w:pPr>
              <w:spacing w:after="0"/>
            </w:pPr>
            <w:r/>
            <w:r>
              <w:rPr>
                <w:rFonts w:ascii="Arial" w:hAnsi="Arial"/>
                <w:b w:val="0"/>
                <w:color w:val="222222"/>
                <w:sz w:val="16"/>
              </w:rPr>
              <w:t>Cadena de custodia dudosa</w:t>
            </w:r>
          </w:p>
        </w:tc>
        <w:tc>
          <w:tcPr>
            <w:tcW w:type="dxa" w:w="3312"/>
            <w:vAlign w:val="center"/>
          </w:tcPr>
          <w:p>
            <w:pPr>
              <w:spacing w:after="0"/>
            </w:pPr>
            <w:r/>
            <w:r>
              <w:rPr>
                <w:rFonts w:ascii="Arial" w:hAnsi="Arial"/>
                <w:b w:val="0"/>
                <w:color w:val="222222"/>
                <w:sz w:val="16"/>
              </w:rPr>
              <w:t>Cronología</w:t>
            </w:r>
          </w:p>
        </w:tc>
      </w:tr>
      <w:tr>
        <w:tc>
          <w:tcPr>
            <w:tcW w:type="dxa" w:w="3312"/>
            <w:vAlign w:val="center"/>
            <w:shd w:fill="F5F6F8"/>
          </w:tcPr>
          <w:p>
            <w:pPr>
              <w:spacing w:after="0"/>
            </w:pPr>
            <w:r/>
            <w:r>
              <w:rPr>
                <w:rFonts w:ascii="Arial" w:hAnsi="Arial"/>
                <w:b w:val="0"/>
                <w:color w:val="222222"/>
                <w:sz w:val="16"/>
              </w:rPr>
              <w:t>Cateo/aseguramiento</w:t>
            </w:r>
          </w:p>
        </w:tc>
        <w:tc>
          <w:tcPr>
            <w:tcW w:type="dxa" w:w="3312"/>
            <w:vAlign w:val="center"/>
            <w:shd w:fill="F5F6F8"/>
          </w:tcPr>
          <w:p>
            <w:pPr>
              <w:spacing w:after="0"/>
            </w:pPr>
            <w:r/>
            <w:r>
              <w:rPr>
                <w:rFonts w:ascii="Arial" w:hAnsi="Arial"/>
                <w:b w:val="0"/>
                <w:color w:val="222222"/>
                <w:sz w:val="16"/>
              </w:rPr>
              <w:t>Testigos indirectos</w:t>
            </w:r>
          </w:p>
        </w:tc>
        <w:tc>
          <w:tcPr>
            <w:tcW w:type="dxa" w:w="3312"/>
            <w:vAlign w:val="center"/>
            <w:shd w:fill="F5F6F8"/>
          </w:tcPr>
          <w:p>
            <w:pPr>
              <w:spacing w:after="0"/>
            </w:pPr>
            <w:r/>
            <w:r>
              <w:rPr>
                <w:rFonts w:ascii="Arial" w:hAnsi="Arial"/>
                <w:b w:val="0"/>
                <w:color w:val="222222"/>
                <w:sz w:val="16"/>
              </w:rPr>
              <w:t>Documentos</w:t>
            </w:r>
          </w:p>
        </w:tc>
      </w:tr>
      <w:tr>
        <w:tc>
          <w:tcPr>
            <w:tcW w:type="dxa" w:w="3312"/>
            <w:vAlign w:val="center"/>
          </w:tcPr>
          <w:p>
            <w:pPr>
              <w:spacing w:after="0"/>
            </w:pPr>
            <w:r/>
            <w:r>
              <w:rPr>
                <w:rFonts w:ascii="Arial" w:hAnsi="Arial"/>
                <w:b w:val="0"/>
                <w:color w:val="222222"/>
                <w:sz w:val="16"/>
              </w:rPr>
              <w:t>Riesgo de pérdida de evidencia</w:t>
            </w:r>
          </w:p>
        </w:tc>
        <w:tc>
          <w:tcPr>
            <w:tcW w:type="dxa" w:w="3312"/>
            <w:vAlign w:val="center"/>
          </w:tcPr>
          <w:p>
            <w:pPr>
              <w:spacing w:after="0"/>
            </w:pPr>
            <w:r/>
            <w:r>
              <w:rPr>
                <w:rFonts w:ascii="Arial" w:hAnsi="Arial"/>
                <w:b w:val="0"/>
                <w:color w:val="222222"/>
                <w:sz w:val="16"/>
              </w:rPr>
              <w:t>Peritaje insuficiente</w:t>
            </w:r>
          </w:p>
        </w:tc>
        <w:tc>
          <w:tcPr>
            <w:tcW w:type="dxa" w:w="3312"/>
            <w:vAlign w:val="center"/>
          </w:tcPr>
          <w:p>
            <w:pPr>
              <w:spacing w:after="0"/>
            </w:pPr>
            <w:r/>
            <w:r>
              <w:rPr>
                <w:rFonts w:ascii="Arial" w:hAnsi="Arial"/>
                <w:b w:val="0"/>
                <w:color w:val="222222"/>
                <w:sz w:val="16"/>
              </w:rPr>
              <w:t>Registros digitales</w:t>
            </w:r>
          </w:p>
        </w:tc>
      </w:tr>
      <w:tr>
        <w:tc>
          <w:tcPr>
            <w:tcW w:type="dxa" w:w="3312"/>
            <w:vAlign w:val="center"/>
            <w:shd w:fill="F5F6F8"/>
          </w:tcPr>
          <w:p>
            <w:pPr>
              <w:spacing w:after="0"/>
            </w:pPr>
            <w:r/>
            <w:r>
              <w:rPr>
                <w:rFonts w:ascii="Arial" w:hAnsi="Arial"/>
                <w:b w:val="0"/>
                <w:color w:val="222222"/>
                <w:sz w:val="16"/>
              </w:rPr>
              <w:t>Medida cautelar solicitada</w:t>
            </w:r>
          </w:p>
        </w:tc>
        <w:tc>
          <w:tcPr>
            <w:tcW w:type="dxa" w:w="3312"/>
            <w:vAlign w:val="center"/>
            <w:shd w:fill="F5F6F8"/>
          </w:tcPr>
          <w:p>
            <w:pPr>
              <w:spacing w:after="0"/>
            </w:pPr>
            <w:r/>
            <w:r>
              <w:rPr>
                <w:rFonts w:ascii="Arial" w:hAnsi="Arial"/>
                <w:b w:val="0"/>
                <w:color w:val="222222"/>
                <w:sz w:val="16"/>
              </w:rPr>
              <w:t>Agravante discutible</w:t>
            </w:r>
          </w:p>
        </w:tc>
        <w:tc>
          <w:tcPr>
            <w:tcW w:type="dxa" w:w="3312"/>
            <w:vAlign w:val="center"/>
            <w:shd w:fill="F5F6F8"/>
          </w:tcPr>
          <w:p>
            <w:pPr>
              <w:spacing w:after="0"/>
            </w:pPr>
            <w:r/>
            <w:r>
              <w:rPr>
                <w:rFonts w:ascii="Arial" w:hAnsi="Arial"/>
                <w:b w:val="0"/>
                <w:color w:val="222222"/>
                <w:sz w:val="16"/>
              </w:rPr>
              <w:t>Antecedentes de contexto</w:t>
            </w:r>
          </w:p>
        </w:tc>
      </w:tr>
    </w:tbl>
    <w:p>
      <w:pPr>
        <w:spacing w:after="0"/>
      </w:pPr>
    </w:p>
    <w:p>
      <w:pPr>
        <w:pStyle w:val="Callout"/>
        <w:ind w:left="115" w:right="72"/>
        <w:shd w:fill="FFF9E8"/>
      </w:pPr>
      <w:r>
        <w:rPr>
          <w:b/>
          <w:color w:val="C69A2B"/>
        </w:rPr>
        <w:t xml:space="preserve">⚠  </w:t>
      </w:r>
      <w:r>
        <w:t>Nunca prometas libertad, no vinculación o absolución. La entrevista sirve para construir hipótesis verificables, no para confirmar automáticamente la versión del cliente.</w:t>
      </w:r>
    </w:p>
    <w:p>
      <w:r/>
    </w:p>
    <w:p>
      <w:pPr>
        <w:pStyle w:val="Heading1"/>
      </w:pPr>
      <w:r>
        <w:t>5. DENUNCIA, QUERELLA E INICIO DE LA INVESTIGACIÓN</w:t>
      </w:r>
    </w:p>
    <w:p>
      <w:pPr/>
      <w:r>
        <w:t>El CNPP distingue las formas de inicio de la investigación según el régimen de persecución del delito. El litigante debe determinar si se requiere querella o si basta la noticia criminal para iniciar la investigación.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A2B4A"/>
          </w:tcPr>
          <w:p>
            <w:pPr>
              <w:spacing w:after="0"/>
            </w:pPr>
            <w:r/>
            <w:r>
              <w:rPr>
                <w:rFonts w:ascii="Arial" w:hAnsi="Arial"/>
                <w:b/>
                <w:color w:val="FFFFFF"/>
                <w:sz w:val="16"/>
              </w:rPr>
              <w:t>Documento</w:t>
            </w:r>
          </w:p>
        </w:tc>
        <w:tc>
          <w:tcPr>
            <w:tcW w:type="dxa" w:w="3312"/>
            <w:vAlign w:val="center"/>
            <w:shd w:fill="1A2B4A"/>
          </w:tcPr>
          <w:p>
            <w:pPr>
              <w:spacing w:after="0"/>
            </w:pPr>
            <w:r/>
            <w:r>
              <w:rPr>
                <w:rFonts w:ascii="Arial" w:hAnsi="Arial"/>
                <w:b/>
                <w:color w:val="FFFFFF"/>
                <w:sz w:val="16"/>
              </w:rPr>
              <w:t>Qué debe contener</w:t>
            </w:r>
          </w:p>
        </w:tc>
        <w:tc>
          <w:tcPr>
            <w:tcW w:type="dxa" w:w="3312"/>
            <w:vAlign w:val="center"/>
            <w:shd w:fill="1A2B4A"/>
          </w:tcPr>
          <w:p>
            <w:pPr>
              <w:spacing w:after="0"/>
            </w:pPr>
            <w:r/>
            <w:r>
              <w:rPr>
                <w:rFonts w:ascii="Arial" w:hAnsi="Arial"/>
                <w:b/>
                <w:color w:val="FFFFFF"/>
                <w:sz w:val="16"/>
              </w:rPr>
              <w:t>Riesgo frecuente</w:t>
            </w:r>
          </w:p>
        </w:tc>
      </w:tr>
      <w:tr>
        <w:tc>
          <w:tcPr>
            <w:tcW w:type="dxa" w:w="3312"/>
            <w:vAlign w:val="center"/>
            <w:shd w:fill="F5F6F8"/>
          </w:tcPr>
          <w:p>
            <w:pPr>
              <w:spacing w:after="0"/>
            </w:pPr>
            <w:r/>
            <w:r>
              <w:rPr>
                <w:rFonts w:ascii="Arial" w:hAnsi="Arial"/>
                <w:b w:val="0"/>
                <w:color w:val="222222"/>
                <w:sz w:val="16"/>
              </w:rPr>
              <w:t>Denuncia</w:t>
            </w:r>
          </w:p>
        </w:tc>
        <w:tc>
          <w:tcPr>
            <w:tcW w:type="dxa" w:w="3312"/>
            <w:vAlign w:val="center"/>
            <w:shd w:fill="F5F6F8"/>
          </w:tcPr>
          <w:p>
            <w:pPr>
              <w:spacing w:after="0"/>
            </w:pPr>
            <w:r/>
            <w:r>
              <w:rPr>
                <w:rFonts w:ascii="Arial" w:hAnsi="Arial"/>
                <w:b w:val="0"/>
                <w:color w:val="222222"/>
                <w:sz w:val="16"/>
              </w:rPr>
              <w:t>Narración de hechos, datos conocidos y elementos que permitan orientar la investigación.</w:t>
            </w:r>
          </w:p>
        </w:tc>
        <w:tc>
          <w:tcPr>
            <w:tcW w:type="dxa" w:w="3312"/>
            <w:vAlign w:val="center"/>
            <w:shd w:fill="F5F6F8"/>
          </w:tcPr>
          <w:p>
            <w:pPr>
              <w:spacing w:after="0"/>
            </w:pPr>
            <w:r/>
            <w:r>
              <w:rPr>
                <w:rFonts w:ascii="Arial" w:hAnsi="Arial"/>
                <w:b w:val="0"/>
                <w:color w:val="222222"/>
                <w:sz w:val="16"/>
              </w:rPr>
              <w:t>Relato impreciso o sin cronología.</w:t>
            </w:r>
          </w:p>
        </w:tc>
      </w:tr>
      <w:tr>
        <w:tc>
          <w:tcPr>
            <w:tcW w:type="dxa" w:w="3312"/>
            <w:vAlign w:val="center"/>
          </w:tcPr>
          <w:p>
            <w:pPr>
              <w:spacing w:after="0"/>
            </w:pPr>
            <w:r/>
            <w:r>
              <w:rPr>
                <w:rFonts w:ascii="Arial" w:hAnsi="Arial"/>
                <w:b w:val="0"/>
                <w:color w:val="222222"/>
                <w:sz w:val="16"/>
              </w:rPr>
              <w:t>Querella</w:t>
            </w:r>
          </w:p>
        </w:tc>
        <w:tc>
          <w:tcPr>
            <w:tcW w:type="dxa" w:w="3312"/>
            <w:vAlign w:val="center"/>
          </w:tcPr>
          <w:p>
            <w:pPr>
              <w:spacing w:after="0"/>
            </w:pPr>
            <w:r/>
            <w:r>
              <w:rPr>
                <w:rFonts w:ascii="Arial" w:hAnsi="Arial"/>
                <w:b w:val="0"/>
                <w:color w:val="222222"/>
                <w:sz w:val="16"/>
              </w:rPr>
              <w:t>Manifestación de voluntad de que se investigue y, en su caso, persiga un delito que requiere ese requisito.</w:t>
            </w:r>
          </w:p>
        </w:tc>
        <w:tc>
          <w:tcPr>
            <w:tcW w:type="dxa" w:w="3312"/>
            <w:vAlign w:val="center"/>
          </w:tcPr>
          <w:p>
            <w:pPr>
              <w:spacing w:after="0"/>
            </w:pPr>
            <w:r/>
            <w:r>
              <w:rPr>
                <w:rFonts w:ascii="Arial" w:hAnsi="Arial"/>
                <w:b w:val="0"/>
                <w:color w:val="222222"/>
                <w:sz w:val="16"/>
              </w:rPr>
              <w:t>Confundir denuncia con querella.</w:t>
            </w:r>
          </w:p>
        </w:tc>
      </w:tr>
      <w:tr>
        <w:tc>
          <w:tcPr>
            <w:tcW w:type="dxa" w:w="3312"/>
            <w:vAlign w:val="center"/>
            <w:shd w:fill="F5F6F8"/>
          </w:tcPr>
          <w:p>
            <w:pPr>
              <w:spacing w:after="0"/>
            </w:pPr>
            <w:r/>
            <w:r>
              <w:rPr>
                <w:rFonts w:ascii="Arial" w:hAnsi="Arial"/>
                <w:b w:val="0"/>
                <w:color w:val="222222"/>
                <w:sz w:val="16"/>
              </w:rPr>
              <w:t>Informe policial</w:t>
            </w:r>
          </w:p>
        </w:tc>
        <w:tc>
          <w:tcPr>
            <w:tcW w:type="dxa" w:w="3312"/>
            <w:vAlign w:val="center"/>
            <w:shd w:fill="F5F6F8"/>
          </w:tcPr>
          <w:p>
            <w:pPr>
              <w:spacing w:after="0"/>
            </w:pPr>
            <w:r/>
            <w:r>
              <w:rPr>
                <w:rFonts w:ascii="Arial" w:hAnsi="Arial"/>
                <w:b w:val="0"/>
                <w:color w:val="222222"/>
                <w:sz w:val="16"/>
              </w:rPr>
              <w:t>Noticia del hecho y actos realizados conforme a facultades legales.</w:t>
            </w:r>
          </w:p>
        </w:tc>
        <w:tc>
          <w:tcPr>
            <w:tcW w:type="dxa" w:w="3312"/>
            <w:vAlign w:val="center"/>
            <w:shd w:fill="F5F6F8"/>
          </w:tcPr>
          <w:p>
            <w:pPr>
              <w:spacing w:after="0"/>
            </w:pPr>
            <w:r/>
            <w:r>
              <w:rPr>
                <w:rFonts w:ascii="Arial" w:hAnsi="Arial"/>
                <w:b w:val="0"/>
                <w:color w:val="222222"/>
                <w:sz w:val="16"/>
              </w:rPr>
              <w:t>Omitir circunstancias de detención o preservación.</w:t>
            </w:r>
          </w:p>
        </w:tc>
      </w:tr>
      <w:tr>
        <w:tc>
          <w:tcPr>
            <w:tcW w:type="dxa" w:w="3312"/>
            <w:vAlign w:val="center"/>
          </w:tcPr>
          <w:p>
            <w:pPr>
              <w:spacing w:after="0"/>
            </w:pPr>
            <w:r/>
            <w:r>
              <w:rPr>
                <w:rFonts w:ascii="Arial" w:hAnsi="Arial"/>
                <w:b w:val="0"/>
                <w:color w:val="222222"/>
                <w:sz w:val="16"/>
              </w:rPr>
              <w:t>Escrito de aportación de datos</w:t>
            </w:r>
          </w:p>
        </w:tc>
        <w:tc>
          <w:tcPr>
            <w:tcW w:type="dxa" w:w="3312"/>
            <w:vAlign w:val="center"/>
          </w:tcPr>
          <w:p>
            <w:pPr>
              <w:spacing w:after="0"/>
            </w:pPr>
            <w:r/>
            <w:r>
              <w:rPr>
                <w:rFonts w:ascii="Arial" w:hAnsi="Arial"/>
                <w:b w:val="0"/>
                <w:color w:val="222222"/>
                <w:sz w:val="16"/>
              </w:rPr>
              <w:t>Identificación de la carpeta y datos concretos ofrecidos.</w:t>
            </w:r>
          </w:p>
        </w:tc>
        <w:tc>
          <w:tcPr>
            <w:tcW w:type="dxa" w:w="3312"/>
            <w:vAlign w:val="center"/>
          </w:tcPr>
          <w:p>
            <w:pPr>
              <w:spacing w:after="0"/>
            </w:pPr>
            <w:r/>
            <w:r>
              <w:rPr>
                <w:rFonts w:ascii="Arial" w:hAnsi="Arial"/>
                <w:b w:val="0"/>
                <w:color w:val="222222"/>
                <w:sz w:val="16"/>
              </w:rPr>
              <w:t>Entregar documentos sin pedir su incorporación formal.</w:t>
            </w:r>
          </w:p>
        </w:tc>
      </w:tr>
    </w:tbl>
    <w:p>
      <w:pPr>
        <w:spacing w:after="0"/>
      </w:pPr>
    </w:p>
    <w:p>
      <w:pPr/>
      <w:r>
        <w:t>La víctima puede aportar datos y solicitar actos de investigación. La defensa también puede aportar información y solicitar diligencias pertinentes. La negativa del Ministerio Público debe analizarse conforme al régimen de control e impugnación aplicable.</w:t>
      </w:r>
    </w:p>
    <w:p>
      <w:r/>
    </w:p>
    <w:p>
      <w:pPr>
        <w:pStyle w:val="Heading1"/>
      </w:pPr>
      <w:r>
        <w:t>6. INVESTIGACIÓN INICIAL Y ACTOS DE INVESTIGACIÓN</w:t>
      </w:r>
    </w:p>
    <w:p>
      <w:pPr/>
      <w:r>
        <w:t>El CNPP establece que la investigación debe ser inmediata, eficiente, exhaustiva, profesional e imparcial. El objetivo no es únicamente reunir elementos para acusar: también deben explorarse líneas que permitan esclarecer los hechos.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A2B4A"/>
          </w:tcPr>
          <w:p>
            <w:pPr>
              <w:spacing w:after="0"/>
            </w:pPr>
            <w:r/>
            <w:r>
              <w:rPr>
                <w:rFonts w:ascii="Arial" w:hAnsi="Arial"/>
                <w:b/>
                <w:color w:val="FFFFFF"/>
                <w:sz w:val="16"/>
              </w:rPr>
              <w:t>Acto</w:t>
            </w:r>
          </w:p>
        </w:tc>
        <w:tc>
          <w:tcPr>
            <w:tcW w:type="dxa" w:w="3312"/>
            <w:vAlign w:val="center"/>
            <w:shd w:fill="1A2B4A"/>
          </w:tcPr>
          <w:p>
            <w:pPr>
              <w:spacing w:after="0"/>
            </w:pPr>
            <w:r/>
            <w:r>
              <w:rPr>
                <w:rFonts w:ascii="Arial" w:hAnsi="Arial"/>
                <w:b/>
                <w:color w:val="FFFFFF"/>
                <w:sz w:val="16"/>
              </w:rPr>
              <w:t>Pregunta defensiva</w:t>
            </w:r>
          </w:p>
        </w:tc>
        <w:tc>
          <w:tcPr>
            <w:tcW w:type="dxa" w:w="3312"/>
            <w:vAlign w:val="center"/>
            <w:shd w:fill="1A2B4A"/>
          </w:tcPr>
          <w:p>
            <w:pPr>
              <w:spacing w:after="0"/>
            </w:pPr>
            <w:r/>
            <w:r>
              <w:rPr>
                <w:rFonts w:ascii="Arial" w:hAnsi="Arial"/>
                <w:b/>
                <w:color w:val="FFFFFF"/>
                <w:sz w:val="16"/>
              </w:rPr>
              <w:t>Qué revisar</w:t>
            </w:r>
          </w:p>
        </w:tc>
      </w:tr>
      <w:tr>
        <w:tc>
          <w:tcPr>
            <w:tcW w:type="dxa" w:w="3312"/>
            <w:vAlign w:val="center"/>
            <w:shd w:fill="F5F6F8"/>
          </w:tcPr>
          <w:p>
            <w:pPr>
              <w:spacing w:after="0"/>
            </w:pPr>
            <w:r/>
            <w:r>
              <w:rPr>
                <w:rFonts w:ascii="Arial" w:hAnsi="Arial"/>
                <w:b w:val="0"/>
                <w:color w:val="222222"/>
                <w:sz w:val="16"/>
              </w:rPr>
              <w:t>Entrevista</w:t>
            </w:r>
          </w:p>
        </w:tc>
        <w:tc>
          <w:tcPr>
            <w:tcW w:type="dxa" w:w="3312"/>
            <w:vAlign w:val="center"/>
            <w:shd w:fill="F5F6F8"/>
          </w:tcPr>
          <w:p>
            <w:pPr>
              <w:spacing w:after="0"/>
            </w:pPr>
            <w:r/>
            <w:r>
              <w:rPr>
                <w:rFonts w:ascii="Arial" w:hAnsi="Arial"/>
                <w:b w:val="0"/>
                <w:color w:val="222222"/>
                <w:sz w:val="16"/>
              </w:rPr>
              <w:t>¿Quién declara y cómo conoce el hecho?</w:t>
            </w:r>
          </w:p>
        </w:tc>
        <w:tc>
          <w:tcPr>
            <w:tcW w:type="dxa" w:w="3312"/>
            <w:vAlign w:val="center"/>
            <w:shd w:fill="F5F6F8"/>
          </w:tcPr>
          <w:p>
            <w:pPr>
              <w:spacing w:after="0"/>
            </w:pPr>
            <w:r/>
            <w:r>
              <w:rPr>
                <w:rFonts w:ascii="Arial" w:hAnsi="Arial"/>
                <w:b w:val="0"/>
                <w:color w:val="222222"/>
                <w:sz w:val="16"/>
              </w:rPr>
              <w:t>Percepción, oportunidad, contradicciones.</w:t>
            </w:r>
          </w:p>
        </w:tc>
      </w:tr>
      <w:tr>
        <w:tc>
          <w:tcPr>
            <w:tcW w:type="dxa" w:w="3312"/>
            <w:vAlign w:val="center"/>
          </w:tcPr>
          <w:p>
            <w:pPr>
              <w:spacing w:after="0"/>
            </w:pPr>
            <w:r/>
            <w:r>
              <w:rPr>
                <w:rFonts w:ascii="Arial" w:hAnsi="Arial"/>
                <w:b w:val="0"/>
                <w:color w:val="222222"/>
                <w:sz w:val="16"/>
              </w:rPr>
              <w:t>Inspección</w:t>
            </w:r>
          </w:p>
        </w:tc>
        <w:tc>
          <w:tcPr>
            <w:tcW w:type="dxa" w:w="3312"/>
            <w:vAlign w:val="center"/>
          </w:tcPr>
          <w:p>
            <w:pPr>
              <w:spacing w:after="0"/>
            </w:pPr>
            <w:r/>
            <w:r>
              <w:rPr>
                <w:rFonts w:ascii="Arial" w:hAnsi="Arial"/>
                <w:b w:val="0"/>
                <w:color w:val="222222"/>
                <w:sz w:val="16"/>
              </w:rPr>
              <w:t>¿Qué observó realmente el investigador?</w:t>
            </w:r>
          </w:p>
        </w:tc>
        <w:tc>
          <w:tcPr>
            <w:tcW w:type="dxa" w:w="3312"/>
            <w:vAlign w:val="center"/>
          </w:tcPr>
          <w:p>
            <w:pPr>
              <w:spacing w:after="0"/>
            </w:pPr>
            <w:r/>
            <w:r>
              <w:rPr>
                <w:rFonts w:ascii="Arial" w:hAnsi="Arial"/>
                <w:b w:val="0"/>
                <w:color w:val="222222"/>
                <w:sz w:val="16"/>
              </w:rPr>
              <w:t>Fecha, lugar, fotografías, protocolo.</w:t>
            </w:r>
          </w:p>
        </w:tc>
      </w:tr>
      <w:tr>
        <w:tc>
          <w:tcPr>
            <w:tcW w:type="dxa" w:w="3312"/>
            <w:vAlign w:val="center"/>
            <w:shd w:fill="F5F6F8"/>
          </w:tcPr>
          <w:p>
            <w:pPr>
              <w:spacing w:after="0"/>
            </w:pPr>
            <w:r/>
            <w:r>
              <w:rPr>
                <w:rFonts w:ascii="Arial" w:hAnsi="Arial"/>
                <w:b w:val="0"/>
                <w:color w:val="222222"/>
                <w:sz w:val="16"/>
              </w:rPr>
              <w:t>Peritaje</w:t>
            </w:r>
          </w:p>
        </w:tc>
        <w:tc>
          <w:tcPr>
            <w:tcW w:type="dxa" w:w="3312"/>
            <w:vAlign w:val="center"/>
            <w:shd w:fill="F5F6F8"/>
          </w:tcPr>
          <w:p>
            <w:pPr>
              <w:spacing w:after="0"/>
            </w:pPr>
            <w:r/>
            <w:r>
              <w:rPr>
                <w:rFonts w:ascii="Arial" w:hAnsi="Arial"/>
                <w:b w:val="0"/>
                <w:color w:val="222222"/>
                <w:sz w:val="16"/>
              </w:rPr>
              <w:t>¿Qué método utilizó?</w:t>
            </w:r>
          </w:p>
        </w:tc>
        <w:tc>
          <w:tcPr>
            <w:tcW w:type="dxa" w:w="3312"/>
            <w:vAlign w:val="center"/>
            <w:shd w:fill="F5F6F8"/>
          </w:tcPr>
          <w:p>
            <w:pPr>
              <w:spacing w:after="0"/>
            </w:pPr>
            <w:r/>
            <w:r>
              <w:rPr>
                <w:rFonts w:ascii="Arial" w:hAnsi="Arial"/>
                <w:b w:val="0"/>
                <w:color w:val="222222"/>
                <w:sz w:val="16"/>
              </w:rPr>
              <w:t>Idoneidad, metodología, muestras, conclusiones.</w:t>
            </w:r>
          </w:p>
        </w:tc>
      </w:tr>
      <w:tr>
        <w:tc>
          <w:tcPr>
            <w:tcW w:type="dxa" w:w="3312"/>
            <w:vAlign w:val="center"/>
          </w:tcPr>
          <w:p>
            <w:pPr>
              <w:spacing w:after="0"/>
            </w:pPr>
            <w:r/>
            <w:r>
              <w:rPr>
                <w:rFonts w:ascii="Arial" w:hAnsi="Arial"/>
                <w:b w:val="0"/>
                <w:color w:val="222222"/>
                <w:sz w:val="16"/>
              </w:rPr>
              <w:t>Aseguramiento</w:t>
            </w:r>
          </w:p>
        </w:tc>
        <w:tc>
          <w:tcPr>
            <w:tcW w:type="dxa" w:w="3312"/>
            <w:vAlign w:val="center"/>
          </w:tcPr>
          <w:p>
            <w:pPr>
              <w:spacing w:after="0"/>
            </w:pPr>
            <w:r/>
            <w:r>
              <w:rPr>
                <w:rFonts w:ascii="Arial" w:hAnsi="Arial"/>
                <w:b w:val="0"/>
                <w:color w:val="222222"/>
                <w:sz w:val="16"/>
              </w:rPr>
              <w:t>¿Quién encontró y embaló el objeto?</w:t>
            </w:r>
          </w:p>
        </w:tc>
        <w:tc>
          <w:tcPr>
            <w:tcW w:type="dxa" w:w="3312"/>
            <w:vAlign w:val="center"/>
          </w:tcPr>
          <w:p>
            <w:pPr>
              <w:spacing w:after="0"/>
            </w:pPr>
            <w:r/>
            <w:r>
              <w:rPr>
                <w:rFonts w:ascii="Arial" w:hAnsi="Arial"/>
                <w:b w:val="0"/>
                <w:color w:val="222222"/>
                <w:sz w:val="16"/>
              </w:rPr>
              <w:t>Continuidad y registro.</w:t>
            </w:r>
          </w:p>
        </w:tc>
      </w:tr>
      <w:tr>
        <w:tc>
          <w:tcPr>
            <w:tcW w:type="dxa" w:w="3312"/>
            <w:vAlign w:val="center"/>
            <w:shd w:fill="F5F6F8"/>
          </w:tcPr>
          <w:p>
            <w:pPr>
              <w:spacing w:after="0"/>
            </w:pPr>
            <w:r/>
            <w:r>
              <w:rPr>
                <w:rFonts w:ascii="Arial" w:hAnsi="Arial"/>
                <w:b w:val="0"/>
                <w:color w:val="222222"/>
                <w:sz w:val="16"/>
              </w:rPr>
              <w:t>Información digital</w:t>
            </w:r>
          </w:p>
        </w:tc>
        <w:tc>
          <w:tcPr>
            <w:tcW w:type="dxa" w:w="3312"/>
            <w:vAlign w:val="center"/>
            <w:shd w:fill="F5F6F8"/>
          </w:tcPr>
          <w:p>
            <w:pPr>
              <w:spacing w:after="0"/>
            </w:pPr>
            <w:r/>
            <w:r>
              <w:rPr>
                <w:rFonts w:ascii="Arial" w:hAnsi="Arial"/>
                <w:b w:val="0"/>
                <w:color w:val="222222"/>
                <w:sz w:val="16"/>
              </w:rPr>
              <w:t>¿Cómo se obtuvo?</w:t>
            </w:r>
          </w:p>
        </w:tc>
        <w:tc>
          <w:tcPr>
            <w:tcW w:type="dxa" w:w="3312"/>
            <w:vAlign w:val="center"/>
            <w:shd w:fill="F5F6F8"/>
          </w:tcPr>
          <w:p>
            <w:pPr>
              <w:spacing w:after="0"/>
            </w:pPr>
            <w:r/>
            <w:r>
              <w:rPr>
                <w:rFonts w:ascii="Arial" w:hAnsi="Arial"/>
                <w:b w:val="0"/>
                <w:color w:val="222222"/>
                <w:sz w:val="16"/>
              </w:rPr>
              <w:t>Origen, autenticidad, integridad y autorización.</w:t>
            </w:r>
          </w:p>
        </w:tc>
      </w:tr>
      <w:tr>
        <w:tc>
          <w:tcPr>
            <w:tcW w:type="dxa" w:w="3312"/>
            <w:vAlign w:val="center"/>
          </w:tcPr>
          <w:p>
            <w:pPr>
              <w:spacing w:after="0"/>
            </w:pPr>
            <w:r/>
            <w:r>
              <w:rPr>
                <w:rFonts w:ascii="Arial" w:hAnsi="Arial"/>
                <w:b w:val="0"/>
                <w:color w:val="222222"/>
                <w:sz w:val="16"/>
              </w:rPr>
              <w:t>Reconocimiento</w:t>
            </w:r>
          </w:p>
        </w:tc>
        <w:tc>
          <w:tcPr>
            <w:tcW w:type="dxa" w:w="3312"/>
            <w:vAlign w:val="center"/>
          </w:tcPr>
          <w:p>
            <w:pPr>
              <w:spacing w:after="0"/>
            </w:pPr>
            <w:r/>
            <w:r>
              <w:rPr>
                <w:rFonts w:ascii="Arial" w:hAnsi="Arial"/>
                <w:b w:val="0"/>
                <w:color w:val="222222"/>
                <w:sz w:val="16"/>
              </w:rPr>
              <w:t>¿Se respetaron reglas de identificación?</w:t>
            </w:r>
          </w:p>
        </w:tc>
        <w:tc>
          <w:tcPr>
            <w:tcW w:type="dxa" w:w="3312"/>
            <w:vAlign w:val="center"/>
          </w:tcPr>
          <w:p>
            <w:pPr>
              <w:spacing w:after="0"/>
            </w:pPr>
            <w:r/>
            <w:r>
              <w:rPr>
                <w:rFonts w:ascii="Arial" w:hAnsi="Arial"/>
                <w:b w:val="0"/>
                <w:color w:val="222222"/>
                <w:sz w:val="16"/>
              </w:rPr>
              <w:t>Condiciones y contaminación de memoria.</w:t>
            </w:r>
          </w:p>
        </w:tc>
      </w:tr>
    </w:tbl>
    <w:p>
      <w:pPr>
        <w:spacing w:after="0"/>
      </w:pPr>
    </w:p>
    <w:p>
      <w:pPr>
        <w:pStyle w:val="Callout"/>
        <w:ind w:left="115" w:right="72"/>
        <w:shd w:fill="FFF9E8"/>
      </w:pPr>
      <w:r>
        <w:rPr>
          <w:b/>
          <w:color w:val="C69A2B"/>
        </w:rPr>
        <w:t xml:space="preserve">⚠  </w:t>
      </w:r>
      <w:r>
        <w:t>La carpeta no es sinónimo de prueba de juicio. Una entrevista ministerial, por sí sola, no sustituye automáticamente la declaración testimonial producida bajo contradicción en juicio.</w:t>
      </w:r>
    </w:p>
    <w:p>
      <w:r/>
    </w:p>
    <w:p>
      <w:pPr>
        <w:pStyle w:val="Heading1"/>
      </w:pPr>
      <w:r>
        <w:t>7. DETENCIÓN, FLAGRANCIA Y CONTROL JUDICIAL</w:t>
      </w:r>
    </w:p>
    <w:p>
      <w:pPr/>
      <w:r>
        <w:t>La detención es uno de los primeros puntos de litigación. Debe reconstruirse minuto a minuto: noticia del hecho, ubicación, intervención policial, identificación, aseguramiento, lectura de derechos, puesta a disposición y registro.</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A2B4A"/>
          </w:tcPr>
          <w:p>
            <w:pPr>
              <w:spacing w:after="0"/>
            </w:pPr>
            <w:r/>
            <w:r>
              <w:rPr>
                <w:rFonts w:ascii="Arial" w:hAnsi="Arial"/>
                <w:b/>
                <w:color w:val="FFFFFF"/>
                <w:sz w:val="16"/>
              </w:rPr>
              <w:t>Punto</w:t>
            </w:r>
          </w:p>
        </w:tc>
        <w:tc>
          <w:tcPr>
            <w:tcW w:type="dxa" w:w="3312"/>
            <w:vAlign w:val="center"/>
            <w:shd w:fill="1A2B4A"/>
          </w:tcPr>
          <w:p>
            <w:pPr>
              <w:spacing w:after="0"/>
            </w:pPr>
            <w:r/>
            <w:r>
              <w:rPr>
                <w:rFonts w:ascii="Arial" w:hAnsi="Arial"/>
                <w:b/>
                <w:color w:val="FFFFFF"/>
                <w:sz w:val="16"/>
              </w:rPr>
              <w:t>Pregunta</w:t>
            </w:r>
          </w:p>
        </w:tc>
        <w:tc>
          <w:tcPr>
            <w:tcW w:type="dxa" w:w="3312"/>
            <w:vAlign w:val="center"/>
            <w:shd w:fill="1A2B4A"/>
          </w:tcPr>
          <w:p>
            <w:pPr>
              <w:spacing w:after="0"/>
            </w:pPr>
            <w:r/>
            <w:r>
              <w:rPr>
                <w:rFonts w:ascii="Arial" w:hAnsi="Arial"/>
                <w:b/>
                <w:color w:val="FFFFFF"/>
                <w:sz w:val="16"/>
              </w:rPr>
              <w:t>Consecuencia procesal posible</w:t>
            </w:r>
          </w:p>
        </w:tc>
      </w:tr>
      <w:tr>
        <w:tc>
          <w:tcPr>
            <w:tcW w:type="dxa" w:w="3312"/>
            <w:vAlign w:val="center"/>
            <w:shd w:fill="F5F6F8"/>
          </w:tcPr>
          <w:p>
            <w:pPr>
              <w:spacing w:after="0"/>
            </w:pPr>
            <w:r/>
            <w:r>
              <w:rPr>
                <w:rFonts w:ascii="Arial" w:hAnsi="Arial"/>
                <w:b w:val="0"/>
                <w:color w:val="222222"/>
                <w:sz w:val="16"/>
              </w:rPr>
              <w:t>Momento de detención</w:t>
            </w:r>
          </w:p>
        </w:tc>
        <w:tc>
          <w:tcPr>
            <w:tcW w:type="dxa" w:w="3312"/>
            <w:vAlign w:val="center"/>
            <w:shd w:fill="F5F6F8"/>
          </w:tcPr>
          <w:p>
            <w:pPr>
              <w:spacing w:after="0"/>
            </w:pPr>
            <w:r/>
            <w:r>
              <w:rPr>
                <w:rFonts w:ascii="Arial" w:hAnsi="Arial"/>
                <w:b w:val="0"/>
                <w:color w:val="222222"/>
                <w:sz w:val="16"/>
              </w:rPr>
              <w:t>¿A qué hora se privó materialmente de libertad?</w:t>
            </w:r>
          </w:p>
        </w:tc>
        <w:tc>
          <w:tcPr>
            <w:tcW w:type="dxa" w:w="3312"/>
            <w:vAlign w:val="center"/>
            <w:shd w:fill="F5F6F8"/>
          </w:tcPr>
          <w:p>
            <w:pPr>
              <w:spacing w:after="0"/>
            </w:pPr>
            <w:r/>
            <w:r>
              <w:rPr>
                <w:rFonts w:ascii="Arial" w:hAnsi="Arial"/>
                <w:b w:val="0"/>
                <w:color w:val="222222"/>
                <w:sz w:val="16"/>
              </w:rPr>
              <w:t>Determinar temporalidad y legalidad.</w:t>
            </w:r>
          </w:p>
        </w:tc>
      </w:tr>
      <w:tr>
        <w:tc>
          <w:tcPr>
            <w:tcW w:type="dxa" w:w="3312"/>
            <w:vAlign w:val="center"/>
          </w:tcPr>
          <w:p>
            <w:pPr>
              <w:spacing w:after="0"/>
            </w:pPr>
            <w:r/>
            <w:r>
              <w:rPr>
                <w:rFonts w:ascii="Arial" w:hAnsi="Arial"/>
                <w:b w:val="0"/>
                <w:color w:val="222222"/>
                <w:sz w:val="16"/>
              </w:rPr>
              <w:t>Flagrancia</w:t>
            </w:r>
          </w:p>
        </w:tc>
        <w:tc>
          <w:tcPr>
            <w:tcW w:type="dxa" w:w="3312"/>
            <w:vAlign w:val="center"/>
          </w:tcPr>
          <w:p>
            <w:pPr>
              <w:spacing w:after="0"/>
            </w:pPr>
            <w:r/>
            <w:r>
              <w:rPr>
                <w:rFonts w:ascii="Arial" w:hAnsi="Arial"/>
                <w:b w:val="0"/>
                <w:color w:val="222222"/>
                <w:sz w:val="16"/>
              </w:rPr>
              <w:t>¿La conducta estaba ocurriendo o existía continuidad inmediata en los supuestos legales?</w:t>
            </w:r>
          </w:p>
        </w:tc>
        <w:tc>
          <w:tcPr>
            <w:tcW w:type="dxa" w:w="3312"/>
            <w:vAlign w:val="center"/>
          </w:tcPr>
          <w:p>
            <w:pPr>
              <w:spacing w:after="0"/>
            </w:pPr>
            <w:r/>
            <w:r>
              <w:rPr>
                <w:rFonts w:ascii="Arial" w:hAnsi="Arial"/>
                <w:b w:val="0"/>
                <w:color w:val="222222"/>
                <w:sz w:val="16"/>
              </w:rPr>
              <w:t>Control de legalidad.</w:t>
            </w:r>
          </w:p>
        </w:tc>
      </w:tr>
      <w:tr>
        <w:tc>
          <w:tcPr>
            <w:tcW w:type="dxa" w:w="3312"/>
            <w:vAlign w:val="center"/>
            <w:shd w:fill="F5F6F8"/>
          </w:tcPr>
          <w:p>
            <w:pPr>
              <w:spacing w:after="0"/>
            </w:pPr>
            <w:r/>
            <w:r>
              <w:rPr>
                <w:rFonts w:ascii="Arial" w:hAnsi="Arial"/>
                <w:b w:val="0"/>
                <w:color w:val="222222"/>
                <w:sz w:val="16"/>
              </w:rPr>
              <w:t>Registro</w:t>
            </w:r>
          </w:p>
        </w:tc>
        <w:tc>
          <w:tcPr>
            <w:tcW w:type="dxa" w:w="3312"/>
            <w:vAlign w:val="center"/>
            <w:shd w:fill="F5F6F8"/>
          </w:tcPr>
          <w:p>
            <w:pPr>
              <w:spacing w:after="0"/>
            </w:pPr>
            <w:r/>
            <w:r>
              <w:rPr>
                <w:rFonts w:ascii="Arial" w:hAnsi="Arial"/>
                <w:b w:val="0"/>
                <w:color w:val="222222"/>
                <w:sz w:val="16"/>
              </w:rPr>
              <w:t>¿Existe registro de detención y coincide con informe?</w:t>
            </w:r>
          </w:p>
        </w:tc>
        <w:tc>
          <w:tcPr>
            <w:tcW w:type="dxa" w:w="3312"/>
            <w:vAlign w:val="center"/>
            <w:shd w:fill="F5F6F8"/>
          </w:tcPr>
          <w:p>
            <w:pPr>
              <w:spacing w:after="0"/>
            </w:pPr>
            <w:r/>
            <w:r>
              <w:rPr>
                <w:rFonts w:ascii="Arial" w:hAnsi="Arial"/>
                <w:b w:val="0"/>
                <w:color w:val="222222"/>
                <w:sz w:val="16"/>
              </w:rPr>
              <w:t>Contradicciones documentales.</w:t>
            </w:r>
          </w:p>
        </w:tc>
      </w:tr>
      <w:tr>
        <w:tc>
          <w:tcPr>
            <w:tcW w:type="dxa" w:w="3312"/>
            <w:vAlign w:val="center"/>
          </w:tcPr>
          <w:p>
            <w:pPr>
              <w:spacing w:after="0"/>
            </w:pPr>
            <w:r/>
            <w:r>
              <w:rPr>
                <w:rFonts w:ascii="Arial" w:hAnsi="Arial"/>
                <w:b w:val="0"/>
                <w:color w:val="222222"/>
                <w:sz w:val="16"/>
              </w:rPr>
              <w:t>Puesta a disposición</w:t>
            </w:r>
          </w:p>
        </w:tc>
        <w:tc>
          <w:tcPr>
            <w:tcW w:type="dxa" w:w="3312"/>
            <w:vAlign w:val="center"/>
          </w:tcPr>
          <w:p>
            <w:pPr>
              <w:spacing w:after="0"/>
            </w:pPr>
            <w:r/>
            <w:r>
              <w:rPr>
                <w:rFonts w:ascii="Arial" w:hAnsi="Arial"/>
                <w:b w:val="0"/>
                <w:color w:val="222222"/>
                <w:sz w:val="16"/>
              </w:rPr>
              <w:t>¿Hubo demora injustificada?</w:t>
            </w:r>
          </w:p>
        </w:tc>
        <w:tc>
          <w:tcPr>
            <w:tcW w:type="dxa" w:w="3312"/>
            <w:vAlign w:val="center"/>
          </w:tcPr>
          <w:p>
            <w:pPr>
              <w:spacing w:after="0"/>
            </w:pPr>
            <w:r/>
            <w:r>
              <w:rPr>
                <w:rFonts w:ascii="Arial" w:hAnsi="Arial"/>
                <w:b w:val="0"/>
                <w:color w:val="222222"/>
                <w:sz w:val="16"/>
              </w:rPr>
              <w:t>Argumento de violación de derechos según el caso.</w:t>
            </w:r>
          </w:p>
        </w:tc>
      </w:tr>
      <w:tr>
        <w:tc>
          <w:tcPr>
            <w:tcW w:type="dxa" w:w="3312"/>
            <w:vAlign w:val="center"/>
            <w:shd w:fill="F5F6F8"/>
          </w:tcPr>
          <w:p>
            <w:pPr>
              <w:spacing w:after="0"/>
            </w:pPr>
            <w:r/>
            <w:r>
              <w:rPr>
                <w:rFonts w:ascii="Arial" w:hAnsi="Arial"/>
                <w:b w:val="0"/>
                <w:color w:val="222222"/>
                <w:sz w:val="16"/>
              </w:rPr>
              <w:t>Trato</w:t>
            </w:r>
          </w:p>
        </w:tc>
        <w:tc>
          <w:tcPr>
            <w:tcW w:type="dxa" w:w="3312"/>
            <w:vAlign w:val="center"/>
            <w:shd w:fill="F5F6F8"/>
          </w:tcPr>
          <w:p>
            <w:pPr>
              <w:spacing w:after="0"/>
            </w:pPr>
            <w:r/>
            <w:r>
              <w:rPr>
                <w:rFonts w:ascii="Arial" w:hAnsi="Arial"/>
                <w:b w:val="0"/>
                <w:color w:val="222222"/>
                <w:sz w:val="16"/>
              </w:rPr>
              <w:t>¿Hubo coacción, violencia o interrogatorio irregular?</w:t>
            </w:r>
          </w:p>
        </w:tc>
        <w:tc>
          <w:tcPr>
            <w:tcW w:type="dxa" w:w="3312"/>
            <w:vAlign w:val="center"/>
            <w:shd w:fill="F5F6F8"/>
          </w:tcPr>
          <w:p>
            <w:pPr>
              <w:spacing w:after="0"/>
            </w:pPr>
            <w:r/>
            <w:r>
              <w:rPr>
                <w:rFonts w:ascii="Arial" w:hAnsi="Arial"/>
                <w:b w:val="0"/>
                <w:color w:val="222222"/>
                <w:sz w:val="16"/>
              </w:rPr>
              <w:t>Exclusión de información/prueba y otras consecuencias.</w:t>
            </w:r>
          </w:p>
        </w:tc>
      </w:tr>
    </w:tbl>
    <w:p>
      <w:pPr>
        <w:spacing w:after="0"/>
      </w:pPr>
    </w:p>
    <w:p>
      <w:pPr>
        <w:pStyle w:val="Callout"/>
        <w:ind w:left="115" w:right="72"/>
        <w:shd w:fill="FFF9E8"/>
      </w:pPr>
      <w:r>
        <w:rPr>
          <w:b/>
          <w:color w:val="C69A2B"/>
        </w:rPr>
        <w:t xml:space="preserve">⚠  </w:t>
      </w:r>
      <w:r>
        <w:t>En audiencia no basta decir “la detención fue ilegal”. Señala hechos, horas, documentos, contradicciones y norma aplicable; después explica la consecuencia jurídica solicitada.</w:t>
      </w:r>
    </w:p>
    <w:p>
      <w:r/>
    </w:p>
    <w:p>
      <w:pPr>
        <w:pStyle w:val="Heading1"/>
      </w:pPr>
      <w:r>
        <w:t>8. DATOS DE PRUEBA, EVIDENCIA Y CADENA DE CUSTODIA</w:t>
      </w:r>
    </w:p>
    <w:p>
      <w:pPr/>
      <w:r>
        <w:t>El CNPP distingue datos de prueba, medios de prueba y prueba. En juicio, la estrategia debe concentrarse en cómo se incorpora el medio, quién lo autentica, qué demuestra y qué inferencia permite.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A2B4A"/>
          </w:tcPr>
          <w:p>
            <w:pPr>
              <w:spacing w:after="0"/>
            </w:pPr>
            <w:r/>
            <w:r>
              <w:rPr>
                <w:rFonts w:ascii="Arial" w:hAnsi="Arial"/>
                <w:b/>
                <w:color w:val="FFFFFF"/>
                <w:sz w:val="16"/>
              </w:rPr>
              <w:t>Elemento</w:t>
            </w:r>
          </w:p>
        </w:tc>
        <w:tc>
          <w:tcPr>
            <w:tcW w:type="dxa" w:w="3312"/>
            <w:vAlign w:val="center"/>
            <w:shd w:fill="1A2B4A"/>
          </w:tcPr>
          <w:p>
            <w:pPr>
              <w:spacing w:after="0"/>
            </w:pPr>
            <w:r/>
            <w:r>
              <w:rPr>
                <w:rFonts w:ascii="Arial" w:hAnsi="Arial"/>
                <w:b/>
                <w:color w:val="FFFFFF"/>
                <w:sz w:val="16"/>
              </w:rPr>
              <w:t>Qué revisar</w:t>
            </w:r>
          </w:p>
        </w:tc>
        <w:tc>
          <w:tcPr>
            <w:tcW w:type="dxa" w:w="3312"/>
            <w:vAlign w:val="center"/>
            <w:shd w:fill="1A2B4A"/>
          </w:tcPr>
          <w:p>
            <w:pPr>
              <w:spacing w:after="0"/>
            </w:pPr>
            <w:r/>
            <w:r>
              <w:rPr>
                <w:rFonts w:ascii="Arial" w:hAnsi="Arial"/>
                <w:b/>
                <w:color w:val="FFFFFF"/>
                <w:sz w:val="16"/>
              </w:rPr>
              <w:t>Ejemplo de ataque</w:t>
            </w:r>
          </w:p>
        </w:tc>
      </w:tr>
      <w:tr>
        <w:tc>
          <w:tcPr>
            <w:tcW w:type="dxa" w:w="3312"/>
            <w:vAlign w:val="center"/>
            <w:shd w:fill="F5F6F8"/>
          </w:tcPr>
          <w:p>
            <w:pPr>
              <w:spacing w:after="0"/>
            </w:pPr>
            <w:r/>
            <w:r>
              <w:rPr>
                <w:rFonts w:ascii="Arial" w:hAnsi="Arial"/>
                <w:b w:val="0"/>
                <w:color w:val="222222"/>
                <w:sz w:val="16"/>
              </w:rPr>
              <w:t>Identidad</w:t>
            </w:r>
          </w:p>
        </w:tc>
        <w:tc>
          <w:tcPr>
            <w:tcW w:type="dxa" w:w="3312"/>
            <w:vAlign w:val="center"/>
            <w:shd w:fill="F5F6F8"/>
          </w:tcPr>
          <w:p>
            <w:pPr>
              <w:spacing w:after="0"/>
            </w:pPr>
            <w:r/>
            <w:r>
              <w:rPr>
                <w:rFonts w:ascii="Arial" w:hAnsi="Arial"/>
                <w:b w:val="0"/>
                <w:color w:val="222222"/>
                <w:sz w:val="16"/>
              </w:rPr>
              <w:t>¿Quién tuvo contacto con la evidencia?</w:t>
            </w:r>
          </w:p>
        </w:tc>
        <w:tc>
          <w:tcPr>
            <w:tcW w:type="dxa" w:w="3312"/>
            <w:vAlign w:val="center"/>
            <w:shd w:fill="F5F6F8"/>
          </w:tcPr>
          <w:p>
            <w:pPr>
              <w:spacing w:after="0"/>
            </w:pPr>
            <w:r/>
            <w:r>
              <w:rPr>
                <w:rFonts w:ascii="Arial" w:hAnsi="Arial"/>
                <w:b w:val="0"/>
                <w:color w:val="222222"/>
                <w:sz w:val="16"/>
              </w:rPr>
              <w:t>Persona que no aparece en cadena.</w:t>
            </w:r>
          </w:p>
        </w:tc>
      </w:tr>
      <w:tr>
        <w:tc>
          <w:tcPr>
            <w:tcW w:type="dxa" w:w="3312"/>
            <w:vAlign w:val="center"/>
          </w:tcPr>
          <w:p>
            <w:pPr>
              <w:spacing w:after="0"/>
            </w:pPr>
            <w:r/>
            <w:r>
              <w:rPr>
                <w:rFonts w:ascii="Arial" w:hAnsi="Arial"/>
                <w:b w:val="0"/>
                <w:color w:val="222222"/>
                <w:sz w:val="16"/>
              </w:rPr>
              <w:t>Integridad</w:t>
            </w:r>
          </w:p>
        </w:tc>
        <w:tc>
          <w:tcPr>
            <w:tcW w:type="dxa" w:w="3312"/>
            <w:vAlign w:val="center"/>
          </w:tcPr>
          <w:p>
            <w:pPr>
              <w:spacing w:after="0"/>
            </w:pPr>
            <w:r/>
            <w:r>
              <w:rPr>
                <w:rFonts w:ascii="Arial" w:hAnsi="Arial"/>
                <w:b w:val="0"/>
                <w:color w:val="222222"/>
                <w:sz w:val="16"/>
              </w:rPr>
              <w:t>¿Se mantuvo sin alteración?</w:t>
            </w:r>
          </w:p>
        </w:tc>
        <w:tc>
          <w:tcPr>
            <w:tcW w:type="dxa" w:w="3312"/>
            <w:vAlign w:val="center"/>
          </w:tcPr>
          <w:p>
            <w:pPr>
              <w:spacing w:after="0"/>
            </w:pPr>
            <w:r/>
            <w:r>
              <w:rPr>
                <w:rFonts w:ascii="Arial" w:hAnsi="Arial"/>
                <w:b w:val="0"/>
                <w:color w:val="222222"/>
                <w:sz w:val="16"/>
              </w:rPr>
              <w:t>Embalaje inconsistente.</w:t>
            </w:r>
          </w:p>
        </w:tc>
      </w:tr>
      <w:tr>
        <w:tc>
          <w:tcPr>
            <w:tcW w:type="dxa" w:w="3312"/>
            <w:vAlign w:val="center"/>
            <w:shd w:fill="F5F6F8"/>
          </w:tcPr>
          <w:p>
            <w:pPr>
              <w:spacing w:after="0"/>
            </w:pPr>
            <w:r/>
            <w:r>
              <w:rPr>
                <w:rFonts w:ascii="Arial" w:hAnsi="Arial"/>
                <w:b w:val="0"/>
                <w:color w:val="222222"/>
                <w:sz w:val="16"/>
              </w:rPr>
              <w:t>Continuidad</w:t>
            </w:r>
          </w:p>
        </w:tc>
        <w:tc>
          <w:tcPr>
            <w:tcW w:type="dxa" w:w="3312"/>
            <w:vAlign w:val="center"/>
            <w:shd w:fill="F5F6F8"/>
          </w:tcPr>
          <w:p>
            <w:pPr>
              <w:spacing w:after="0"/>
            </w:pPr>
            <w:r/>
            <w:r>
              <w:rPr>
                <w:rFonts w:ascii="Arial" w:hAnsi="Arial"/>
                <w:b w:val="0"/>
                <w:color w:val="222222"/>
                <w:sz w:val="16"/>
              </w:rPr>
              <w:t>¿Cada traslado está documentado?</w:t>
            </w:r>
          </w:p>
        </w:tc>
        <w:tc>
          <w:tcPr>
            <w:tcW w:type="dxa" w:w="3312"/>
            <w:vAlign w:val="center"/>
            <w:shd w:fill="F5F6F8"/>
          </w:tcPr>
          <w:p>
            <w:pPr>
              <w:spacing w:after="0"/>
            </w:pPr>
            <w:r/>
            <w:r>
              <w:rPr>
                <w:rFonts w:ascii="Arial" w:hAnsi="Arial"/>
                <w:b w:val="0"/>
                <w:color w:val="222222"/>
                <w:sz w:val="16"/>
              </w:rPr>
              <w:t>Intervalo sin registro.</w:t>
            </w:r>
          </w:p>
        </w:tc>
      </w:tr>
      <w:tr>
        <w:tc>
          <w:tcPr>
            <w:tcW w:type="dxa" w:w="3312"/>
            <w:vAlign w:val="center"/>
          </w:tcPr>
          <w:p>
            <w:pPr>
              <w:spacing w:after="0"/>
            </w:pPr>
            <w:r/>
            <w:r>
              <w:rPr>
                <w:rFonts w:ascii="Arial" w:hAnsi="Arial"/>
                <w:b w:val="0"/>
                <w:color w:val="222222"/>
                <w:sz w:val="16"/>
              </w:rPr>
              <w:t>Autenticidad</w:t>
            </w:r>
          </w:p>
        </w:tc>
        <w:tc>
          <w:tcPr>
            <w:tcW w:type="dxa" w:w="3312"/>
            <w:vAlign w:val="center"/>
          </w:tcPr>
          <w:p>
            <w:pPr>
              <w:spacing w:after="0"/>
            </w:pPr>
            <w:r/>
            <w:r>
              <w:rPr>
                <w:rFonts w:ascii="Arial" w:hAnsi="Arial"/>
                <w:b w:val="0"/>
                <w:color w:val="222222"/>
                <w:sz w:val="16"/>
              </w:rPr>
              <w:t>¿Cómo se demuestra que es el objeto/documento original?</w:t>
            </w:r>
          </w:p>
        </w:tc>
        <w:tc>
          <w:tcPr>
            <w:tcW w:type="dxa" w:w="3312"/>
            <w:vAlign w:val="center"/>
          </w:tcPr>
          <w:p>
            <w:pPr>
              <w:spacing w:after="0"/>
            </w:pPr>
            <w:r/>
            <w:r>
              <w:rPr>
                <w:rFonts w:ascii="Arial" w:hAnsi="Arial"/>
                <w:b w:val="0"/>
                <w:color w:val="222222"/>
                <w:sz w:val="16"/>
              </w:rPr>
              <w:t>Archivo sin origen verificable.</w:t>
            </w:r>
          </w:p>
        </w:tc>
      </w:tr>
      <w:tr>
        <w:tc>
          <w:tcPr>
            <w:tcW w:type="dxa" w:w="3312"/>
            <w:vAlign w:val="center"/>
            <w:shd w:fill="F5F6F8"/>
          </w:tcPr>
          <w:p>
            <w:pPr>
              <w:spacing w:after="0"/>
            </w:pPr>
            <w:r/>
            <w:r>
              <w:rPr>
                <w:rFonts w:ascii="Arial" w:hAnsi="Arial"/>
                <w:b w:val="0"/>
                <w:color w:val="222222"/>
                <w:sz w:val="16"/>
              </w:rPr>
              <w:t>Pertinencia</w:t>
            </w:r>
          </w:p>
        </w:tc>
        <w:tc>
          <w:tcPr>
            <w:tcW w:type="dxa" w:w="3312"/>
            <w:vAlign w:val="center"/>
            <w:shd w:fill="F5F6F8"/>
          </w:tcPr>
          <w:p>
            <w:pPr>
              <w:spacing w:after="0"/>
            </w:pPr>
            <w:r/>
            <w:r>
              <w:rPr>
                <w:rFonts w:ascii="Arial" w:hAnsi="Arial"/>
                <w:b w:val="0"/>
                <w:color w:val="222222"/>
                <w:sz w:val="16"/>
              </w:rPr>
              <w:t>¿Aporta al hecho controvertido?</w:t>
            </w:r>
          </w:p>
        </w:tc>
        <w:tc>
          <w:tcPr>
            <w:tcW w:type="dxa" w:w="3312"/>
            <w:vAlign w:val="center"/>
            <w:shd w:fill="F5F6F8"/>
          </w:tcPr>
          <w:p>
            <w:pPr>
              <w:spacing w:after="0"/>
            </w:pPr>
            <w:r/>
            <w:r>
              <w:rPr>
                <w:rFonts w:ascii="Arial" w:hAnsi="Arial"/>
                <w:b w:val="0"/>
                <w:color w:val="222222"/>
                <w:sz w:val="16"/>
              </w:rPr>
              <w:t>Dato ajeno al punto debatido.</w:t>
            </w:r>
          </w:p>
        </w:tc>
      </w:tr>
      <w:tr>
        <w:tc>
          <w:tcPr>
            <w:tcW w:type="dxa" w:w="3312"/>
            <w:vAlign w:val="center"/>
          </w:tcPr>
          <w:p>
            <w:pPr>
              <w:spacing w:after="0"/>
            </w:pPr>
            <w:r/>
            <w:r>
              <w:rPr>
                <w:rFonts w:ascii="Arial" w:hAnsi="Arial"/>
                <w:b w:val="0"/>
                <w:color w:val="222222"/>
                <w:sz w:val="16"/>
              </w:rPr>
              <w:t>Suficiencia</w:t>
            </w:r>
          </w:p>
        </w:tc>
        <w:tc>
          <w:tcPr>
            <w:tcW w:type="dxa" w:w="3312"/>
            <w:vAlign w:val="center"/>
          </w:tcPr>
          <w:p>
            <w:pPr>
              <w:spacing w:after="0"/>
            </w:pPr>
            <w:r/>
            <w:r>
              <w:rPr>
                <w:rFonts w:ascii="Arial" w:hAnsi="Arial"/>
                <w:b w:val="0"/>
                <w:color w:val="222222"/>
                <w:sz w:val="16"/>
              </w:rPr>
              <w:t>¿Permite la inferencia que pretende la parte?</w:t>
            </w:r>
          </w:p>
        </w:tc>
        <w:tc>
          <w:tcPr>
            <w:tcW w:type="dxa" w:w="3312"/>
            <w:vAlign w:val="center"/>
          </w:tcPr>
          <w:p>
            <w:pPr>
              <w:spacing w:after="0"/>
            </w:pPr>
            <w:r/>
            <w:r>
              <w:rPr>
                <w:rFonts w:ascii="Arial" w:hAnsi="Arial"/>
                <w:b w:val="0"/>
                <w:color w:val="222222"/>
                <w:sz w:val="16"/>
              </w:rPr>
              <w:t>Conclusión más amplia que el dato.</w:t>
            </w:r>
          </w:p>
        </w:tc>
      </w:tr>
    </w:tbl>
    <w:p>
      <w:pPr>
        <w:spacing w:after="0"/>
      </w:pPr>
    </w:p>
    <w:p>
      <w:pPr>
        <w:pStyle w:val="Callout"/>
        <w:ind w:left="115" w:right="72"/>
        <w:shd w:fill="FFF9E8"/>
      </w:pPr>
      <w:r>
        <w:rPr>
          <w:b/>
          <w:color w:val="C69A2B"/>
        </w:rPr>
        <w:t xml:space="preserve">⚠  </w:t>
      </w:r>
      <w:r>
        <w:t>No toda irregularidad en cadena de custodia produce automáticamente la misma consecuencia. El litigante debe identificar qué defecto existe y qué afecta: identidad, integridad, autenticidad, confiabilidad o posibilidad de contradicción.</w:t>
      </w:r>
    </w:p>
    <w:p>
      <w:r/>
    </w:p>
    <w:p>
      <w:pPr>
        <w:pStyle w:val="Heading1"/>
      </w:pPr>
      <w:r>
        <w:t>9. ACTOS DE INVESTIGACIÓN QUE REQUIEREN CONTROL JUDICIAL</w:t>
      </w:r>
    </w:p>
    <w:p>
      <w:pPr/>
      <w:r>
        <w:t>Antes de ejecutar una diligencia de alto impacto, identifica si requiere autorización judicial y cuál es el objeto exacto de la autorización.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A2B4A"/>
          </w:tcPr>
          <w:p>
            <w:pPr>
              <w:spacing w:after="0"/>
            </w:pPr>
            <w:r/>
            <w:r>
              <w:rPr>
                <w:rFonts w:ascii="Arial" w:hAnsi="Arial"/>
                <w:b/>
                <w:color w:val="FFFFFF"/>
                <w:sz w:val="16"/>
              </w:rPr>
              <w:t>Acto</w:t>
            </w:r>
          </w:p>
        </w:tc>
        <w:tc>
          <w:tcPr>
            <w:tcW w:type="dxa" w:w="3312"/>
            <w:vAlign w:val="center"/>
            <w:shd w:fill="1A2B4A"/>
          </w:tcPr>
          <w:p>
            <w:pPr>
              <w:spacing w:after="0"/>
            </w:pPr>
            <w:r/>
            <w:r>
              <w:rPr>
                <w:rFonts w:ascii="Arial" w:hAnsi="Arial"/>
                <w:b/>
                <w:color w:val="FFFFFF"/>
                <w:sz w:val="16"/>
              </w:rPr>
              <w:t>Control principal</w:t>
            </w:r>
          </w:p>
        </w:tc>
        <w:tc>
          <w:tcPr>
            <w:tcW w:type="dxa" w:w="3312"/>
            <w:vAlign w:val="center"/>
            <w:shd w:fill="1A2B4A"/>
          </w:tcPr>
          <w:p>
            <w:pPr>
              <w:spacing w:after="0"/>
            </w:pPr>
            <w:r/>
            <w:r>
              <w:rPr>
                <w:rFonts w:ascii="Arial" w:hAnsi="Arial"/>
                <w:b/>
                <w:color w:val="FFFFFF"/>
                <w:sz w:val="16"/>
              </w:rPr>
              <w:t>Defensa: qué preguntar</w:t>
            </w:r>
          </w:p>
        </w:tc>
      </w:tr>
      <w:tr>
        <w:tc>
          <w:tcPr>
            <w:tcW w:type="dxa" w:w="3312"/>
            <w:vAlign w:val="center"/>
            <w:shd w:fill="F5F6F8"/>
          </w:tcPr>
          <w:p>
            <w:pPr>
              <w:spacing w:after="0"/>
            </w:pPr>
            <w:r/>
            <w:r>
              <w:rPr>
                <w:rFonts w:ascii="Arial" w:hAnsi="Arial"/>
                <w:b w:val="0"/>
                <w:color w:val="222222"/>
                <w:sz w:val="16"/>
              </w:rPr>
              <w:t>Cateo</w:t>
            </w:r>
          </w:p>
        </w:tc>
        <w:tc>
          <w:tcPr>
            <w:tcW w:type="dxa" w:w="3312"/>
            <w:vAlign w:val="center"/>
            <w:shd w:fill="F5F6F8"/>
          </w:tcPr>
          <w:p>
            <w:pPr>
              <w:spacing w:after="0"/>
            </w:pPr>
            <w:r/>
            <w:r>
              <w:rPr>
                <w:rFonts w:ascii="Arial" w:hAnsi="Arial"/>
                <w:b w:val="0"/>
                <w:color w:val="222222"/>
                <w:sz w:val="16"/>
              </w:rPr>
              <w:t>Autorización judicial en los supuestos legales.</w:t>
            </w:r>
          </w:p>
        </w:tc>
        <w:tc>
          <w:tcPr>
            <w:tcW w:type="dxa" w:w="3312"/>
            <w:vAlign w:val="center"/>
            <w:shd w:fill="F5F6F8"/>
          </w:tcPr>
          <w:p>
            <w:pPr>
              <w:spacing w:after="0"/>
            </w:pPr>
            <w:r/>
            <w:r>
              <w:rPr>
                <w:rFonts w:ascii="Arial" w:hAnsi="Arial"/>
                <w:b w:val="0"/>
                <w:color w:val="222222"/>
                <w:sz w:val="16"/>
              </w:rPr>
              <w:t>¿Qué domicilio? ¿Qué objetos? ¿Qué límites?</w:t>
            </w:r>
          </w:p>
        </w:tc>
      </w:tr>
      <w:tr>
        <w:tc>
          <w:tcPr>
            <w:tcW w:type="dxa" w:w="3312"/>
            <w:vAlign w:val="center"/>
          </w:tcPr>
          <w:p>
            <w:pPr>
              <w:spacing w:after="0"/>
            </w:pPr>
            <w:r/>
            <w:r>
              <w:rPr>
                <w:rFonts w:ascii="Arial" w:hAnsi="Arial"/>
                <w:b w:val="0"/>
                <w:color w:val="222222"/>
                <w:sz w:val="16"/>
              </w:rPr>
              <w:t>Intervención de comunicaciones</w:t>
            </w:r>
          </w:p>
        </w:tc>
        <w:tc>
          <w:tcPr>
            <w:tcW w:type="dxa" w:w="3312"/>
            <w:vAlign w:val="center"/>
          </w:tcPr>
          <w:p>
            <w:pPr>
              <w:spacing w:after="0"/>
            </w:pPr>
            <w:r/>
            <w:r>
              <w:rPr>
                <w:rFonts w:ascii="Arial" w:hAnsi="Arial"/>
                <w:b w:val="0"/>
                <w:color w:val="222222"/>
                <w:sz w:val="16"/>
              </w:rPr>
              <w:t>Autorización judicial constitucional/legal.</w:t>
            </w:r>
          </w:p>
        </w:tc>
        <w:tc>
          <w:tcPr>
            <w:tcW w:type="dxa" w:w="3312"/>
            <w:vAlign w:val="center"/>
          </w:tcPr>
          <w:p>
            <w:pPr>
              <w:spacing w:after="0"/>
            </w:pPr>
            <w:r/>
            <w:r>
              <w:rPr>
                <w:rFonts w:ascii="Arial" w:hAnsi="Arial"/>
                <w:b w:val="0"/>
                <w:color w:val="222222"/>
                <w:sz w:val="16"/>
              </w:rPr>
              <w:t>¿Finalidad, alcance, duración y sujetos?</w:t>
            </w:r>
          </w:p>
        </w:tc>
      </w:tr>
      <w:tr>
        <w:tc>
          <w:tcPr>
            <w:tcW w:type="dxa" w:w="3312"/>
            <w:vAlign w:val="center"/>
            <w:shd w:fill="F5F6F8"/>
          </w:tcPr>
          <w:p>
            <w:pPr>
              <w:spacing w:after="0"/>
            </w:pPr>
            <w:r/>
            <w:r>
              <w:rPr>
                <w:rFonts w:ascii="Arial" w:hAnsi="Arial"/>
                <w:b w:val="0"/>
                <w:color w:val="222222"/>
                <w:sz w:val="16"/>
              </w:rPr>
              <w:t>Técnicas especiales</w:t>
            </w:r>
          </w:p>
        </w:tc>
        <w:tc>
          <w:tcPr>
            <w:tcW w:type="dxa" w:w="3312"/>
            <w:vAlign w:val="center"/>
            <w:shd w:fill="F5F6F8"/>
          </w:tcPr>
          <w:p>
            <w:pPr>
              <w:spacing w:after="0"/>
            </w:pPr>
            <w:r/>
            <w:r>
              <w:rPr>
                <w:rFonts w:ascii="Arial" w:hAnsi="Arial"/>
                <w:b w:val="0"/>
                <w:color w:val="222222"/>
                <w:sz w:val="16"/>
              </w:rPr>
              <w:t>Reglas específicas según delito y legislación.</w:t>
            </w:r>
          </w:p>
        </w:tc>
        <w:tc>
          <w:tcPr>
            <w:tcW w:type="dxa" w:w="3312"/>
            <w:vAlign w:val="center"/>
            <w:shd w:fill="F5F6F8"/>
          </w:tcPr>
          <w:p>
            <w:pPr>
              <w:spacing w:after="0"/>
            </w:pPr>
            <w:r/>
            <w:r>
              <w:rPr>
                <w:rFonts w:ascii="Arial" w:hAnsi="Arial"/>
                <w:b w:val="0"/>
                <w:color w:val="222222"/>
                <w:sz w:val="16"/>
              </w:rPr>
              <w:t>¿Qué ley autoriza y qué requisitos exige?</w:t>
            </w:r>
          </w:p>
        </w:tc>
      </w:tr>
      <w:tr>
        <w:tc>
          <w:tcPr>
            <w:tcW w:type="dxa" w:w="3312"/>
            <w:vAlign w:val="center"/>
          </w:tcPr>
          <w:p>
            <w:pPr>
              <w:spacing w:after="0"/>
            </w:pPr>
            <w:r/>
            <w:r>
              <w:rPr>
                <w:rFonts w:ascii="Arial" w:hAnsi="Arial"/>
                <w:b w:val="0"/>
                <w:color w:val="222222"/>
                <w:sz w:val="16"/>
              </w:rPr>
              <w:t>Orden de aprehensión</w:t>
            </w:r>
          </w:p>
        </w:tc>
        <w:tc>
          <w:tcPr>
            <w:tcW w:type="dxa" w:w="3312"/>
            <w:vAlign w:val="center"/>
          </w:tcPr>
          <w:p>
            <w:pPr>
              <w:spacing w:after="0"/>
            </w:pPr>
            <w:r/>
            <w:r>
              <w:rPr>
                <w:rFonts w:ascii="Arial" w:hAnsi="Arial"/>
                <w:b w:val="0"/>
                <w:color w:val="222222"/>
                <w:sz w:val="16"/>
              </w:rPr>
              <w:t>Control judicial conforme a CPEUM/CNPP.</w:t>
            </w:r>
          </w:p>
        </w:tc>
        <w:tc>
          <w:tcPr>
            <w:tcW w:type="dxa" w:w="3312"/>
            <w:vAlign w:val="center"/>
          </w:tcPr>
          <w:p>
            <w:pPr>
              <w:spacing w:after="0"/>
            </w:pPr>
            <w:r/>
            <w:r>
              <w:rPr>
                <w:rFonts w:ascii="Arial" w:hAnsi="Arial"/>
                <w:b w:val="0"/>
                <w:color w:val="222222"/>
                <w:sz w:val="16"/>
              </w:rPr>
              <w:t>¿Datos que sustentan hecho y probabilidad de participación?</w:t>
            </w:r>
          </w:p>
        </w:tc>
      </w:tr>
      <w:tr>
        <w:tc>
          <w:tcPr>
            <w:tcW w:type="dxa" w:w="3312"/>
            <w:vAlign w:val="center"/>
            <w:shd w:fill="F5F6F8"/>
          </w:tcPr>
          <w:p>
            <w:pPr>
              <w:spacing w:after="0"/>
            </w:pPr>
            <w:r/>
            <w:r>
              <w:rPr>
                <w:rFonts w:ascii="Arial" w:hAnsi="Arial"/>
                <w:b w:val="0"/>
                <w:color w:val="222222"/>
                <w:sz w:val="16"/>
              </w:rPr>
              <w:t>Toma de muestras</w:t>
            </w:r>
          </w:p>
        </w:tc>
        <w:tc>
          <w:tcPr>
            <w:tcW w:type="dxa" w:w="3312"/>
            <w:vAlign w:val="center"/>
            <w:shd w:fill="F5F6F8"/>
          </w:tcPr>
          <w:p>
            <w:pPr>
              <w:spacing w:after="0"/>
            </w:pPr>
            <w:r/>
            <w:r>
              <w:rPr>
                <w:rFonts w:ascii="Arial" w:hAnsi="Arial"/>
                <w:b w:val="0"/>
                <w:color w:val="222222"/>
                <w:sz w:val="16"/>
              </w:rPr>
              <w:t>Depende del acto y de reglas del CNPP.</w:t>
            </w:r>
          </w:p>
        </w:tc>
        <w:tc>
          <w:tcPr>
            <w:tcW w:type="dxa" w:w="3312"/>
            <w:vAlign w:val="center"/>
            <w:shd w:fill="F5F6F8"/>
          </w:tcPr>
          <w:p>
            <w:pPr>
              <w:spacing w:after="0"/>
            </w:pPr>
            <w:r/>
            <w:r>
              <w:rPr>
                <w:rFonts w:ascii="Arial" w:hAnsi="Arial"/>
                <w:b w:val="0"/>
                <w:color w:val="222222"/>
                <w:sz w:val="16"/>
              </w:rPr>
              <w:t>¿Consentimiento, necesidad y autorización?</w:t>
            </w:r>
          </w:p>
        </w:tc>
      </w:tr>
    </w:tbl>
    <w:p>
      <w:pPr>
        <w:spacing w:after="0"/>
      </w:pPr>
    </w:p>
    <w:p>
      <w:r/>
    </w:p>
    <w:p>
      <w:pPr>
        <w:pStyle w:val="Heading1"/>
      </w:pPr>
      <w:r>
        <w:t>10. AUDIENCIA INICIAL</w:t>
      </w:r>
    </w:p>
    <w:p>
      <w:pPr/>
      <w:r>
        <w:t>La audiencia inicial concentra decisiones críticas: control de detención cuando existe detenido, formulación de imputación, oportunidad de declarar, vinculación, medidas cautelares y fijación del plazo para investigación complementaria, según corresponda.</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A2B4A"/>
          </w:tcPr>
          <w:p>
            <w:pPr>
              <w:spacing w:after="0"/>
            </w:pPr>
            <w:r/>
            <w:r>
              <w:rPr>
                <w:rFonts w:ascii="Arial" w:hAnsi="Arial"/>
                <w:b/>
                <w:color w:val="FFFFFF"/>
                <w:sz w:val="16"/>
              </w:rPr>
              <w:t>Momento</w:t>
            </w:r>
          </w:p>
        </w:tc>
        <w:tc>
          <w:tcPr>
            <w:tcW w:type="dxa" w:w="3312"/>
            <w:vAlign w:val="center"/>
            <w:shd w:fill="1A2B4A"/>
          </w:tcPr>
          <w:p>
            <w:pPr>
              <w:spacing w:after="0"/>
            </w:pPr>
            <w:r/>
            <w:r>
              <w:rPr>
                <w:rFonts w:ascii="Arial" w:hAnsi="Arial"/>
                <w:b/>
                <w:color w:val="FFFFFF"/>
                <w:sz w:val="16"/>
              </w:rPr>
              <w:t>Objetivo de la defensa</w:t>
            </w:r>
          </w:p>
        </w:tc>
        <w:tc>
          <w:tcPr>
            <w:tcW w:type="dxa" w:w="3312"/>
            <w:vAlign w:val="center"/>
            <w:shd w:fill="1A2B4A"/>
          </w:tcPr>
          <w:p>
            <w:pPr>
              <w:spacing w:after="0"/>
            </w:pPr>
            <w:r/>
            <w:r>
              <w:rPr>
                <w:rFonts w:ascii="Arial" w:hAnsi="Arial"/>
                <w:b/>
                <w:color w:val="FFFFFF"/>
                <w:sz w:val="16"/>
              </w:rPr>
              <w:t>Error común</w:t>
            </w:r>
          </w:p>
        </w:tc>
      </w:tr>
      <w:tr>
        <w:tc>
          <w:tcPr>
            <w:tcW w:type="dxa" w:w="3312"/>
            <w:vAlign w:val="center"/>
            <w:shd w:fill="F5F6F8"/>
          </w:tcPr>
          <w:p>
            <w:pPr>
              <w:spacing w:after="0"/>
            </w:pPr>
            <w:r/>
            <w:r>
              <w:rPr>
                <w:rFonts w:ascii="Arial" w:hAnsi="Arial"/>
                <w:b w:val="0"/>
                <w:color w:val="222222"/>
                <w:sz w:val="16"/>
              </w:rPr>
              <w:t>Control de detención</w:t>
            </w:r>
          </w:p>
        </w:tc>
        <w:tc>
          <w:tcPr>
            <w:tcW w:type="dxa" w:w="3312"/>
            <w:vAlign w:val="center"/>
            <w:shd w:fill="F5F6F8"/>
          </w:tcPr>
          <w:p>
            <w:pPr>
              <w:spacing w:after="0"/>
            </w:pPr>
            <w:r/>
            <w:r>
              <w:rPr>
                <w:rFonts w:ascii="Arial" w:hAnsi="Arial"/>
                <w:b w:val="0"/>
                <w:color w:val="222222"/>
                <w:sz w:val="16"/>
              </w:rPr>
              <w:t>Atacar hechos concretos que hagan ilegal la detención.</w:t>
            </w:r>
          </w:p>
        </w:tc>
        <w:tc>
          <w:tcPr>
            <w:tcW w:type="dxa" w:w="3312"/>
            <w:vAlign w:val="center"/>
            <w:shd w:fill="F5F6F8"/>
          </w:tcPr>
          <w:p>
            <w:pPr>
              <w:spacing w:after="0"/>
            </w:pPr>
            <w:r/>
            <w:r>
              <w:rPr>
                <w:rFonts w:ascii="Arial" w:hAnsi="Arial"/>
                <w:b w:val="0"/>
                <w:color w:val="222222"/>
                <w:sz w:val="16"/>
              </w:rPr>
              <w:t>Discutir el fondo del delito antes de tiempo.</w:t>
            </w:r>
          </w:p>
        </w:tc>
      </w:tr>
      <w:tr>
        <w:tc>
          <w:tcPr>
            <w:tcW w:type="dxa" w:w="3312"/>
            <w:vAlign w:val="center"/>
          </w:tcPr>
          <w:p>
            <w:pPr>
              <w:spacing w:after="0"/>
            </w:pPr>
            <w:r/>
            <w:r>
              <w:rPr>
                <w:rFonts w:ascii="Arial" w:hAnsi="Arial"/>
                <w:b w:val="0"/>
                <w:color w:val="222222"/>
                <w:sz w:val="16"/>
              </w:rPr>
              <w:t>Imputación</w:t>
            </w:r>
          </w:p>
        </w:tc>
        <w:tc>
          <w:tcPr>
            <w:tcW w:type="dxa" w:w="3312"/>
            <w:vAlign w:val="center"/>
          </w:tcPr>
          <w:p>
            <w:pPr>
              <w:spacing w:after="0"/>
            </w:pPr>
            <w:r/>
            <w:r>
              <w:rPr>
                <w:rFonts w:ascii="Arial" w:hAnsi="Arial"/>
                <w:b w:val="0"/>
                <w:color w:val="222222"/>
                <w:sz w:val="16"/>
              </w:rPr>
              <w:t>Exigir claridad sobre hecho, circunstancias y clasificación.</w:t>
            </w:r>
          </w:p>
        </w:tc>
        <w:tc>
          <w:tcPr>
            <w:tcW w:type="dxa" w:w="3312"/>
            <w:vAlign w:val="center"/>
          </w:tcPr>
          <w:p>
            <w:pPr>
              <w:spacing w:after="0"/>
            </w:pPr>
            <w:r/>
            <w:r>
              <w:rPr>
                <w:rFonts w:ascii="Arial" w:hAnsi="Arial"/>
                <w:b w:val="0"/>
                <w:color w:val="222222"/>
                <w:sz w:val="16"/>
              </w:rPr>
              <w:t>Responder sin conocer exactamente la imputación.</w:t>
            </w:r>
          </w:p>
        </w:tc>
      </w:tr>
      <w:tr>
        <w:tc>
          <w:tcPr>
            <w:tcW w:type="dxa" w:w="3312"/>
            <w:vAlign w:val="center"/>
            <w:shd w:fill="F5F6F8"/>
          </w:tcPr>
          <w:p>
            <w:pPr>
              <w:spacing w:after="0"/>
            </w:pPr>
            <w:r/>
            <w:r>
              <w:rPr>
                <w:rFonts w:ascii="Arial" w:hAnsi="Arial"/>
                <w:b w:val="0"/>
                <w:color w:val="222222"/>
                <w:sz w:val="16"/>
              </w:rPr>
              <w:t>Declaración</w:t>
            </w:r>
          </w:p>
        </w:tc>
        <w:tc>
          <w:tcPr>
            <w:tcW w:type="dxa" w:w="3312"/>
            <w:vAlign w:val="center"/>
            <w:shd w:fill="F5F6F8"/>
          </w:tcPr>
          <w:p>
            <w:pPr>
              <w:spacing w:after="0"/>
            </w:pPr>
            <w:r/>
            <w:r>
              <w:rPr>
                <w:rFonts w:ascii="Arial" w:hAnsi="Arial"/>
                <w:b w:val="0"/>
                <w:color w:val="222222"/>
                <w:sz w:val="16"/>
              </w:rPr>
              <w:t>Decidir estratégicamente si conviene declarar.</w:t>
            </w:r>
          </w:p>
        </w:tc>
        <w:tc>
          <w:tcPr>
            <w:tcW w:type="dxa" w:w="3312"/>
            <w:vAlign w:val="center"/>
            <w:shd w:fill="F5F6F8"/>
          </w:tcPr>
          <w:p>
            <w:pPr>
              <w:spacing w:after="0"/>
            </w:pPr>
            <w:r/>
            <w:r>
              <w:rPr>
                <w:rFonts w:ascii="Arial" w:hAnsi="Arial"/>
                <w:b w:val="0"/>
                <w:color w:val="222222"/>
                <w:sz w:val="16"/>
              </w:rPr>
              <w:t>Declarar por presión o improvisación.</w:t>
            </w:r>
          </w:p>
        </w:tc>
      </w:tr>
      <w:tr>
        <w:tc>
          <w:tcPr>
            <w:tcW w:type="dxa" w:w="3312"/>
            <w:vAlign w:val="center"/>
          </w:tcPr>
          <w:p>
            <w:pPr>
              <w:spacing w:after="0"/>
            </w:pPr>
            <w:r/>
            <w:r>
              <w:rPr>
                <w:rFonts w:ascii="Arial" w:hAnsi="Arial"/>
                <w:b w:val="0"/>
                <w:color w:val="222222"/>
                <w:sz w:val="16"/>
              </w:rPr>
              <w:t>Vinculación</w:t>
            </w:r>
          </w:p>
        </w:tc>
        <w:tc>
          <w:tcPr>
            <w:tcW w:type="dxa" w:w="3312"/>
            <w:vAlign w:val="center"/>
          </w:tcPr>
          <w:p>
            <w:pPr>
              <w:spacing w:after="0"/>
            </w:pPr>
            <w:r/>
            <w:r>
              <w:rPr>
                <w:rFonts w:ascii="Arial" w:hAnsi="Arial"/>
                <w:b w:val="0"/>
                <w:color w:val="222222"/>
                <w:sz w:val="16"/>
              </w:rPr>
              <w:t>Atacar requisitos del art. 316 CNPP.</w:t>
            </w:r>
          </w:p>
        </w:tc>
        <w:tc>
          <w:tcPr>
            <w:tcW w:type="dxa" w:w="3312"/>
            <w:vAlign w:val="center"/>
          </w:tcPr>
          <w:p>
            <w:pPr>
              <w:spacing w:after="0"/>
            </w:pPr>
            <w:r/>
            <w:r>
              <w:rPr>
                <w:rFonts w:ascii="Arial" w:hAnsi="Arial"/>
                <w:b w:val="0"/>
                <w:color w:val="222222"/>
                <w:sz w:val="16"/>
              </w:rPr>
              <w:t>Convertir audiencia en juicio completo.</w:t>
            </w:r>
          </w:p>
        </w:tc>
      </w:tr>
      <w:tr>
        <w:tc>
          <w:tcPr>
            <w:tcW w:type="dxa" w:w="3312"/>
            <w:vAlign w:val="center"/>
            <w:shd w:fill="F5F6F8"/>
          </w:tcPr>
          <w:p>
            <w:pPr>
              <w:spacing w:after="0"/>
            </w:pPr>
            <w:r/>
            <w:r>
              <w:rPr>
                <w:rFonts w:ascii="Arial" w:hAnsi="Arial"/>
                <w:b w:val="0"/>
                <w:color w:val="222222"/>
                <w:sz w:val="16"/>
              </w:rPr>
              <w:t>Cautelares</w:t>
            </w:r>
          </w:p>
        </w:tc>
        <w:tc>
          <w:tcPr>
            <w:tcW w:type="dxa" w:w="3312"/>
            <w:vAlign w:val="center"/>
            <w:shd w:fill="F5F6F8"/>
          </w:tcPr>
          <w:p>
            <w:pPr>
              <w:spacing w:after="0"/>
            </w:pPr>
            <w:r/>
            <w:r>
              <w:rPr>
                <w:rFonts w:ascii="Arial" w:hAnsi="Arial"/>
                <w:b w:val="0"/>
                <w:color w:val="222222"/>
                <w:sz w:val="16"/>
              </w:rPr>
              <w:t>Proponer alternativas y discutir necesidad/proporcionalidad.</w:t>
            </w:r>
          </w:p>
        </w:tc>
        <w:tc>
          <w:tcPr>
            <w:tcW w:type="dxa" w:w="3312"/>
            <w:vAlign w:val="center"/>
            <w:shd w:fill="F5F6F8"/>
          </w:tcPr>
          <w:p>
            <w:pPr>
              <w:spacing w:after="0"/>
            </w:pPr>
            <w:r/>
            <w:r>
              <w:rPr>
                <w:rFonts w:ascii="Arial" w:hAnsi="Arial"/>
                <w:b w:val="0"/>
                <w:color w:val="222222"/>
                <w:sz w:val="16"/>
              </w:rPr>
              <w:t>Limitarse a negar riesgo.</w:t>
            </w:r>
          </w:p>
        </w:tc>
      </w:tr>
    </w:tbl>
    <w:p>
      <w:pPr>
        <w:spacing w:after="0"/>
      </w:pPr>
    </w:p>
    <w:p>
      <w:pPr>
        <w:pStyle w:val="Callout"/>
        <w:ind w:left="115" w:right="72"/>
        <w:shd w:fill="FFF9E8"/>
      </w:pPr>
      <w:r>
        <w:rPr>
          <w:b/>
          <w:color w:val="C69A2B"/>
        </w:rPr>
        <w:t xml:space="preserve">⚠  </w:t>
      </w:r>
      <w:r>
        <w:t>Orden de intervención sugerido para defensa: identificar el acto, fijar hechos no controvertidos, precisar el estándar, atacar el elemento faltante, ofrecer la consecuencia jurídica y cerrar con petición concreta.</w:t>
      </w:r>
    </w:p>
    <w:p>
      <w:r/>
    </w:p>
    <w:p>
      <w:pPr>
        <w:pStyle w:val="Heading1"/>
      </w:pPr>
      <w:r>
        <w:t>11. IMPUTACIÓN Y DECLARACIÓN DEL IMPUTADO</w:t>
      </w:r>
    </w:p>
    <w:p>
      <w:pPr/>
      <w:r>
        <w:t>La formulación de imputación debe permitir que la persona conozca el hecho que se le atribuye. La defensa debe comprobar identidad, circunstancias de modo, tiempo y lugar, clasificación jurídica y forma de intervención.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A2B4A"/>
          </w:tcPr>
          <w:p>
            <w:pPr>
              <w:spacing w:after="0"/>
            </w:pPr>
            <w:r/>
            <w:r>
              <w:rPr>
                <w:rFonts w:ascii="Arial" w:hAnsi="Arial"/>
                <w:b/>
                <w:color w:val="FFFFFF"/>
                <w:sz w:val="16"/>
              </w:rPr>
              <w:t>Revisión</w:t>
            </w:r>
          </w:p>
        </w:tc>
        <w:tc>
          <w:tcPr>
            <w:tcW w:type="dxa" w:w="4968"/>
            <w:vAlign w:val="center"/>
            <w:shd w:fill="1A2B4A"/>
          </w:tcPr>
          <w:p>
            <w:pPr>
              <w:spacing w:after="0"/>
            </w:pPr>
            <w:r/>
            <w:r>
              <w:rPr>
                <w:rFonts w:ascii="Arial" w:hAnsi="Arial"/>
                <w:b/>
                <w:color w:val="FFFFFF"/>
                <w:sz w:val="16"/>
              </w:rPr>
              <w:t>Pregunta</w:t>
            </w:r>
          </w:p>
        </w:tc>
      </w:tr>
      <w:tr>
        <w:tc>
          <w:tcPr>
            <w:tcW w:type="dxa" w:w="4968"/>
            <w:vAlign w:val="center"/>
            <w:shd w:fill="F5F6F8"/>
          </w:tcPr>
          <w:p>
            <w:pPr>
              <w:spacing w:after="0"/>
            </w:pPr>
            <w:r/>
            <w:r>
              <w:rPr>
                <w:rFonts w:ascii="Arial" w:hAnsi="Arial"/>
                <w:b w:val="0"/>
                <w:color w:val="222222"/>
                <w:sz w:val="16"/>
              </w:rPr>
              <w:t>Hecho</w:t>
            </w:r>
          </w:p>
        </w:tc>
        <w:tc>
          <w:tcPr>
            <w:tcW w:type="dxa" w:w="4968"/>
            <w:vAlign w:val="center"/>
            <w:shd w:fill="F5F6F8"/>
          </w:tcPr>
          <w:p>
            <w:pPr>
              <w:spacing w:after="0"/>
            </w:pPr>
            <w:r/>
            <w:r>
              <w:rPr>
                <w:rFonts w:ascii="Arial" w:hAnsi="Arial"/>
                <w:b w:val="0"/>
                <w:color w:val="222222"/>
                <w:sz w:val="16"/>
              </w:rPr>
              <w:t>¿Qué conducta concreta se atribuye?</w:t>
            </w:r>
          </w:p>
        </w:tc>
      </w:tr>
      <w:tr>
        <w:tc>
          <w:tcPr>
            <w:tcW w:type="dxa" w:w="4968"/>
            <w:vAlign w:val="center"/>
          </w:tcPr>
          <w:p>
            <w:pPr>
              <w:spacing w:after="0"/>
            </w:pPr>
            <w:r/>
            <w:r>
              <w:rPr>
                <w:rFonts w:ascii="Arial" w:hAnsi="Arial"/>
                <w:b w:val="0"/>
                <w:color w:val="222222"/>
                <w:sz w:val="16"/>
              </w:rPr>
              <w:t>Tiempo</w:t>
            </w:r>
          </w:p>
        </w:tc>
        <w:tc>
          <w:tcPr>
            <w:tcW w:type="dxa" w:w="4968"/>
            <w:vAlign w:val="center"/>
          </w:tcPr>
          <w:p>
            <w:pPr>
              <w:spacing w:after="0"/>
            </w:pPr>
            <w:r/>
            <w:r>
              <w:rPr>
                <w:rFonts w:ascii="Arial" w:hAnsi="Arial"/>
                <w:b w:val="0"/>
                <w:color w:val="222222"/>
                <w:sz w:val="16"/>
              </w:rPr>
              <w:t>¿Está determinado o es una aproximación sin justificación?</w:t>
            </w:r>
          </w:p>
        </w:tc>
      </w:tr>
      <w:tr>
        <w:tc>
          <w:tcPr>
            <w:tcW w:type="dxa" w:w="4968"/>
            <w:vAlign w:val="center"/>
            <w:shd w:fill="F5F6F8"/>
          </w:tcPr>
          <w:p>
            <w:pPr>
              <w:spacing w:after="0"/>
            </w:pPr>
            <w:r/>
            <w:r>
              <w:rPr>
                <w:rFonts w:ascii="Arial" w:hAnsi="Arial"/>
                <w:b w:val="0"/>
                <w:color w:val="222222"/>
                <w:sz w:val="16"/>
              </w:rPr>
              <w:t>Lugar</w:t>
            </w:r>
          </w:p>
        </w:tc>
        <w:tc>
          <w:tcPr>
            <w:tcW w:type="dxa" w:w="4968"/>
            <w:vAlign w:val="center"/>
            <w:shd w:fill="F5F6F8"/>
          </w:tcPr>
          <w:p>
            <w:pPr>
              <w:spacing w:after="0"/>
            </w:pPr>
            <w:r/>
            <w:r>
              <w:rPr>
                <w:rFonts w:ascii="Arial" w:hAnsi="Arial"/>
                <w:b w:val="0"/>
                <w:color w:val="222222"/>
                <w:sz w:val="16"/>
              </w:rPr>
              <w:t>¿La ubicación permite identificar el hecho?</w:t>
            </w:r>
          </w:p>
        </w:tc>
      </w:tr>
      <w:tr>
        <w:tc>
          <w:tcPr>
            <w:tcW w:type="dxa" w:w="4968"/>
            <w:vAlign w:val="center"/>
          </w:tcPr>
          <w:p>
            <w:pPr>
              <w:spacing w:after="0"/>
            </w:pPr>
            <w:r/>
            <w:r>
              <w:rPr>
                <w:rFonts w:ascii="Arial" w:hAnsi="Arial"/>
                <w:b w:val="0"/>
                <w:color w:val="222222"/>
                <w:sz w:val="16"/>
              </w:rPr>
              <w:t>Modo</w:t>
            </w:r>
          </w:p>
        </w:tc>
        <w:tc>
          <w:tcPr>
            <w:tcW w:type="dxa" w:w="4968"/>
            <w:vAlign w:val="center"/>
          </w:tcPr>
          <w:p>
            <w:pPr>
              <w:spacing w:after="0"/>
            </w:pPr>
            <w:r/>
            <w:r>
              <w:rPr>
                <w:rFonts w:ascii="Arial" w:hAnsi="Arial"/>
                <w:b w:val="0"/>
                <w:color w:val="222222"/>
                <w:sz w:val="16"/>
              </w:rPr>
              <w:t>¿Qué hizo personalmente el imputado?</w:t>
            </w:r>
          </w:p>
        </w:tc>
      </w:tr>
      <w:tr>
        <w:tc>
          <w:tcPr>
            <w:tcW w:type="dxa" w:w="4968"/>
            <w:vAlign w:val="center"/>
            <w:shd w:fill="F5F6F8"/>
          </w:tcPr>
          <w:p>
            <w:pPr>
              <w:spacing w:after="0"/>
            </w:pPr>
            <w:r/>
            <w:r>
              <w:rPr>
                <w:rFonts w:ascii="Arial" w:hAnsi="Arial"/>
                <w:b w:val="0"/>
                <w:color w:val="222222"/>
                <w:sz w:val="16"/>
              </w:rPr>
              <w:t>Participación</w:t>
            </w:r>
          </w:p>
        </w:tc>
        <w:tc>
          <w:tcPr>
            <w:tcW w:type="dxa" w:w="4968"/>
            <w:vAlign w:val="center"/>
            <w:shd w:fill="F5F6F8"/>
          </w:tcPr>
          <w:p>
            <w:pPr>
              <w:spacing w:after="0"/>
            </w:pPr>
            <w:r/>
            <w:r>
              <w:rPr>
                <w:rFonts w:ascii="Arial" w:hAnsi="Arial"/>
                <w:b w:val="0"/>
                <w:color w:val="222222"/>
                <w:sz w:val="16"/>
              </w:rPr>
              <w:t>¿Autoría, coautoría, complicidad u otra forma?</w:t>
            </w:r>
          </w:p>
        </w:tc>
      </w:tr>
      <w:tr>
        <w:tc>
          <w:tcPr>
            <w:tcW w:type="dxa" w:w="4968"/>
            <w:vAlign w:val="center"/>
          </w:tcPr>
          <w:p>
            <w:pPr>
              <w:spacing w:after="0"/>
            </w:pPr>
            <w:r/>
            <w:r>
              <w:rPr>
                <w:rFonts w:ascii="Arial" w:hAnsi="Arial"/>
                <w:b w:val="0"/>
                <w:color w:val="222222"/>
                <w:sz w:val="16"/>
              </w:rPr>
              <w:t>Clasificación</w:t>
            </w:r>
          </w:p>
        </w:tc>
        <w:tc>
          <w:tcPr>
            <w:tcW w:type="dxa" w:w="4968"/>
            <w:vAlign w:val="center"/>
          </w:tcPr>
          <w:p>
            <w:pPr>
              <w:spacing w:after="0"/>
            </w:pPr>
            <w:r/>
            <w:r>
              <w:rPr>
                <w:rFonts w:ascii="Arial" w:hAnsi="Arial"/>
                <w:b w:val="0"/>
                <w:color w:val="222222"/>
                <w:sz w:val="16"/>
              </w:rPr>
              <w:t>¿Los hechos narrados realmente corresponden al tipo invocado?</w:t>
            </w:r>
          </w:p>
        </w:tc>
      </w:tr>
      <w:tr>
        <w:tc>
          <w:tcPr>
            <w:tcW w:type="dxa" w:w="4968"/>
            <w:vAlign w:val="center"/>
            <w:shd w:fill="F5F6F8"/>
          </w:tcPr>
          <w:p>
            <w:pPr>
              <w:spacing w:after="0"/>
            </w:pPr>
            <w:r/>
            <w:r>
              <w:rPr>
                <w:rFonts w:ascii="Arial" w:hAnsi="Arial"/>
                <w:b w:val="0"/>
                <w:color w:val="222222"/>
                <w:sz w:val="16"/>
              </w:rPr>
              <w:t>Datos</w:t>
            </w:r>
          </w:p>
        </w:tc>
        <w:tc>
          <w:tcPr>
            <w:tcW w:type="dxa" w:w="4968"/>
            <w:vAlign w:val="center"/>
            <w:shd w:fill="F5F6F8"/>
          </w:tcPr>
          <w:p>
            <w:pPr>
              <w:spacing w:after="0"/>
            </w:pPr>
            <w:r/>
            <w:r>
              <w:rPr>
                <w:rFonts w:ascii="Arial" w:hAnsi="Arial"/>
                <w:b w:val="0"/>
                <w:color w:val="222222"/>
                <w:sz w:val="16"/>
              </w:rPr>
              <w:t>¿Qué antecedentes de investigación sustentan la imputación?</w:t>
            </w:r>
          </w:p>
        </w:tc>
      </w:tr>
    </w:tbl>
    <w:p>
      <w:pPr>
        <w:spacing w:after="0"/>
      </w:pPr>
    </w:p>
    <w:p>
      <w:pPr/>
      <w:r>
        <w:t>La declaración es una decisión estratégica. Antes de declarar, el defensor debe conocer qué datos ya obran en la carpeta, qué hechos son verificables y qué riesgo existe de generar contradicciones innecesarias.</w:t>
      </w:r>
    </w:p>
    <w:p>
      <w:r/>
    </w:p>
    <w:p>
      <w:pPr>
        <w:pStyle w:val="Heading1"/>
      </w:pPr>
      <w:r>
        <w:t>12. VINCULACIÓN A PROCESO</w:t>
      </w:r>
    </w:p>
    <w:p>
      <w:pPr/>
      <w:r>
        <w:t>El artículo 316 CNPP establece requisitos para dictar auto de vinculación. La defensa debe descomponerlos uno por uno y no discutirlos como una sola afirmación.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A2B4A"/>
          </w:tcPr>
          <w:p>
            <w:pPr>
              <w:spacing w:after="0"/>
            </w:pPr>
            <w:r/>
            <w:r>
              <w:rPr>
                <w:rFonts w:ascii="Arial" w:hAnsi="Arial"/>
                <w:b/>
                <w:color w:val="FFFFFF"/>
                <w:sz w:val="16"/>
              </w:rPr>
              <w:t>Requisito</w:t>
            </w:r>
          </w:p>
        </w:tc>
        <w:tc>
          <w:tcPr>
            <w:tcW w:type="dxa" w:w="4968"/>
            <w:vAlign w:val="center"/>
            <w:shd w:fill="1A2B4A"/>
          </w:tcPr>
          <w:p>
            <w:pPr>
              <w:spacing w:after="0"/>
            </w:pPr>
            <w:r/>
            <w:r>
              <w:rPr>
                <w:rFonts w:ascii="Arial" w:hAnsi="Arial"/>
                <w:b/>
                <w:color w:val="FFFFFF"/>
                <w:sz w:val="16"/>
              </w:rPr>
              <w:t>Ataque posible</w:t>
            </w:r>
          </w:p>
        </w:tc>
      </w:tr>
      <w:tr>
        <w:tc>
          <w:tcPr>
            <w:tcW w:type="dxa" w:w="4968"/>
            <w:vAlign w:val="center"/>
            <w:shd w:fill="F5F6F8"/>
          </w:tcPr>
          <w:p>
            <w:pPr>
              <w:spacing w:after="0"/>
            </w:pPr>
            <w:r/>
            <w:r>
              <w:rPr>
                <w:rFonts w:ascii="Arial" w:hAnsi="Arial"/>
                <w:b w:val="0"/>
                <w:color w:val="222222"/>
                <w:sz w:val="16"/>
              </w:rPr>
              <w:t>Imputación formulada</w:t>
            </w:r>
          </w:p>
        </w:tc>
        <w:tc>
          <w:tcPr>
            <w:tcW w:type="dxa" w:w="4968"/>
            <w:vAlign w:val="center"/>
            <w:shd w:fill="F5F6F8"/>
          </w:tcPr>
          <w:p>
            <w:pPr>
              <w:spacing w:after="0"/>
            </w:pPr>
            <w:r/>
            <w:r>
              <w:rPr>
                <w:rFonts w:ascii="Arial" w:hAnsi="Arial"/>
                <w:b w:val="0"/>
                <w:color w:val="222222"/>
                <w:sz w:val="16"/>
              </w:rPr>
              <w:t>Defecto de comunicación o falta de precisión.</w:t>
            </w:r>
          </w:p>
        </w:tc>
      </w:tr>
      <w:tr>
        <w:tc>
          <w:tcPr>
            <w:tcW w:type="dxa" w:w="4968"/>
            <w:vAlign w:val="center"/>
          </w:tcPr>
          <w:p>
            <w:pPr>
              <w:spacing w:after="0"/>
            </w:pPr>
            <w:r/>
            <w:r>
              <w:rPr>
                <w:rFonts w:ascii="Arial" w:hAnsi="Arial"/>
                <w:b w:val="0"/>
                <w:color w:val="222222"/>
                <w:sz w:val="16"/>
              </w:rPr>
              <w:t>Oportunidad de declarar</w:t>
            </w:r>
          </w:p>
        </w:tc>
        <w:tc>
          <w:tcPr>
            <w:tcW w:type="dxa" w:w="4968"/>
            <w:vAlign w:val="center"/>
          </w:tcPr>
          <w:p>
            <w:pPr>
              <w:spacing w:after="0"/>
            </w:pPr>
            <w:r/>
            <w:r>
              <w:rPr>
                <w:rFonts w:ascii="Arial" w:hAnsi="Arial"/>
                <w:b w:val="0"/>
                <w:color w:val="222222"/>
                <w:sz w:val="16"/>
              </w:rPr>
              <w:t>Verificar que haya existido oportunidad real y asesorada.</w:t>
            </w:r>
          </w:p>
        </w:tc>
      </w:tr>
      <w:tr>
        <w:tc>
          <w:tcPr>
            <w:tcW w:type="dxa" w:w="4968"/>
            <w:vAlign w:val="center"/>
            <w:shd w:fill="F5F6F8"/>
          </w:tcPr>
          <w:p>
            <w:pPr>
              <w:spacing w:after="0"/>
            </w:pPr>
            <w:r/>
            <w:r>
              <w:rPr>
                <w:rFonts w:ascii="Arial" w:hAnsi="Arial"/>
                <w:b w:val="0"/>
                <w:color w:val="222222"/>
                <w:sz w:val="16"/>
              </w:rPr>
              <w:t>Hecho que la ley señala como delito</w:t>
            </w:r>
          </w:p>
        </w:tc>
        <w:tc>
          <w:tcPr>
            <w:tcW w:type="dxa" w:w="4968"/>
            <w:vAlign w:val="center"/>
            <w:shd w:fill="F5F6F8"/>
          </w:tcPr>
          <w:p>
            <w:pPr>
              <w:spacing w:after="0"/>
            </w:pPr>
            <w:r/>
            <w:r>
              <w:rPr>
                <w:rFonts w:ascii="Arial" w:hAnsi="Arial"/>
                <w:b w:val="0"/>
                <w:color w:val="222222"/>
                <w:sz w:val="16"/>
              </w:rPr>
              <w:t>Analizar elementos objetivos y subjetivos del tipo.</w:t>
            </w:r>
          </w:p>
        </w:tc>
      </w:tr>
      <w:tr>
        <w:tc>
          <w:tcPr>
            <w:tcW w:type="dxa" w:w="4968"/>
            <w:vAlign w:val="center"/>
          </w:tcPr>
          <w:p>
            <w:pPr>
              <w:spacing w:after="0"/>
            </w:pPr>
            <w:r/>
            <w:r>
              <w:rPr>
                <w:rFonts w:ascii="Arial" w:hAnsi="Arial"/>
                <w:b w:val="0"/>
                <w:color w:val="222222"/>
                <w:sz w:val="16"/>
              </w:rPr>
              <w:t>Probabilidad de participación</w:t>
            </w:r>
          </w:p>
        </w:tc>
        <w:tc>
          <w:tcPr>
            <w:tcW w:type="dxa" w:w="4968"/>
            <w:vAlign w:val="center"/>
          </w:tcPr>
          <w:p>
            <w:pPr>
              <w:spacing w:after="0"/>
            </w:pPr>
            <w:r/>
            <w:r>
              <w:rPr>
                <w:rFonts w:ascii="Arial" w:hAnsi="Arial"/>
                <w:b w:val="0"/>
                <w:color w:val="222222"/>
                <w:sz w:val="16"/>
              </w:rPr>
              <w:t>Separar dato que acredita el hecho de dato que vincula personalmente al imputado.</w:t>
            </w:r>
          </w:p>
        </w:tc>
      </w:tr>
      <w:tr>
        <w:tc>
          <w:tcPr>
            <w:tcW w:type="dxa" w:w="4968"/>
            <w:vAlign w:val="center"/>
            <w:shd w:fill="F5F6F8"/>
          </w:tcPr>
          <w:p>
            <w:pPr>
              <w:spacing w:after="0"/>
            </w:pPr>
            <w:r/>
            <w:r>
              <w:rPr>
                <w:rFonts w:ascii="Arial" w:hAnsi="Arial"/>
                <w:b w:val="0"/>
                <w:color w:val="222222"/>
                <w:sz w:val="16"/>
              </w:rPr>
              <w:t>Ausencia de excluyente/extinción</w:t>
            </w:r>
          </w:p>
        </w:tc>
        <w:tc>
          <w:tcPr>
            <w:tcW w:type="dxa" w:w="4968"/>
            <w:vAlign w:val="center"/>
            <w:shd w:fill="F5F6F8"/>
          </w:tcPr>
          <w:p>
            <w:pPr>
              <w:spacing w:after="0"/>
            </w:pPr>
            <w:r/>
            <w:r>
              <w:rPr>
                <w:rFonts w:ascii="Arial" w:hAnsi="Arial"/>
                <w:b w:val="0"/>
                <w:color w:val="222222"/>
                <w:sz w:val="16"/>
              </w:rPr>
              <w:t>Identificar legítima defensa, estado de necesidad, error, prescripción u otra figura aplicable, según el caso.</w:t>
            </w:r>
          </w:p>
        </w:tc>
      </w:tr>
    </w:tbl>
    <w:p>
      <w:pPr>
        <w:spacing w:after="0"/>
      </w:pPr>
    </w:p>
    <w:p>
      <w:pPr>
        <w:pStyle w:val="Callout"/>
        <w:ind w:left="115" w:right="72"/>
        <w:shd w:fill="FFF9E8"/>
      </w:pPr>
      <w:r>
        <w:rPr>
          <w:b/>
          <w:color w:val="C69A2B"/>
        </w:rPr>
        <w:t xml:space="preserve">⚠  </w:t>
      </w:r>
      <w:r>
        <w:t>Técnica útil: elaborar una matriz “elemento del tipo → dato aportado por MP → inferencia → objeción defensiva”. Si una casilla queda vacía, ahí está el punto de litigación.</w:t>
      </w:r>
    </w:p>
    <w:p>
      <w:r/>
    </w:p>
    <w:p>
      <w:pPr>
        <w:pStyle w:val="Heading1"/>
      </w:pPr>
      <w:r>
        <w:t>13. MEDIDAS CAUTELARES</w:t>
      </w:r>
    </w:p>
    <w:p>
      <w:pPr/>
      <w:r>
        <w:t>Las medidas cautelares tienen finalidad procesal. La defensa debe discutir necesidad, idoneidad, proporcionalidad y suficiencia de alternativas menos intensas.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A2B4A"/>
          </w:tcPr>
          <w:p>
            <w:pPr>
              <w:spacing w:after="0"/>
            </w:pPr>
            <w:r/>
            <w:r>
              <w:rPr>
                <w:rFonts w:ascii="Arial" w:hAnsi="Arial"/>
                <w:b/>
                <w:color w:val="FFFFFF"/>
                <w:sz w:val="16"/>
              </w:rPr>
              <w:t>Riesgo alegado</w:t>
            </w:r>
          </w:p>
        </w:tc>
        <w:tc>
          <w:tcPr>
            <w:tcW w:type="dxa" w:w="3312"/>
            <w:vAlign w:val="center"/>
            <w:shd w:fill="1A2B4A"/>
          </w:tcPr>
          <w:p>
            <w:pPr>
              <w:spacing w:after="0"/>
            </w:pPr>
            <w:r/>
            <w:r>
              <w:rPr>
                <w:rFonts w:ascii="Arial" w:hAnsi="Arial"/>
                <w:b/>
                <w:color w:val="FFFFFF"/>
                <w:sz w:val="16"/>
              </w:rPr>
              <w:t>Qué debe acreditar la acusación</w:t>
            </w:r>
          </w:p>
        </w:tc>
        <w:tc>
          <w:tcPr>
            <w:tcW w:type="dxa" w:w="3312"/>
            <w:vAlign w:val="center"/>
            <w:shd w:fill="1A2B4A"/>
          </w:tcPr>
          <w:p>
            <w:pPr>
              <w:spacing w:after="0"/>
            </w:pPr>
            <w:r/>
            <w:r>
              <w:rPr>
                <w:rFonts w:ascii="Arial" w:hAnsi="Arial"/>
                <w:b/>
                <w:color w:val="FFFFFF"/>
                <w:sz w:val="16"/>
              </w:rPr>
              <w:t>Respuesta defensiva</w:t>
            </w:r>
          </w:p>
        </w:tc>
      </w:tr>
      <w:tr>
        <w:tc>
          <w:tcPr>
            <w:tcW w:type="dxa" w:w="3312"/>
            <w:vAlign w:val="center"/>
            <w:shd w:fill="F5F6F8"/>
          </w:tcPr>
          <w:p>
            <w:pPr>
              <w:spacing w:after="0"/>
            </w:pPr>
            <w:r/>
            <w:r>
              <w:rPr>
                <w:rFonts w:ascii="Arial" w:hAnsi="Arial"/>
                <w:b w:val="0"/>
                <w:color w:val="222222"/>
                <w:sz w:val="16"/>
              </w:rPr>
              <w:t>Comparecencia</w:t>
            </w:r>
          </w:p>
        </w:tc>
        <w:tc>
          <w:tcPr>
            <w:tcW w:type="dxa" w:w="3312"/>
            <w:vAlign w:val="center"/>
            <w:shd w:fill="F5F6F8"/>
          </w:tcPr>
          <w:p>
            <w:pPr>
              <w:spacing w:after="0"/>
            </w:pPr>
            <w:r/>
            <w:r>
              <w:rPr>
                <w:rFonts w:ascii="Arial" w:hAnsi="Arial"/>
                <w:b w:val="0"/>
                <w:color w:val="222222"/>
                <w:sz w:val="16"/>
              </w:rPr>
              <w:t>Datos objetivos de riesgo de sustracción.</w:t>
            </w:r>
          </w:p>
        </w:tc>
        <w:tc>
          <w:tcPr>
            <w:tcW w:type="dxa" w:w="3312"/>
            <w:vAlign w:val="center"/>
            <w:shd w:fill="F5F6F8"/>
          </w:tcPr>
          <w:p>
            <w:pPr>
              <w:spacing w:after="0"/>
            </w:pPr>
            <w:r/>
            <w:r>
              <w:rPr>
                <w:rFonts w:ascii="Arial" w:hAnsi="Arial"/>
                <w:b w:val="0"/>
                <w:color w:val="222222"/>
                <w:sz w:val="16"/>
              </w:rPr>
              <w:t>Domicilio, empleo, familia, comparecencias y alternativas.</w:t>
            </w:r>
          </w:p>
        </w:tc>
      </w:tr>
      <w:tr>
        <w:tc>
          <w:tcPr>
            <w:tcW w:type="dxa" w:w="3312"/>
            <w:vAlign w:val="center"/>
          </w:tcPr>
          <w:p>
            <w:pPr>
              <w:spacing w:after="0"/>
            </w:pPr>
            <w:r/>
            <w:r>
              <w:rPr>
                <w:rFonts w:ascii="Arial" w:hAnsi="Arial"/>
                <w:b w:val="0"/>
                <w:color w:val="222222"/>
                <w:sz w:val="16"/>
              </w:rPr>
              <w:t>Obstaculización</w:t>
            </w:r>
          </w:p>
        </w:tc>
        <w:tc>
          <w:tcPr>
            <w:tcW w:type="dxa" w:w="3312"/>
            <w:vAlign w:val="center"/>
          </w:tcPr>
          <w:p>
            <w:pPr>
              <w:spacing w:after="0"/>
            </w:pPr>
            <w:r/>
            <w:r>
              <w:rPr>
                <w:rFonts w:ascii="Arial" w:hAnsi="Arial"/>
                <w:b w:val="0"/>
                <w:color w:val="222222"/>
                <w:sz w:val="16"/>
              </w:rPr>
              <w:t>Actos concretos que permitan inferir interferencia.</w:t>
            </w:r>
          </w:p>
        </w:tc>
        <w:tc>
          <w:tcPr>
            <w:tcW w:type="dxa" w:w="3312"/>
            <w:vAlign w:val="center"/>
          </w:tcPr>
          <w:p>
            <w:pPr>
              <w:spacing w:after="0"/>
            </w:pPr>
            <w:r/>
            <w:r>
              <w:rPr>
                <w:rFonts w:ascii="Arial" w:hAnsi="Arial"/>
                <w:b w:val="0"/>
                <w:color w:val="222222"/>
                <w:sz w:val="16"/>
              </w:rPr>
              <w:t>Separación de testigos, prohibiciones y otras medidas.</w:t>
            </w:r>
          </w:p>
        </w:tc>
      </w:tr>
      <w:tr>
        <w:tc>
          <w:tcPr>
            <w:tcW w:type="dxa" w:w="3312"/>
            <w:vAlign w:val="center"/>
            <w:shd w:fill="F5F6F8"/>
          </w:tcPr>
          <w:p>
            <w:pPr>
              <w:spacing w:after="0"/>
            </w:pPr>
            <w:r/>
            <w:r>
              <w:rPr>
                <w:rFonts w:ascii="Arial" w:hAnsi="Arial"/>
                <w:b w:val="0"/>
                <w:color w:val="222222"/>
                <w:sz w:val="16"/>
              </w:rPr>
              <w:t>Protección</w:t>
            </w:r>
          </w:p>
        </w:tc>
        <w:tc>
          <w:tcPr>
            <w:tcW w:type="dxa" w:w="3312"/>
            <w:vAlign w:val="center"/>
            <w:shd w:fill="F5F6F8"/>
          </w:tcPr>
          <w:p>
            <w:pPr>
              <w:spacing w:after="0"/>
            </w:pPr>
            <w:r/>
            <w:r>
              <w:rPr>
                <w:rFonts w:ascii="Arial" w:hAnsi="Arial"/>
                <w:b w:val="0"/>
                <w:color w:val="222222"/>
                <w:sz w:val="16"/>
              </w:rPr>
              <w:t>Riesgo para víctima/testigos/comunidad.</w:t>
            </w:r>
          </w:p>
        </w:tc>
        <w:tc>
          <w:tcPr>
            <w:tcW w:type="dxa" w:w="3312"/>
            <w:vAlign w:val="center"/>
            <w:shd w:fill="F5F6F8"/>
          </w:tcPr>
          <w:p>
            <w:pPr>
              <w:spacing w:after="0"/>
            </w:pPr>
            <w:r/>
            <w:r>
              <w:rPr>
                <w:rFonts w:ascii="Arial" w:hAnsi="Arial"/>
                <w:b w:val="0"/>
                <w:color w:val="222222"/>
                <w:sz w:val="16"/>
              </w:rPr>
              <w:t>Medidas de protección específicas y proporcionales.</w:t>
            </w:r>
          </w:p>
        </w:tc>
      </w:tr>
    </w:tbl>
    <w:p>
      <w:pPr>
        <w:spacing w:after="0"/>
      </w:pPr>
    </w:p>
    <w:p>
      <w:pPr>
        <w:pStyle w:val="Callout"/>
        <w:ind w:left="115" w:right="72"/>
        <w:shd w:fill="FFF9E8"/>
      </w:pPr>
      <w:r>
        <w:rPr>
          <w:b/>
          <w:color w:val="C69A2B"/>
        </w:rPr>
        <w:t xml:space="preserve">⚠  </w:t>
      </w:r>
      <w:r>
        <w:t>No confundas gravedad abstracta del delito con riesgo procesal concreto. El análisis debe atender al supuesto constitucional y legal aplicable al caso.</w:t>
      </w:r>
    </w:p>
    <w:p>
      <w:r/>
    </w:p>
    <w:p>
      <w:pPr>
        <w:pStyle w:val="Heading1"/>
      </w:pPr>
      <w:r>
        <w:t>14. CIERRE DE INVESTIGACIÓN Y SALIDAS ALTERNAS</w:t>
      </w:r>
    </w:p>
    <w:p>
      <w:pPr/>
      <w:r>
        <w:t>Concluida la investigación complementaria, el Ministerio Público debe adoptar la determinación procesal que corresponda. Antes de llegar a juicio deben revisarse salidas alternas y terminaciones anticipadas.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A2B4A"/>
          </w:tcPr>
          <w:p>
            <w:pPr>
              <w:spacing w:after="0"/>
            </w:pPr>
            <w:r/>
            <w:r>
              <w:rPr>
                <w:rFonts w:ascii="Arial" w:hAnsi="Arial"/>
                <w:b/>
                <w:color w:val="FFFFFF"/>
                <w:sz w:val="16"/>
              </w:rPr>
              <w:t>Vía</w:t>
            </w:r>
          </w:p>
        </w:tc>
        <w:tc>
          <w:tcPr>
            <w:tcW w:type="dxa" w:w="4968"/>
            <w:vAlign w:val="center"/>
            <w:shd w:fill="1A2B4A"/>
          </w:tcPr>
          <w:p>
            <w:pPr>
              <w:spacing w:after="0"/>
            </w:pPr>
            <w:r/>
            <w:r>
              <w:rPr>
                <w:rFonts w:ascii="Arial" w:hAnsi="Arial"/>
                <w:b/>
                <w:color w:val="FFFFFF"/>
                <w:sz w:val="16"/>
              </w:rPr>
              <w:t>Pregunta clave</w:t>
            </w:r>
          </w:p>
        </w:tc>
      </w:tr>
      <w:tr>
        <w:tc>
          <w:tcPr>
            <w:tcW w:type="dxa" w:w="4968"/>
            <w:vAlign w:val="center"/>
            <w:shd w:fill="F5F6F8"/>
          </w:tcPr>
          <w:p>
            <w:pPr>
              <w:spacing w:after="0"/>
            </w:pPr>
            <w:r/>
            <w:r>
              <w:rPr>
                <w:rFonts w:ascii="Arial" w:hAnsi="Arial"/>
                <w:b w:val="0"/>
                <w:color w:val="222222"/>
                <w:sz w:val="16"/>
              </w:rPr>
              <w:t>Acuerdo reparatorio</w:t>
            </w:r>
          </w:p>
        </w:tc>
        <w:tc>
          <w:tcPr>
            <w:tcW w:type="dxa" w:w="4968"/>
            <w:vAlign w:val="center"/>
            <w:shd w:fill="F5F6F8"/>
          </w:tcPr>
          <w:p>
            <w:pPr>
              <w:spacing w:after="0"/>
            </w:pPr>
            <w:r/>
            <w:r>
              <w:rPr>
                <w:rFonts w:ascii="Arial" w:hAnsi="Arial"/>
                <w:b w:val="0"/>
                <w:color w:val="222222"/>
                <w:sz w:val="16"/>
              </w:rPr>
              <w:t>¿El delito y las circunstancias permiten esta salida? ¿La reparación es integral y verificable?</w:t>
            </w:r>
          </w:p>
        </w:tc>
      </w:tr>
      <w:tr>
        <w:tc>
          <w:tcPr>
            <w:tcW w:type="dxa" w:w="4968"/>
            <w:vAlign w:val="center"/>
          </w:tcPr>
          <w:p>
            <w:pPr>
              <w:spacing w:after="0"/>
            </w:pPr>
            <w:r/>
            <w:r>
              <w:rPr>
                <w:rFonts w:ascii="Arial" w:hAnsi="Arial"/>
                <w:b w:val="0"/>
                <w:color w:val="222222"/>
                <w:sz w:val="16"/>
              </w:rPr>
              <w:t>Suspensión condicional</w:t>
            </w:r>
          </w:p>
        </w:tc>
        <w:tc>
          <w:tcPr>
            <w:tcW w:type="dxa" w:w="4968"/>
            <w:vAlign w:val="center"/>
          </w:tcPr>
          <w:p>
            <w:pPr>
              <w:spacing w:after="0"/>
            </w:pPr>
            <w:r/>
            <w:r>
              <w:rPr>
                <w:rFonts w:ascii="Arial" w:hAnsi="Arial"/>
                <w:b w:val="0"/>
                <w:color w:val="222222"/>
                <w:sz w:val="16"/>
              </w:rPr>
              <w:t>¿Se cumplen requisitos y condiciones? ¿Qué obligaciones son razonables y verificables?</w:t>
            </w:r>
          </w:p>
        </w:tc>
      </w:tr>
      <w:tr>
        <w:tc>
          <w:tcPr>
            <w:tcW w:type="dxa" w:w="4968"/>
            <w:vAlign w:val="center"/>
            <w:shd w:fill="F5F6F8"/>
          </w:tcPr>
          <w:p>
            <w:pPr>
              <w:spacing w:after="0"/>
            </w:pPr>
            <w:r/>
            <w:r>
              <w:rPr>
                <w:rFonts w:ascii="Arial" w:hAnsi="Arial"/>
                <w:b w:val="0"/>
                <w:color w:val="222222"/>
                <w:sz w:val="16"/>
              </w:rPr>
              <w:t>Procedimiento abreviado</w:t>
            </w:r>
          </w:p>
        </w:tc>
        <w:tc>
          <w:tcPr>
            <w:tcW w:type="dxa" w:w="4968"/>
            <w:vAlign w:val="center"/>
            <w:shd w:fill="F5F6F8"/>
          </w:tcPr>
          <w:p>
            <w:pPr>
              <w:spacing w:after="0"/>
            </w:pPr>
            <w:r/>
            <w:r>
              <w:rPr>
                <w:rFonts w:ascii="Arial" w:hAnsi="Arial"/>
                <w:b w:val="0"/>
                <w:color w:val="222222"/>
                <w:sz w:val="16"/>
              </w:rPr>
              <w:t>¿Existe reconocimiento y consentimiento informado? ¿Qué sanción y reparación se plantean?</w:t>
            </w:r>
          </w:p>
        </w:tc>
      </w:tr>
      <w:tr>
        <w:tc>
          <w:tcPr>
            <w:tcW w:type="dxa" w:w="4968"/>
            <w:vAlign w:val="center"/>
          </w:tcPr>
          <w:p>
            <w:pPr>
              <w:spacing w:after="0"/>
            </w:pPr>
            <w:r/>
            <w:r>
              <w:rPr>
                <w:rFonts w:ascii="Arial" w:hAnsi="Arial"/>
                <w:b w:val="0"/>
                <w:color w:val="222222"/>
                <w:sz w:val="16"/>
              </w:rPr>
              <w:t>Sobreseimiento</w:t>
            </w:r>
          </w:p>
        </w:tc>
        <w:tc>
          <w:tcPr>
            <w:tcW w:type="dxa" w:w="4968"/>
            <w:vAlign w:val="center"/>
          </w:tcPr>
          <w:p>
            <w:pPr>
              <w:spacing w:after="0"/>
            </w:pPr>
            <w:r/>
            <w:r>
              <w:rPr>
                <w:rFonts w:ascii="Arial" w:hAnsi="Arial"/>
                <w:b w:val="0"/>
                <w:color w:val="222222"/>
                <w:sz w:val="16"/>
              </w:rPr>
              <w:t>¿Existe causa legal para terminar el proceso?</w:t>
            </w:r>
          </w:p>
        </w:tc>
      </w:tr>
      <w:tr>
        <w:tc>
          <w:tcPr>
            <w:tcW w:type="dxa" w:w="4968"/>
            <w:vAlign w:val="center"/>
            <w:shd w:fill="F5F6F8"/>
          </w:tcPr>
          <w:p>
            <w:pPr>
              <w:spacing w:after="0"/>
            </w:pPr>
            <w:r/>
            <w:r>
              <w:rPr>
                <w:rFonts w:ascii="Arial" w:hAnsi="Arial"/>
                <w:b w:val="0"/>
                <w:color w:val="222222"/>
                <w:sz w:val="16"/>
              </w:rPr>
              <w:t>Acusación</w:t>
            </w:r>
          </w:p>
        </w:tc>
        <w:tc>
          <w:tcPr>
            <w:tcW w:type="dxa" w:w="4968"/>
            <w:vAlign w:val="center"/>
            <w:shd w:fill="F5F6F8"/>
          </w:tcPr>
          <w:p>
            <w:pPr>
              <w:spacing w:after="0"/>
            </w:pPr>
            <w:r/>
            <w:r>
              <w:rPr>
                <w:rFonts w:ascii="Arial" w:hAnsi="Arial"/>
                <w:b w:val="0"/>
                <w:color w:val="222222"/>
                <w:sz w:val="16"/>
              </w:rPr>
              <w:t>¿La investigación sustenta todos los elementos que serán materia de juicio?</w:t>
            </w:r>
          </w:p>
        </w:tc>
      </w:tr>
    </w:tbl>
    <w:p>
      <w:pPr>
        <w:spacing w:after="0"/>
      </w:pPr>
    </w:p>
    <w:p>
      <w:pPr>
        <w:pStyle w:val="Callout"/>
        <w:ind w:left="115" w:right="72"/>
        <w:shd w:fill="FFF9E8"/>
      </w:pPr>
      <w:r>
        <w:rPr>
          <w:b/>
          <w:color w:val="C69A2B"/>
        </w:rPr>
        <w:t xml:space="preserve">⚠  </w:t>
      </w:r>
      <w:r>
        <w:t>Nunca presentes una salida alterna como “aceptar que se cometió el delito” sin revisar sus consecuencias jurídicas. El consentimiento debe ser informado y documentado.</w:t>
      </w:r>
    </w:p>
    <w:p>
      <w:r/>
    </w:p>
    <w:p>
      <w:pPr>
        <w:pStyle w:val="Heading1"/>
      </w:pPr>
      <w:r>
        <w:t>15. PROCEDIMIENTO ABREVIADO</w:t>
      </w:r>
    </w:p>
    <w:p>
      <w:pPr/>
      <w:r>
        <w:t>El abreviado sustituye el juicio oral bajo los requisitos legales. La defensa debe revisar admisión, consentimiento, acusación, reparación del daño, pena solicitada y consecuencias de la decisión.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A2B4A"/>
          </w:tcPr>
          <w:p>
            <w:pPr>
              <w:spacing w:after="0"/>
            </w:pPr>
            <w:r/>
            <w:r>
              <w:rPr>
                <w:rFonts w:ascii="Arial" w:hAnsi="Arial"/>
                <w:b/>
                <w:color w:val="FFFFFF"/>
                <w:sz w:val="16"/>
              </w:rPr>
              <w:t>Revisión</w:t>
            </w:r>
          </w:p>
        </w:tc>
        <w:tc>
          <w:tcPr>
            <w:tcW w:type="dxa" w:w="4968"/>
            <w:vAlign w:val="center"/>
            <w:shd w:fill="1A2B4A"/>
          </w:tcPr>
          <w:p>
            <w:pPr>
              <w:spacing w:after="0"/>
            </w:pPr>
            <w:r/>
            <w:r>
              <w:rPr>
                <w:rFonts w:ascii="Arial" w:hAnsi="Arial"/>
                <w:b/>
                <w:color w:val="FFFFFF"/>
                <w:sz w:val="16"/>
              </w:rPr>
              <w:t>Pregunta</w:t>
            </w:r>
          </w:p>
        </w:tc>
      </w:tr>
      <w:tr>
        <w:tc>
          <w:tcPr>
            <w:tcW w:type="dxa" w:w="4968"/>
            <w:vAlign w:val="center"/>
            <w:shd w:fill="F5F6F8"/>
          </w:tcPr>
          <w:p>
            <w:pPr>
              <w:spacing w:after="0"/>
            </w:pPr>
            <w:r/>
            <w:r>
              <w:rPr>
                <w:rFonts w:ascii="Arial" w:hAnsi="Arial"/>
                <w:b w:val="0"/>
                <w:color w:val="222222"/>
                <w:sz w:val="16"/>
              </w:rPr>
              <w:t>Consentimiento</w:t>
            </w:r>
          </w:p>
        </w:tc>
        <w:tc>
          <w:tcPr>
            <w:tcW w:type="dxa" w:w="4968"/>
            <w:vAlign w:val="center"/>
            <w:shd w:fill="F5F6F8"/>
          </w:tcPr>
          <w:p>
            <w:pPr>
              <w:spacing w:after="0"/>
            </w:pPr>
            <w:r/>
            <w:r>
              <w:rPr>
                <w:rFonts w:ascii="Arial" w:hAnsi="Arial"/>
                <w:b w:val="0"/>
                <w:color w:val="222222"/>
                <w:sz w:val="16"/>
              </w:rPr>
              <w:t>¿Fue libre, informado y con asistencia de defensa?</w:t>
            </w:r>
          </w:p>
        </w:tc>
      </w:tr>
      <w:tr>
        <w:tc>
          <w:tcPr>
            <w:tcW w:type="dxa" w:w="4968"/>
            <w:vAlign w:val="center"/>
          </w:tcPr>
          <w:p>
            <w:pPr>
              <w:spacing w:after="0"/>
            </w:pPr>
            <w:r/>
            <w:r>
              <w:rPr>
                <w:rFonts w:ascii="Arial" w:hAnsi="Arial"/>
                <w:b w:val="0"/>
                <w:color w:val="222222"/>
                <w:sz w:val="16"/>
              </w:rPr>
              <w:t>Acusación</w:t>
            </w:r>
          </w:p>
        </w:tc>
        <w:tc>
          <w:tcPr>
            <w:tcW w:type="dxa" w:w="4968"/>
            <w:vAlign w:val="center"/>
          </w:tcPr>
          <w:p>
            <w:pPr>
              <w:spacing w:after="0"/>
            </w:pPr>
            <w:r/>
            <w:r>
              <w:rPr>
                <w:rFonts w:ascii="Arial" w:hAnsi="Arial"/>
                <w:b w:val="0"/>
                <w:color w:val="222222"/>
                <w:sz w:val="16"/>
              </w:rPr>
              <w:t>¿Los hechos y clasificación son claros?</w:t>
            </w:r>
          </w:p>
        </w:tc>
      </w:tr>
      <w:tr>
        <w:tc>
          <w:tcPr>
            <w:tcW w:type="dxa" w:w="4968"/>
            <w:vAlign w:val="center"/>
            <w:shd w:fill="F5F6F8"/>
          </w:tcPr>
          <w:p>
            <w:pPr>
              <w:spacing w:after="0"/>
            </w:pPr>
            <w:r/>
            <w:r>
              <w:rPr>
                <w:rFonts w:ascii="Arial" w:hAnsi="Arial"/>
                <w:b w:val="0"/>
                <w:color w:val="222222"/>
                <w:sz w:val="16"/>
              </w:rPr>
              <w:t>Datos</w:t>
            </w:r>
          </w:p>
        </w:tc>
        <w:tc>
          <w:tcPr>
            <w:tcW w:type="dxa" w:w="4968"/>
            <w:vAlign w:val="center"/>
            <w:shd w:fill="F5F6F8"/>
          </w:tcPr>
          <w:p>
            <w:pPr>
              <w:spacing w:after="0"/>
            </w:pPr>
            <w:r/>
            <w:r>
              <w:rPr>
                <w:rFonts w:ascii="Arial" w:hAnsi="Arial"/>
                <w:b w:val="0"/>
                <w:color w:val="222222"/>
                <w:sz w:val="16"/>
              </w:rPr>
              <w:t>¿Existen antecedentes que permitan sustentar la acusación?</w:t>
            </w:r>
          </w:p>
        </w:tc>
      </w:tr>
      <w:tr>
        <w:tc>
          <w:tcPr>
            <w:tcW w:type="dxa" w:w="4968"/>
            <w:vAlign w:val="center"/>
          </w:tcPr>
          <w:p>
            <w:pPr>
              <w:spacing w:after="0"/>
            </w:pPr>
            <w:r/>
            <w:r>
              <w:rPr>
                <w:rFonts w:ascii="Arial" w:hAnsi="Arial"/>
                <w:b w:val="0"/>
                <w:color w:val="222222"/>
                <w:sz w:val="16"/>
              </w:rPr>
              <w:t>Reparación</w:t>
            </w:r>
          </w:p>
        </w:tc>
        <w:tc>
          <w:tcPr>
            <w:tcW w:type="dxa" w:w="4968"/>
            <w:vAlign w:val="center"/>
          </w:tcPr>
          <w:p>
            <w:pPr>
              <w:spacing w:after="0"/>
            </w:pPr>
            <w:r/>
            <w:r>
              <w:rPr>
                <w:rFonts w:ascii="Arial" w:hAnsi="Arial"/>
                <w:b w:val="0"/>
                <w:color w:val="222222"/>
                <w:sz w:val="16"/>
              </w:rPr>
              <w:t>¿Está cuantificada y jurídicamente sustentada?</w:t>
            </w:r>
          </w:p>
        </w:tc>
      </w:tr>
      <w:tr>
        <w:tc>
          <w:tcPr>
            <w:tcW w:type="dxa" w:w="4968"/>
            <w:vAlign w:val="center"/>
            <w:shd w:fill="F5F6F8"/>
          </w:tcPr>
          <w:p>
            <w:pPr>
              <w:spacing w:after="0"/>
            </w:pPr>
            <w:r/>
            <w:r>
              <w:rPr>
                <w:rFonts w:ascii="Arial" w:hAnsi="Arial"/>
                <w:b w:val="0"/>
                <w:color w:val="222222"/>
                <w:sz w:val="16"/>
              </w:rPr>
              <w:t>Pena</w:t>
            </w:r>
          </w:p>
        </w:tc>
        <w:tc>
          <w:tcPr>
            <w:tcW w:type="dxa" w:w="4968"/>
            <w:vAlign w:val="center"/>
            <w:shd w:fill="F5F6F8"/>
          </w:tcPr>
          <w:p>
            <w:pPr>
              <w:spacing w:after="0"/>
            </w:pPr>
            <w:r/>
            <w:r>
              <w:rPr>
                <w:rFonts w:ascii="Arial" w:hAnsi="Arial"/>
                <w:b w:val="0"/>
                <w:color w:val="222222"/>
                <w:sz w:val="16"/>
              </w:rPr>
              <w:t>¿La propuesta está dentro de los márgenes legales?</w:t>
            </w:r>
          </w:p>
        </w:tc>
      </w:tr>
    </w:tbl>
    <w:p>
      <w:pPr>
        <w:spacing w:after="0"/>
      </w:pPr>
    </w:p>
    <w:p>
      <w:r/>
    </w:p>
    <w:p>
      <w:pPr>
        <w:pStyle w:val="Heading1"/>
      </w:pPr>
      <w:r>
        <w:t>16. ETAPA INTERMEDIA Y ACUSACIÓN</w:t>
      </w:r>
    </w:p>
    <w:p>
      <w:pPr/>
      <w:r>
        <w:t>El artículo 334 CNPP define la etapa intermedia como la fase destinada al ofrecimiento y admisión de medios de prueba y a la depuración de hechos controvertidos. Tiene fase escrita y oral.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A2B4A"/>
          </w:tcPr>
          <w:p>
            <w:pPr>
              <w:spacing w:after="0"/>
            </w:pPr>
            <w:r/>
            <w:r>
              <w:rPr>
                <w:rFonts w:ascii="Arial" w:hAnsi="Arial"/>
                <w:b/>
                <w:color w:val="FFFFFF"/>
                <w:sz w:val="16"/>
              </w:rPr>
              <w:t>Componente</w:t>
            </w:r>
          </w:p>
        </w:tc>
        <w:tc>
          <w:tcPr>
            <w:tcW w:type="dxa" w:w="4968"/>
            <w:vAlign w:val="center"/>
            <w:shd w:fill="1A2B4A"/>
          </w:tcPr>
          <w:p>
            <w:pPr>
              <w:spacing w:after="0"/>
            </w:pPr>
            <w:r/>
            <w:r>
              <w:rPr>
                <w:rFonts w:ascii="Arial" w:hAnsi="Arial"/>
                <w:b/>
                <w:color w:val="FFFFFF"/>
                <w:sz w:val="16"/>
              </w:rPr>
              <w:t>Trabajo del litigante</w:t>
            </w:r>
          </w:p>
        </w:tc>
      </w:tr>
      <w:tr>
        <w:tc>
          <w:tcPr>
            <w:tcW w:type="dxa" w:w="4968"/>
            <w:vAlign w:val="center"/>
            <w:shd w:fill="F5F6F8"/>
          </w:tcPr>
          <w:p>
            <w:pPr>
              <w:spacing w:after="0"/>
            </w:pPr>
            <w:r/>
            <w:r>
              <w:rPr>
                <w:rFonts w:ascii="Arial" w:hAnsi="Arial"/>
                <w:b w:val="0"/>
                <w:color w:val="222222"/>
                <w:sz w:val="16"/>
              </w:rPr>
              <w:t>Acusación</w:t>
            </w:r>
          </w:p>
        </w:tc>
        <w:tc>
          <w:tcPr>
            <w:tcW w:type="dxa" w:w="4968"/>
            <w:vAlign w:val="center"/>
            <w:shd w:fill="F5F6F8"/>
          </w:tcPr>
          <w:p>
            <w:pPr>
              <w:spacing w:after="0"/>
            </w:pPr>
            <w:r/>
            <w:r>
              <w:rPr>
                <w:rFonts w:ascii="Arial" w:hAnsi="Arial"/>
                <w:b w:val="0"/>
                <w:color w:val="222222"/>
                <w:sz w:val="16"/>
              </w:rPr>
              <w:t>Verificar hechos, clasificación jurídica, participación, agravantes, reparación y medios de prueba.</w:t>
            </w:r>
          </w:p>
        </w:tc>
      </w:tr>
      <w:tr>
        <w:tc>
          <w:tcPr>
            <w:tcW w:type="dxa" w:w="4968"/>
            <w:vAlign w:val="center"/>
          </w:tcPr>
          <w:p>
            <w:pPr>
              <w:spacing w:after="0"/>
            </w:pPr>
            <w:r/>
            <w:r>
              <w:rPr>
                <w:rFonts w:ascii="Arial" w:hAnsi="Arial"/>
                <w:b w:val="0"/>
                <w:color w:val="222222"/>
                <w:sz w:val="16"/>
              </w:rPr>
              <w:t>Descubrimiento</w:t>
            </w:r>
          </w:p>
        </w:tc>
        <w:tc>
          <w:tcPr>
            <w:tcW w:type="dxa" w:w="4968"/>
            <w:vAlign w:val="center"/>
          </w:tcPr>
          <w:p>
            <w:pPr>
              <w:spacing w:after="0"/>
            </w:pPr>
            <w:r/>
            <w:r>
              <w:rPr>
                <w:rFonts w:ascii="Arial" w:hAnsi="Arial"/>
                <w:b w:val="0"/>
                <w:color w:val="222222"/>
                <w:sz w:val="16"/>
              </w:rPr>
              <w:t>Comprobar que la información haya sido descubierta en los términos legales.</w:t>
            </w:r>
          </w:p>
        </w:tc>
      </w:tr>
      <w:tr>
        <w:tc>
          <w:tcPr>
            <w:tcW w:type="dxa" w:w="4968"/>
            <w:vAlign w:val="center"/>
            <w:shd w:fill="F5F6F8"/>
          </w:tcPr>
          <w:p>
            <w:pPr>
              <w:spacing w:after="0"/>
            </w:pPr>
            <w:r/>
            <w:r>
              <w:rPr>
                <w:rFonts w:ascii="Arial" w:hAnsi="Arial"/>
                <w:b w:val="0"/>
                <w:color w:val="222222"/>
                <w:sz w:val="16"/>
              </w:rPr>
              <w:t>Acuerdos probatorios</w:t>
            </w:r>
          </w:p>
        </w:tc>
        <w:tc>
          <w:tcPr>
            <w:tcW w:type="dxa" w:w="4968"/>
            <w:vAlign w:val="center"/>
            <w:shd w:fill="F5F6F8"/>
          </w:tcPr>
          <w:p>
            <w:pPr>
              <w:spacing w:after="0"/>
            </w:pPr>
            <w:r/>
            <w:r>
              <w:rPr>
                <w:rFonts w:ascii="Arial" w:hAnsi="Arial"/>
                <w:b w:val="0"/>
                <w:color w:val="222222"/>
                <w:sz w:val="16"/>
              </w:rPr>
              <w:t>Aceptar únicamente hechos que no sea necesario probar y que no perjudiquen la teoría del caso.</w:t>
            </w:r>
          </w:p>
        </w:tc>
      </w:tr>
      <w:tr>
        <w:tc>
          <w:tcPr>
            <w:tcW w:type="dxa" w:w="4968"/>
            <w:vAlign w:val="center"/>
          </w:tcPr>
          <w:p>
            <w:pPr>
              <w:spacing w:after="0"/>
            </w:pPr>
            <w:r/>
            <w:r>
              <w:rPr>
                <w:rFonts w:ascii="Arial" w:hAnsi="Arial"/>
                <w:b w:val="0"/>
                <w:color w:val="222222"/>
                <w:sz w:val="16"/>
              </w:rPr>
              <w:t>Exclusión</w:t>
            </w:r>
          </w:p>
        </w:tc>
        <w:tc>
          <w:tcPr>
            <w:tcW w:type="dxa" w:w="4968"/>
            <w:vAlign w:val="center"/>
          </w:tcPr>
          <w:p>
            <w:pPr>
              <w:spacing w:after="0"/>
            </w:pPr>
            <w:r/>
            <w:r>
              <w:rPr>
                <w:rFonts w:ascii="Arial" w:hAnsi="Arial"/>
                <w:b w:val="0"/>
                <w:color w:val="222222"/>
                <w:sz w:val="16"/>
              </w:rPr>
              <w:t>Solicitar exclusión por ilicitud, impertinencia, sobreabundancia u otras causas legales.</w:t>
            </w:r>
          </w:p>
        </w:tc>
      </w:tr>
      <w:tr>
        <w:tc>
          <w:tcPr>
            <w:tcW w:type="dxa" w:w="4968"/>
            <w:vAlign w:val="center"/>
            <w:shd w:fill="F5F6F8"/>
          </w:tcPr>
          <w:p>
            <w:pPr>
              <w:spacing w:after="0"/>
            </w:pPr>
            <w:r/>
            <w:r>
              <w:rPr>
                <w:rFonts w:ascii="Arial" w:hAnsi="Arial"/>
                <w:b w:val="0"/>
                <w:color w:val="222222"/>
                <w:sz w:val="16"/>
              </w:rPr>
              <w:t>Auto de apertura</w:t>
            </w:r>
          </w:p>
        </w:tc>
        <w:tc>
          <w:tcPr>
            <w:tcW w:type="dxa" w:w="4968"/>
            <w:vAlign w:val="center"/>
            <w:shd w:fill="F5F6F8"/>
          </w:tcPr>
          <w:p>
            <w:pPr>
              <w:spacing w:after="0"/>
            </w:pPr>
            <w:r/>
            <w:r>
              <w:rPr>
                <w:rFonts w:ascii="Arial" w:hAnsi="Arial"/>
                <w:b w:val="0"/>
                <w:color w:val="222222"/>
                <w:sz w:val="16"/>
              </w:rPr>
              <w:t>Verificar que contenga exactamente lo que será llevado a juicio.</w:t>
            </w:r>
          </w:p>
        </w:tc>
      </w:tr>
    </w:tbl>
    <w:p>
      <w:pPr>
        <w:spacing w:after="0"/>
      </w:pPr>
    </w:p>
    <w:p>
      <w:pPr>
        <w:pStyle w:val="Callout"/>
        <w:ind w:left="115" w:right="72"/>
        <w:shd w:fill="FFF9E8"/>
      </w:pPr>
      <w:r>
        <w:rPr>
          <w:b/>
          <w:color w:val="C69A2B"/>
        </w:rPr>
        <w:t xml:space="preserve">⚠  </w:t>
      </w:r>
      <w:r>
        <w:t>El juicio se gana muchas veces en la etapa intermedia: una prueba que no llega al juicio no puede ser utilizada para acreditar el hecho en sentencia.</w:t>
      </w:r>
    </w:p>
    <w:p>
      <w:r/>
    </w:p>
    <w:p>
      <w:pPr>
        <w:pStyle w:val="Heading1"/>
      </w:pPr>
      <w:r>
        <w:t>17. DESCUBRIMIENTO Y EXCLUSIÓN PROBATORIA</w:t>
      </w:r>
    </w:p>
    <w:p>
      <w:pPr/>
      <w:r>
        <w:t>La defensa debe diferenciar tres cuestiones: existencia del dato, legalidad de su obtención y posibilidad de incorporación al juicio.</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A2B4A"/>
          </w:tcPr>
          <w:p>
            <w:pPr>
              <w:spacing w:after="0"/>
            </w:pPr>
            <w:r/>
            <w:r>
              <w:rPr>
                <w:rFonts w:ascii="Arial" w:hAnsi="Arial"/>
                <w:b/>
                <w:color w:val="FFFFFF"/>
                <w:sz w:val="16"/>
              </w:rPr>
              <w:t>Problema</w:t>
            </w:r>
          </w:p>
        </w:tc>
        <w:tc>
          <w:tcPr>
            <w:tcW w:type="dxa" w:w="4968"/>
            <w:vAlign w:val="center"/>
            <w:shd w:fill="1A2B4A"/>
          </w:tcPr>
          <w:p>
            <w:pPr>
              <w:spacing w:after="0"/>
            </w:pPr>
            <w:r/>
            <w:r>
              <w:rPr>
                <w:rFonts w:ascii="Arial" w:hAnsi="Arial"/>
                <w:b/>
                <w:color w:val="FFFFFF"/>
                <w:sz w:val="16"/>
              </w:rPr>
              <w:t>Pregunta de litigación</w:t>
            </w:r>
          </w:p>
        </w:tc>
      </w:tr>
      <w:tr>
        <w:tc>
          <w:tcPr>
            <w:tcW w:type="dxa" w:w="4968"/>
            <w:vAlign w:val="center"/>
            <w:shd w:fill="F5F6F8"/>
          </w:tcPr>
          <w:p>
            <w:pPr>
              <w:spacing w:after="0"/>
            </w:pPr>
            <w:r/>
            <w:r>
              <w:rPr>
                <w:rFonts w:ascii="Arial" w:hAnsi="Arial"/>
                <w:b w:val="0"/>
                <w:color w:val="222222"/>
                <w:sz w:val="16"/>
              </w:rPr>
              <w:t>Obtención ilícita</w:t>
            </w:r>
          </w:p>
        </w:tc>
        <w:tc>
          <w:tcPr>
            <w:tcW w:type="dxa" w:w="4968"/>
            <w:vAlign w:val="center"/>
            <w:shd w:fill="F5F6F8"/>
          </w:tcPr>
          <w:p>
            <w:pPr>
              <w:spacing w:after="0"/>
            </w:pPr>
            <w:r/>
            <w:r>
              <w:rPr>
                <w:rFonts w:ascii="Arial" w:hAnsi="Arial"/>
                <w:b w:val="0"/>
                <w:color w:val="222222"/>
                <w:sz w:val="16"/>
              </w:rPr>
              <w:t>¿Qué derecho fue afectado y qué norma regula la consecuencia?</w:t>
            </w:r>
          </w:p>
        </w:tc>
      </w:tr>
      <w:tr>
        <w:tc>
          <w:tcPr>
            <w:tcW w:type="dxa" w:w="4968"/>
            <w:vAlign w:val="center"/>
          </w:tcPr>
          <w:p>
            <w:pPr>
              <w:spacing w:after="0"/>
            </w:pPr>
            <w:r/>
            <w:r>
              <w:rPr>
                <w:rFonts w:ascii="Arial" w:hAnsi="Arial"/>
                <w:b w:val="0"/>
                <w:color w:val="222222"/>
                <w:sz w:val="16"/>
              </w:rPr>
              <w:t>Falta de autorización</w:t>
            </w:r>
          </w:p>
        </w:tc>
        <w:tc>
          <w:tcPr>
            <w:tcW w:type="dxa" w:w="4968"/>
            <w:vAlign w:val="center"/>
          </w:tcPr>
          <w:p>
            <w:pPr>
              <w:spacing w:after="0"/>
            </w:pPr>
            <w:r/>
            <w:r>
              <w:rPr>
                <w:rFonts w:ascii="Arial" w:hAnsi="Arial"/>
                <w:b w:val="0"/>
                <w:color w:val="222222"/>
                <w:sz w:val="16"/>
              </w:rPr>
              <w:t>¿La diligencia requería control judicial?</w:t>
            </w:r>
          </w:p>
        </w:tc>
      </w:tr>
      <w:tr>
        <w:tc>
          <w:tcPr>
            <w:tcW w:type="dxa" w:w="4968"/>
            <w:vAlign w:val="center"/>
            <w:shd w:fill="F5F6F8"/>
          </w:tcPr>
          <w:p>
            <w:pPr>
              <w:spacing w:after="0"/>
            </w:pPr>
            <w:r/>
            <w:r>
              <w:rPr>
                <w:rFonts w:ascii="Arial" w:hAnsi="Arial"/>
                <w:b w:val="0"/>
                <w:color w:val="222222"/>
                <w:sz w:val="16"/>
              </w:rPr>
              <w:t>Cadena defectuosa</w:t>
            </w:r>
          </w:p>
        </w:tc>
        <w:tc>
          <w:tcPr>
            <w:tcW w:type="dxa" w:w="4968"/>
            <w:vAlign w:val="center"/>
            <w:shd w:fill="F5F6F8"/>
          </w:tcPr>
          <w:p>
            <w:pPr>
              <w:spacing w:after="0"/>
            </w:pPr>
            <w:r/>
            <w:r>
              <w:rPr>
                <w:rFonts w:ascii="Arial" w:hAnsi="Arial"/>
                <w:b w:val="0"/>
                <w:color w:val="222222"/>
                <w:sz w:val="16"/>
              </w:rPr>
              <w:t>¿Qué aspecto de identidad/integridad/autenticidad queda comprometido?</w:t>
            </w:r>
          </w:p>
        </w:tc>
      </w:tr>
      <w:tr>
        <w:tc>
          <w:tcPr>
            <w:tcW w:type="dxa" w:w="4968"/>
            <w:vAlign w:val="center"/>
          </w:tcPr>
          <w:p>
            <w:pPr>
              <w:spacing w:after="0"/>
            </w:pPr>
            <w:r/>
            <w:r>
              <w:rPr>
                <w:rFonts w:ascii="Arial" w:hAnsi="Arial"/>
                <w:b w:val="0"/>
                <w:color w:val="222222"/>
                <w:sz w:val="16"/>
              </w:rPr>
              <w:t>Impertinencia</w:t>
            </w:r>
          </w:p>
        </w:tc>
        <w:tc>
          <w:tcPr>
            <w:tcW w:type="dxa" w:w="4968"/>
            <w:vAlign w:val="center"/>
          </w:tcPr>
          <w:p>
            <w:pPr>
              <w:spacing w:after="0"/>
            </w:pPr>
            <w:r/>
            <w:r>
              <w:rPr>
                <w:rFonts w:ascii="Arial" w:hAnsi="Arial"/>
                <w:b w:val="0"/>
                <w:color w:val="222222"/>
                <w:sz w:val="16"/>
              </w:rPr>
              <w:t>¿Qué hecho controvertido pretende demostrar?</w:t>
            </w:r>
          </w:p>
        </w:tc>
      </w:tr>
      <w:tr>
        <w:tc>
          <w:tcPr>
            <w:tcW w:type="dxa" w:w="4968"/>
            <w:vAlign w:val="center"/>
            <w:shd w:fill="F5F6F8"/>
          </w:tcPr>
          <w:p>
            <w:pPr>
              <w:spacing w:after="0"/>
            </w:pPr>
            <w:r/>
            <w:r>
              <w:rPr>
                <w:rFonts w:ascii="Arial" w:hAnsi="Arial"/>
                <w:b w:val="0"/>
                <w:color w:val="222222"/>
                <w:sz w:val="16"/>
              </w:rPr>
              <w:t>Sobreabundancia</w:t>
            </w:r>
          </w:p>
        </w:tc>
        <w:tc>
          <w:tcPr>
            <w:tcW w:type="dxa" w:w="4968"/>
            <w:vAlign w:val="center"/>
            <w:shd w:fill="F5F6F8"/>
          </w:tcPr>
          <w:p>
            <w:pPr>
              <w:spacing w:after="0"/>
            </w:pPr>
            <w:r/>
            <w:r>
              <w:rPr>
                <w:rFonts w:ascii="Arial" w:hAnsi="Arial"/>
                <w:b w:val="0"/>
                <w:color w:val="222222"/>
                <w:sz w:val="16"/>
              </w:rPr>
              <w:t>¿Aporta algo distinto de otros medios?</w:t>
            </w:r>
          </w:p>
        </w:tc>
      </w:tr>
      <w:tr>
        <w:tc>
          <w:tcPr>
            <w:tcW w:type="dxa" w:w="4968"/>
            <w:vAlign w:val="center"/>
          </w:tcPr>
          <w:p>
            <w:pPr>
              <w:spacing w:after="0"/>
            </w:pPr>
            <w:r/>
            <w:r>
              <w:rPr>
                <w:rFonts w:ascii="Arial" w:hAnsi="Arial"/>
                <w:b w:val="0"/>
                <w:color w:val="222222"/>
                <w:sz w:val="16"/>
              </w:rPr>
              <w:t>Testigo de oídas</w:t>
            </w:r>
          </w:p>
        </w:tc>
        <w:tc>
          <w:tcPr>
            <w:tcW w:type="dxa" w:w="4968"/>
            <w:vAlign w:val="center"/>
          </w:tcPr>
          <w:p>
            <w:pPr>
              <w:spacing w:after="0"/>
            </w:pPr>
            <w:r/>
            <w:r>
              <w:rPr>
                <w:rFonts w:ascii="Arial" w:hAnsi="Arial"/>
                <w:b w:val="0"/>
                <w:color w:val="222222"/>
                <w:sz w:val="16"/>
              </w:rPr>
              <w:t>¿Qué parte conoce directamente y qué parte proviene de terceros?</w:t>
            </w:r>
          </w:p>
        </w:tc>
      </w:tr>
    </w:tbl>
    <w:p>
      <w:pPr>
        <w:spacing w:after="0"/>
      </w:pPr>
    </w:p>
    <w:p>
      <w:r/>
    </w:p>
    <w:p>
      <w:pPr>
        <w:pStyle w:val="Heading1"/>
      </w:pPr>
      <w:r>
        <w:t>18. TEORÍA DEL CASO</w:t>
      </w:r>
    </w:p>
    <w:p>
      <w:pPr/>
      <w:r>
        <w:t>La teoría del caso integra hechos, derecho y prueba. Debe ser simple, verificable y compatible con la evidencia.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A2B4A"/>
          </w:tcPr>
          <w:p>
            <w:pPr>
              <w:spacing w:after="0"/>
            </w:pPr>
            <w:r/>
            <w:r>
              <w:rPr>
                <w:rFonts w:ascii="Arial" w:hAnsi="Arial"/>
                <w:b/>
                <w:color w:val="FFFFFF"/>
                <w:sz w:val="16"/>
              </w:rPr>
              <w:t>Componente</w:t>
            </w:r>
          </w:p>
        </w:tc>
        <w:tc>
          <w:tcPr>
            <w:tcW w:type="dxa" w:w="4968"/>
            <w:vAlign w:val="center"/>
            <w:shd w:fill="1A2B4A"/>
          </w:tcPr>
          <w:p>
            <w:pPr>
              <w:spacing w:after="0"/>
            </w:pPr>
            <w:r/>
            <w:r>
              <w:rPr>
                <w:rFonts w:ascii="Arial" w:hAnsi="Arial"/>
                <w:b/>
                <w:color w:val="FFFFFF"/>
                <w:sz w:val="16"/>
              </w:rPr>
              <w:t>Contenido</w:t>
            </w:r>
          </w:p>
        </w:tc>
      </w:tr>
      <w:tr>
        <w:tc>
          <w:tcPr>
            <w:tcW w:type="dxa" w:w="4968"/>
            <w:vAlign w:val="center"/>
            <w:shd w:fill="F5F6F8"/>
          </w:tcPr>
          <w:p>
            <w:pPr>
              <w:spacing w:after="0"/>
            </w:pPr>
            <w:r/>
            <w:r>
              <w:rPr>
                <w:rFonts w:ascii="Arial" w:hAnsi="Arial"/>
                <w:b w:val="0"/>
                <w:color w:val="222222"/>
                <w:sz w:val="16"/>
              </w:rPr>
              <w:t>Teoría fáctica</w:t>
            </w:r>
          </w:p>
        </w:tc>
        <w:tc>
          <w:tcPr>
            <w:tcW w:type="dxa" w:w="4968"/>
            <w:vAlign w:val="center"/>
            <w:shd w:fill="F5F6F8"/>
          </w:tcPr>
          <w:p>
            <w:pPr>
              <w:spacing w:after="0"/>
            </w:pPr>
            <w:r/>
            <w:r>
              <w:rPr>
                <w:rFonts w:ascii="Arial" w:hAnsi="Arial"/>
                <w:b w:val="0"/>
                <w:color w:val="222222"/>
                <w:sz w:val="16"/>
              </w:rPr>
              <w:t>Relato cronológico que explica lo ocurrido.</w:t>
            </w:r>
          </w:p>
        </w:tc>
      </w:tr>
      <w:tr>
        <w:tc>
          <w:tcPr>
            <w:tcW w:type="dxa" w:w="4968"/>
            <w:vAlign w:val="center"/>
          </w:tcPr>
          <w:p>
            <w:pPr>
              <w:spacing w:after="0"/>
            </w:pPr>
            <w:r/>
            <w:r>
              <w:rPr>
                <w:rFonts w:ascii="Arial" w:hAnsi="Arial"/>
                <w:b w:val="0"/>
                <w:color w:val="222222"/>
                <w:sz w:val="16"/>
              </w:rPr>
              <w:t>Teoría jurídica</w:t>
            </w:r>
          </w:p>
        </w:tc>
        <w:tc>
          <w:tcPr>
            <w:tcW w:type="dxa" w:w="4968"/>
            <w:vAlign w:val="center"/>
          </w:tcPr>
          <w:p>
            <w:pPr>
              <w:spacing w:after="0"/>
            </w:pPr>
            <w:r/>
            <w:r>
              <w:rPr>
                <w:rFonts w:ascii="Arial" w:hAnsi="Arial"/>
                <w:b w:val="0"/>
                <w:color w:val="222222"/>
                <w:sz w:val="16"/>
              </w:rPr>
              <w:t>Normas que determinan por qué esos hechos encuadran o no encuadran en el tipo.</w:t>
            </w:r>
          </w:p>
        </w:tc>
      </w:tr>
      <w:tr>
        <w:tc>
          <w:tcPr>
            <w:tcW w:type="dxa" w:w="4968"/>
            <w:vAlign w:val="center"/>
            <w:shd w:fill="F5F6F8"/>
          </w:tcPr>
          <w:p>
            <w:pPr>
              <w:spacing w:after="0"/>
            </w:pPr>
            <w:r/>
            <w:r>
              <w:rPr>
                <w:rFonts w:ascii="Arial" w:hAnsi="Arial"/>
                <w:b w:val="0"/>
                <w:color w:val="222222"/>
                <w:sz w:val="16"/>
              </w:rPr>
              <w:t>Teoría probatoria</w:t>
            </w:r>
          </w:p>
        </w:tc>
        <w:tc>
          <w:tcPr>
            <w:tcW w:type="dxa" w:w="4968"/>
            <w:vAlign w:val="center"/>
            <w:shd w:fill="F5F6F8"/>
          </w:tcPr>
          <w:p>
            <w:pPr>
              <w:spacing w:after="0"/>
            </w:pPr>
            <w:r/>
            <w:r>
              <w:rPr>
                <w:rFonts w:ascii="Arial" w:hAnsi="Arial"/>
                <w:b w:val="0"/>
                <w:color w:val="222222"/>
                <w:sz w:val="16"/>
              </w:rPr>
              <w:t>Qué evidencia demuestra cada afirmación.</w:t>
            </w:r>
          </w:p>
        </w:tc>
      </w:tr>
      <w:tr>
        <w:tc>
          <w:tcPr>
            <w:tcW w:type="dxa" w:w="4968"/>
            <w:vAlign w:val="center"/>
          </w:tcPr>
          <w:p>
            <w:pPr>
              <w:spacing w:after="0"/>
            </w:pPr>
            <w:r/>
            <w:r>
              <w:rPr>
                <w:rFonts w:ascii="Arial" w:hAnsi="Arial"/>
                <w:b w:val="0"/>
                <w:color w:val="222222"/>
                <w:sz w:val="16"/>
              </w:rPr>
              <w:t>Punto débil</w:t>
            </w:r>
          </w:p>
        </w:tc>
        <w:tc>
          <w:tcPr>
            <w:tcW w:type="dxa" w:w="4968"/>
            <w:vAlign w:val="center"/>
          </w:tcPr>
          <w:p>
            <w:pPr>
              <w:spacing w:after="0"/>
            </w:pPr>
            <w:r/>
            <w:r>
              <w:rPr>
                <w:rFonts w:ascii="Arial" w:hAnsi="Arial"/>
                <w:b w:val="0"/>
                <w:color w:val="222222"/>
                <w:sz w:val="16"/>
              </w:rPr>
              <w:t>Hecho que la contraparte puede acreditar.</w:t>
            </w:r>
          </w:p>
        </w:tc>
      </w:tr>
      <w:tr>
        <w:tc>
          <w:tcPr>
            <w:tcW w:type="dxa" w:w="4968"/>
            <w:vAlign w:val="center"/>
            <w:shd w:fill="F5F6F8"/>
          </w:tcPr>
          <w:p>
            <w:pPr>
              <w:spacing w:after="0"/>
            </w:pPr>
            <w:r/>
            <w:r>
              <w:rPr>
                <w:rFonts w:ascii="Arial" w:hAnsi="Arial"/>
                <w:b w:val="0"/>
                <w:color w:val="222222"/>
                <w:sz w:val="16"/>
              </w:rPr>
              <w:t>Respuesta</w:t>
            </w:r>
          </w:p>
        </w:tc>
        <w:tc>
          <w:tcPr>
            <w:tcW w:type="dxa" w:w="4968"/>
            <w:vAlign w:val="center"/>
            <w:shd w:fill="F5F6F8"/>
          </w:tcPr>
          <w:p>
            <w:pPr>
              <w:spacing w:after="0"/>
            </w:pPr>
            <w:r/>
            <w:r>
              <w:rPr>
                <w:rFonts w:ascii="Arial" w:hAnsi="Arial"/>
                <w:b w:val="0"/>
                <w:color w:val="222222"/>
                <w:sz w:val="16"/>
              </w:rPr>
              <w:t>Explicación alternativa sustentada en evidencia.</w:t>
            </w:r>
          </w:p>
        </w:tc>
      </w:tr>
    </w:tbl>
    <w:p>
      <w:pPr>
        <w:spacing w:after="0"/>
      </w:pPr>
    </w:p>
    <w:p>
      <w:pPr/>
      <w:r>
        <w:t>Matriz recomendada:</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1A2B4A"/>
          </w:tcPr>
          <w:p>
            <w:pPr>
              <w:spacing w:after="0"/>
            </w:pPr>
            <w:r/>
            <w:r>
              <w:rPr>
                <w:rFonts w:ascii="Arial" w:hAnsi="Arial"/>
                <w:b/>
                <w:color w:val="FFFFFF"/>
                <w:sz w:val="16"/>
              </w:rPr>
              <w:t>Hecho a probar</w:t>
            </w:r>
          </w:p>
        </w:tc>
        <w:tc>
          <w:tcPr>
            <w:tcW w:type="dxa" w:w="1987"/>
            <w:vAlign w:val="center"/>
            <w:shd w:fill="1A2B4A"/>
          </w:tcPr>
          <w:p>
            <w:pPr>
              <w:spacing w:after="0"/>
            </w:pPr>
            <w:r/>
            <w:r>
              <w:rPr>
                <w:rFonts w:ascii="Arial" w:hAnsi="Arial"/>
                <w:b/>
                <w:color w:val="FFFFFF"/>
                <w:sz w:val="16"/>
              </w:rPr>
              <w:t>Elemento jurídico</w:t>
            </w:r>
          </w:p>
        </w:tc>
        <w:tc>
          <w:tcPr>
            <w:tcW w:type="dxa" w:w="1987"/>
            <w:vAlign w:val="center"/>
            <w:shd w:fill="1A2B4A"/>
          </w:tcPr>
          <w:p>
            <w:pPr>
              <w:spacing w:after="0"/>
            </w:pPr>
            <w:r/>
            <w:r>
              <w:rPr>
                <w:rFonts w:ascii="Arial" w:hAnsi="Arial"/>
                <w:b/>
                <w:color w:val="FFFFFF"/>
                <w:sz w:val="16"/>
              </w:rPr>
              <w:t>Prueba propia</w:t>
            </w:r>
          </w:p>
        </w:tc>
        <w:tc>
          <w:tcPr>
            <w:tcW w:type="dxa" w:w="1987"/>
            <w:vAlign w:val="center"/>
            <w:shd w:fill="1A2B4A"/>
          </w:tcPr>
          <w:p>
            <w:pPr>
              <w:spacing w:after="0"/>
            </w:pPr>
            <w:r/>
            <w:r>
              <w:rPr>
                <w:rFonts w:ascii="Arial" w:hAnsi="Arial"/>
                <w:b/>
                <w:color w:val="FFFFFF"/>
                <w:sz w:val="16"/>
              </w:rPr>
              <w:t>Prueba contraria</w:t>
            </w:r>
          </w:p>
        </w:tc>
        <w:tc>
          <w:tcPr>
            <w:tcW w:type="dxa" w:w="1987"/>
            <w:vAlign w:val="center"/>
            <w:shd w:fill="1A2B4A"/>
          </w:tcPr>
          <w:p>
            <w:pPr>
              <w:spacing w:after="0"/>
            </w:pPr>
            <w:r/>
            <w:r>
              <w:rPr>
                <w:rFonts w:ascii="Arial" w:hAnsi="Arial"/>
                <w:b/>
                <w:color w:val="FFFFFF"/>
                <w:sz w:val="16"/>
              </w:rPr>
              <w:t>Respuesta</w:t>
            </w:r>
          </w:p>
        </w:tc>
      </w:tr>
      <w:tr>
        <w:tc>
          <w:tcPr>
            <w:tcW w:type="dxa" w:w="1987"/>
            <w:vAlign w:val="center"/>
            <w:shd w:fill="F5F6F8"/>
          </w:tcPr>
          <w:p>
            <w:pPr>
              <w:spacing w:after="0"/>
            </w:pPr>
            <w:r/>
            <w:r>
              <w:rPr>
                <w:rFonts w:ascii="Arial" w:hAnsi="Arial"/>
                <w:b w:val="0"/>
                <w:color w:val="222222"/>
                <w:sz w:val="16"/>
              </w:rPr>
              <w:t>Hecho 1</w:t>
            </w:r>
          </w:p>
        </w:tc>
        <w:tc>
          <w:tcPr>
            <w:tcW w:type="dxa" w:w="1987"/>
            <w:vAlign w:val="center"/>
            <w:shd w:fill="F5F6F8"/>
          </w:tcPr>
          <w:p>
            <w:pPr>
              <w:spacing w:after="0"/>
            </w:pPr>
            <w:r/>
            <w:r>
              <w:rPr>
                <w:rFonts w:ascii="Arial" w:hAnsi="Arial"/>
                <w:b w:val="0"/>
                <w:color w:val="222222"/>
                <w:sz w:val="16"/>
              </w:rPr>
              <w:t>Elemento objetivo</w:t>
            </w:r>
          </w:p>
        </w:tc>
        <w:tc>
          <w:tcPr>
            <w:tcW w:type="dxa" w:w="1987"/>
            <w:vAlign w:val="center"/>
            <w:shd w:fill="F5F6F8"/>
          </w:tcPr>
          <w:p>
            <w:pPr>
              <w:spacing w:after="0"/>
            </w:pPr>
            <w:r/>
            <w:r>
              <w:rPr>
                <w:rFonts w:ascii="Arial" w:hAnsi="Arial"/>
                <w:b w:val="0"/>
                <w:color w:val="222222"/>
                <w:sz w:val="16"/>
              </w:rPr>
              <w:t>Testigo A</w:t>
            </w:r>
          </w:p>
        </w:tc>
        <w:tc>
          <w:tcPr>
            <w:tcW w:type="dxa" w:w="1987"/>
            <w:vAlign w:val="center"/>
            <w:shd w:fill="F5F6F8"/>
          </w:tcPr>
          <w:p>
            <w:pPr>
              <w:spacing w:after="0"/>
            </w:pPr>
            <w:r/>
            <w:r>
              <w:rPr>
                <w:rFonts w:ascii="Arial" w:hAnsi="Arial"/>
                <w:b w:val="0"/>
                <w:color w:val="222222"/>
                <w:sz w:val="16"/>
              </w:rPr>
              <w:t>Testigo B</w:t>
            </w:r>
          </w:p>
        </w:tc>
        <w:tc>
          <w:tcPr>
            <w:tcW w:type="dxa" w:w="1987"/>
            <w:vAlign w:val="center"/>
            <w:shd w:fill="F5F6F8"/>
          </w:tcPr>
          <w:p>
            <w:pPr>
              <w:spacing w:after="0"/>
            </w:pPr>
            <w:r/>
            <w:r>
              <w:rPr>
                <w:rFonts w:ascii="Arial" w:hAnsi="Arial"/>
                <w:b w:val="0"/>
                <w:color w:val="222222"/>
                <w:sz w:val="16"/>
              </w:rPr>
              <w:t>Contradicción temporal</w:t>
            </w:r>
          </w:p>
        </w:tc>
      </w:tr>
      <w:tr>
        <w:tc>
          <w:tcPr>
            <w:tcW w:type="dxa" w:w="1987"/>
            <w:vAlign w:val="center"/>
          </w:tcPr>
          <w:p>
            <w:pPr>
              <w:spacing w:after="0"/>
            </w:pPr>
            <w:r/>
            <w:r>
              <w:rPr>
                <w:rFonts w:ascii="Arial" w:hAnsi="Arial"/>
                <w:b w:val="0"/>
                <w:color w:val="222222"/>
                <w:sz w:val="16"/>
              </w:rPr>
              <w:t>Hecho 2</w:t>
            </w:r>
          </w:p>
        </w:tc>
        <w:tc>
          <w:tcPr>
            <w:tcW w:type="dxa" w:w="1987"/>
            <w:vAlign w:val="center"/>
          </w:tcPr>
          <w:p>
            <w:pPr>
              <w:spacing w:after="0"/>
            </w:pPr>
            <w:r/>
            <w:r>
              <w:rPr>
                <w:rFonts w:ascii="Arial" w:hAnsi="Arial"/>
                <w:b w:val="0"/>
                <w:color w:val="222222"/>
                <w:sz w:val="16"/>
              </w:rPr>
              <w:t>Participación</w:t>
            </w:r>
          </w:p>
        </w:tc>
        <w:tc>
          <w:tcPr>
            <w:tcW w:type="dxa" w:w="1987"/>
            <w:vAlign w:val="center"/>
          </w:tcPr>
          <w:p>
            <w:pPr>
              <w:spacing w:after="0"/>
            </w:pPr>
            <w:r/>
            <w:r>
              <w:rPr>
                <w:rFonts w:ascii="Arial" w:hAnsi="Arial"/>
                <w:b w:val="0"/>
                <w:color w:val="222222"/>
                <w:sz w:val="16"/>
              </w:rPr>
              <w:t>Video</w:t>
            </w:r>
          </w:p>
        </w:tc>
        <w:tc>
          <w:tcPr>
            <w:tcW w:type="dxa" w:w="1987"/>
            <w:vAlign w:val="center"/>
          </w:tcPr>
          <w:p>
            <w:pPr>
              <w:spacing w:after="0"/>
            </w:pPr>
            <w:r/>
            <w:r>
              <w:rPr>
                <w:rFonts w:ascii="Arial" w:hAnsi="Arial"/>
                <w:b w:val="0"/>
                <w:color w:val="222222"/>
                <w:sz w:val="16"/>
              </w:rPr>
              <w:t>Reconocimiento</w:t>
            </w:r>
          </w:p>
        </w:tc>
        <w:tc>
          <w:tcPr>
            <w:tcW w:type="dxa" w:w="1987"/>
            <w:vAlign w:val="center"/>
          </w:tcPr>
          <w:p>
            <w:pPr>
              <w:spacing w:after="0"/>
            </w:pPr>
            <w:r/>
            <w:r>
              <w:rPr>
                <w:rFonts w:ascii="Arial" w:hAnsi="Arial"/>
                <w:b w:val="0"/>
                <w:color w:val="222222"/>
                <w:sz w:val="16"/>
              </w:rPr>
              <w:t>Identidad no acreditada</w:t>
            </w:r>
          </w:p>
        </w:tc>
      </w:tr>
      <w:tr>
        <w:tc>
          <w:tcPr>
            <w:tcW w:type="dxa" w:w="1987"/>
            <w:vAlign w:val="center"/>
            <w:shd w:fill="F5F6F8"/>
          </w:tcPr>
          <w:p>
            <w:pPr>
              <w:spacing w:after="0"/>
            </w:pPr>
            <w:r/>
            <w:r>
              <w:rPr>
                <w:rFonts w:ascii="Arial" w:hAnsi="Arial"/>
                <w:b w:val="0"/>
                <w:color w:val="222222"/>
                <w:sz w:val="16"/>
              </w:rPr>
              <w:t>Hecho 3</w:t>
            </w:r>
          </w:p>
        </w:tc>
        <w:tc>
          <w:tcPr>
            <w:tcW w:type="dxa" w:w="1987"/>
            <w:vAlign w:val="center"/>
            <w:shd w:fill="F5F6F8"/>
          </w:tcPr>
          <w:p>
            <w:pPr>
              <w:spacing w:after="0"/>
            </w:pPr>
            <w:r/>
            <w:r>
              <w:rPr>
                <w:rFonts w:ascii="Arial" w:hAnsi="Arial"/>
                <w:b w:val="0"/>
                <w:color w:val="222222"/>
                <w:sz w:val="16"/>
              </w:rPr>
              <w:t>Daño</w:t>
            </w:r>
          </w:p>
        </w:tc>
        <w:tc>
          <w:tcPr>
            <w:tcW w:type="dxa" w:w="1987"/>
            <w:vAlign w:val="center"/>
            <w:shd w:fill="F5F6F8"/>
          </w:tcPr>
          <w:p>
            <w:pPr>
              <w:spacing w:after="0"/>
            </w:pPr>
            <w:r/>
            <w:r>
              <w:rPr>
                <w:rFonts w:ascii="Arial" w:hAnsi="Arial"/>
                <w:b w:val="0"/>
                <w:color w:val="222222"/>
                <w:sz w:val="16"/>
              </w:rPr>
              <w:t>Peritaje</w:t>
            </w:r>
          </w:p>
        </w:tc>
        <w:tc>
          <w:tcPr>
            <w:tcW w:type="dxa" w:w="1987"/>
            <w:vAlign w:val="center"/>
            <w:shd w:fill="F5F6F8"/>
          </w:tcPr>
          <w:p>
            <w:pPr>
              <w:spacing w:after="0"/>
            </w:pPr>
            <w:r/>
            <w:r>
              <w:rPr>
                <w:rFonts w:ascii="Arial" w:hAnsi="Arial"/>
                <w:b w:val="0"/>
                <w:color w:val="222222"/>
                <w:sz w:val="16"/>
              </w:rPr>
              <w:t>Documento</w:t>
            </w:r>
          </w:p>
        </w:tc>
        <w:tc>
          <w:tcPr>
            <w:tcW w:type="dxa" w:w="1987"/>
            <w:vAlign w:val="center"/>
            <w:shd w:fill="F5F6F8"/>
          </w:tcPr>
          <w:p>
            <w:pPr>
              <w:spacing w:after="0"/>
            </w:pPr>
            <w:r/>
            <w:r>
              <w:rPr>
                <w:rFonts w:ascii="Arial" w:hAnsi="Arial"/>
                <w:b w:val="0"/>
                <w:color w:val="222222"/>
                <w:sz w:val="16"/>
              </w:rPr>
              <w:t>Metodología discutible</w:t>
            </w:r>
          </w:p>
        </w:tc>
      </w:tr>
    </w:tbl>
    <w:p>
      <w:pPr>
        <w:spacing w:after="0"/>
      </w:pPr>
    </w:p>
    <w:p>
      <w:r/>
    </w:p>
    <w:p>
      <w:pPr>
        <w:pStyle w:val="Heading1"/>
      </w:pPr>
      <w:r>
        <w:t>19. INTERROGATORIO, CONTRAINTERROGATORIO Y OBJECIONES</w:t>
      </w:r>
    </w:p>
    <w:p>
      <w:pPr/>
      <w:r>
        <w:t>El interrogatorio debe producir información; el contrainterrogatorio debe controlar la información relevante del testigo. No es una conversación libre.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A2B4A"/>
          </w:tcPr>
          <w:p>
            <w:pPr>
              <w:spacing w:after="0"/>
            </w:pPr>
            <w:r/>
            <w:r>
              <w:rPr>
                <w:rFonts w:ascii="Arial" w:hAnsi="Arial"/>
                <w:b/>
                <w:color w:val="FFFFFF"/>
                <w:sz w:val="16"/>
              </w:rPr>
              <w:t>Técnica</w:t>
            </w:r>
          </w:p>
        </w:tc>
        <w:tc>
          <w:tcPr>
            <w:tcW w:type="dxa" w:w="4968"/>
            <w:vAlign w:val="center"/>
            <w:shd w:fill="1A2B4A"/>
          </w:tcPr>
          <w:p>
            <w:pPr>
              <w:spacing w:after="0"/>
            </w:pPr>
            <w:r/>
            <w:r>
              <w:rPr>
                <w:rFonts w:ascii="Arial" w:hAnsi="Arial"/>
                <w:b/>
                <w:color w:val="FFFFFF"/>
                <w:sz w:val="16"/>
              </w:rPr>
              <w:t>Uso</w:t>
            </w:r>
          </w:p>
        </w:tc>
      </w:tr>
      <w:tr>
        <w:tc>
          <w:tcPr>
            <w:tcW w:type="dxa" w:w="4968"/>
            <w:vAlign w:val="center"/>
            <w:shd w:fill="F5F6F8"/>
          </w:tcPr>
          <w:p>
            <w:pPr>
              <w:spacing w:after="0"/>
            </w:pPr>
            <w:r/>
            <w:r>
              <w:rPr>
                <w:rFonts w:ascii="Arial" w:hAnsi="Arial"/>
                <w:b w:val="0"/>
                <w:color w:val="222222"/>
                <w:sz w:val="16"/>
              </w:rPr>
              <w:t>Pregunta abierta</w:t>
            </w:r>
          </w:p>
        </w:tc>
        <w:tc>
          <w:tcPr>
            <w:tcW w:type="dxa" w:w="4968"/>
            <w:vAlign w:val="center"/>
            <w:shd w:fill="F5F6F8"/>
          </w:tcPr>
          <w:p>
            <w:pPr>
              <w:spacing w:after="0"/>
            </w:pPr>
            <w:r/>
            <w:r>
              <w:rPr>
                <w:rFonts w:ascii="Arial" w:hAnsi="Arial"/>
                <w:b w:val="0"/>
                <w:color w:val="222222"/>
                <w:sz w:val="16"/>
              </w:rPr>
              <w:t>Narración inicial de hechos.</w:t>
            </w:r>
          </w:p>
        </w:tc>
      </w:tr>
      <w:tr>
        <w:tc>
          <w:tcPr>
            <w:tcW w:type="dxa" w:w="4968"/>
            <w:vAlign w:val="center"/>
          </w:tcPr>
          <w:p>
            <w:pPr>
              <w:spacing w:after="0"/>
            </w:pPr>
            <w:r/>
            <w:r>
              <w:rPr>
                <w:rFonts w:ascii="Arial" w:hAnsi="Arial"/>
                <w:b w:val="0"/>
                <w:color w:val="222222"/>
                <w:sz w:val="16"/>
              </w:rPr>
              <w:t>Pregunta cerrada</w:t>
            </w:r>
          </w:p>
        </w:tc>
        <w:tc>
          <w:tcPr>
            <w:tcW w:type="dxa" w:w="4968"/>
            <w:vAlign w:val="center"/>
          </w:tcPr>
          <w:p>
            <w:pPr>
              <w:spacing w:after="0"/>
            </w:pPr>
            <w:r/>
            <w:r>
              <w:rPr>
                <w:rFonts w:ascii="Arial" w:hAnsi="Arial"/>
                <w:b w:val="0"/>
                <w:color w:val="222222"/>
                <w:sz w:val="16"/>
              </w:rPr>
              <w:t>Fijar un dato concreto.</w:t>
            </w:r>
          </w:p>
        </w:tc>
      </w:tr>
      <w:tr>
        <w:tc>
          <w:tcPr>
            <w:tcW w:type="dxa" w:w="4968"/>
            <w:vAlign w:val="center"/>
            <w:shd w:fill="F5F6F8"/>
          </w:tcPr>
          <w:p>
            <w:pPr>
              <w:spacing w:after="0"/>
            </w:pPr>
            <w:r/>
            <w:r>
              <w:rPr>
                <w:rFonts w:ascii="Arial" w:hAnsi="Arial"/>
                <w:b w:val="0"/>
                <w:color w:val="222222"/>
                <w:sz w:val="16"/>
              </w:rPr>
              <w:t>Contrainterrogatorio</w:t>
            </w:r>
          </w:p>
        </w:tc>
        <w:tc>
          <w:tcPr>
            <w:tcW w:type="dxa" w:w="4968"/>
            <w:vAlign w:val="center"/>
            <w:shd w:fill="F5F6F8"/>
          </w:tcPr>
          <w:p>
            <w:pPr>
              <w:spacing w:after="0"/>
            </w:pPr>
            <w:r/>
            <w:r>
              <w:rPr>
                <w:rFonts w:ascii="Arial" w:hAnsi="Arial"/>
                <w:b w:val="0"/>
                <w:color w:val="222222"/>
                <w:sz w:val="16"/>
              </w:rPr>
              <w:t>Obtener admisiones y limitar versiones.</w:t>
            </w:r>
          </w:p>
        </w:tc>
      </w:tr>
      <w:tr>
        <w:tc>
          <w:tcPr>
            <w:tcW w:type="dxa" w:w="4968"/>
            <w:vAlign w:val="center"/>
          </w:tcPr>
          <w:p>
            <w:pPr>
              <w:spacing w:after="0"/>
            </w:pPr>
            <w:r/>
            <w:r>
              <w:rPr>
                <w:rFonts w:ascii="Arial" w:hAnsi="Arial"/>
                <w:b w:val="0"/>
                <w:color w:val="222222"/>
                <w:sz w:val="16"/>
              </w:rPr>
              <w:t>Confrontación</w:t>
            </w:r>
          </w:p>
        </w:tc>
        <w:tc>
          <w:tcPr>
            <w:tcW w:type="dxa" w:w="4968"/>
            <w:vAlign w:val="center"/>
          </w:tcPr>
          <w:p>
            <w:pPr>
              <w:spacing w:after="0"/>
            </w:pPr>
            <w:r/>
            <w:r>
              <w:rPr>
                <w:rFonts w:ascii="Arial" w:hAnsi="Arial"/>
                <w:b w:val="0"/>
                <w:color w:val="222222"/>
                <w:sz w:val="16"/>
              </w:rPr>
              <w:t>Atacar contradicciones permitidas por las reglas procesales.</w:t>
            </w:r>
          </w:p>
        </w:tc>
      </w:tr>
      <w:tr>
        <w:tc>
          <w:tcPr>
            <w:tcW w:type="dxa" w:w="4968"/>
            <w:vAlign w:val="center"/>
            <w:shd w:fill="F5F6F8"/>
          </w:tcPr>
          <w:p>
            <w:pPr>
              <w:spacing w:after="0"/>
            </w:pPr>
            <w:r/>
            <w:r>
              <w:rPr>
                <w:rFonts w:ascii="Arial" w:hAnsi="Arial"/>
                <w:b w:val="0"/>
                <w:color w:val="222222"/>
                <w:sz w:val="16"/>
              </w:rPr>
              <w:t>Refrescamiento</w:t>
            </w:r>
          </w:p>
        </w:tc>
        <w:tc>
          <w:tcPr>
            <w:tcW w:type="dxa" w:w="4968"/>
            <w:vAlign w:val="center"/>
            <w:shd w:fill="F5F6F8"/>
          </w:tcPr>
          <w:p>
            <w:pPr>
              <w:spacing w:after="0"/>
            </w:pPr>
            <w:r/>
            <w:r>
              <w:rPr>
                <w:rFonts w:ascii="Arial" w:hAnsi="Arial"/>
                <w:b w:val="0"/>
                <w:color w:val="222222"/>
                <w:sz w:val="16"/>
              </w:rPr>
              <w:t>Ayudar al testigo a recordar conforme a reglas de juicio.</w:t>
            </w:r>
          </w:p>
        </w:tc>
      </w:tr>
      <w:tr>
        <w:tc>
          <w:tcPr>
            <w:tcW w:type="dxa" w:w="4968"/>
            <w:vAlign w:val="center"/>
          </w:tcPr>
          <w:p>
            <w:pPr>
              <w:spacing w:after="0"/>
            </w:pPr>
            <w:r/>
            <w:r>
              <w:rPr>
                <w:rFonts w:ascii="Arial" w:hAnsi="Arial"/>
                <w:b w:val="0"/>
                <w:color w:val="222222"/>
                <w:sz w:val="16"/>
              </w:rPr>
              <w:t>Objeción</w:t>
            </w:r>
          </w:p>
        </w:tc>
        <w:tc>
          <w:tcPr>
            <w:tcW w:type="dxa" w:w="4968"/>
            <w:vAlign w:val="center"/>
          </w:tcPr>
          <w:p>
            <w:pPr>
              <w:spacing w:after="0"/>
            </w:pPr>
            <w:r/>
            <w:r>
              <w:rPr>
                <w:rFonts w:ascii="Arial" w:hAnsi="Arial"/>
                <w:b w:val="0"/>
                <w:color w:val="222222"/>
                <w:sz w:val="16"/>
              </w:rPr>
              <w:t>Impedir una pregunta o respuesta contraria a las reglas.</w:t>
            </w:r>
          </w:p>
        </w:tc>
      </w:tr>
    </w:tbl>
    <w:p>
      <w:pPr>
        <w:spacing w:after="0"/>
      </w:pPr>
    </w:p>
    <w:p>
      <w:pPr>
        <w:pStyle w:val="Heading2"/>
      </w:pPr>
      <w:r>
        <w:t>19.1 Objeciones frecuentes</w:t>
      </w:r>
    </w:p>
    <w:p>
      <w:pPr>
        <w:ind w:left="259" w:hanging="173"/>
      </w:pPr>
      <w:r>
        <w:rPr>
          <w:b/>
        </w:rPr>
        <w:t xml:space="preserve">• </w:t>
      </w:r>
      <w:r>
        <w:t>Impertinente</w:t>
      </w:r>
    </w:p>
    <w:p>
      <w:pPr>
        <w:ind w:left="259" w:hanging="173"/>
      </w:pPr>
      <w:r>
        <w:rPr>
          <w:b/>
        </w:rPr>
        <w:t xml:space="preserve">• </w:t>
      </w:r>
      <w:r>
        <w:t>Sugestiva, cuando la regla aplicable la prohíbe</w:t>
      </w:r>
    </w:p>
    <w:p>
      <w:pPr>
        <w:ind w:left="259" w:hanging="173"/>
      </w:pPr>
      <w:r>
        <w:rPr>
          <w:b/>
        </w:rPr>
        <w:t xml:space="preserve">• </w:t>
      </w:r>
      <w:r>
        <w:t>Ambigua</w:t>
      </w:r>
    </w:p>
    <w:p>
      <w:pPr>
        <w:ind w:left="259" w:hanging="173"/>
      </w:pPr>
      <w:r>
        <w:rPr>
          <w:b/>
        </w:rPr>
        <w:t xml:space="preserve">• </w:t>
      </w:r>
      <w:r>
        <w:t>Compuesta</w:t>
      </w:r>
    </w:p>
    <w:p>
      <w:pPr>
        <w:ind w:left="259" w:hanging="173"/>
      </w:pPr>
      <w:r>
        <w:rPr>
          <w:b/>
        </w:rPr>
        <w:t xml:space="preserve">• </w:t>
      </w:r>
      <w:r>
        <w:t>Argumentativa</w:t>
      </w:r>
    </w:p>
    <w:p>
      <w:pPr>
        <w:ind w:left="259" w:hanging="173"/>
      </w:pPr>
      <w:r>
        <w:rPr>
          <w:b/>
        </w:rPr>
        <w:t xml:space="preserve">• </w:t>
      </w:r>
      <w:r>
        <w:t>Especulativa</w:t>
      </w:r>
    </w:p>
    <w:p>
      <w:pPr>
        <w:ind w:left="259" w:hanging="173"/>
      </w:pPr>
      <w:r>
        <w:rPr>
          <w:b/>
        </w:rPr>
        <w:t xml:space="preserve">• </w:t>
      </w:r>
      <w:r>
        <w:t>Conclusiva</w:t>
      </w:r>
    </w:p>
    <w:p>
      <w:pPr>
        <w:ind w:left="259" w:hanging="173"/>
      </w:pPr>
      <w:r>
        <w:rPr>
          <w:b/>
        </w:rPr>
        <w:t xml:space="preserve">• </w:t>
      </w:r>
      <w:r>
        <w:t>Repetitiva</w:t>
      </w:r>
    </w:p>
    <w:p>
      <w:pPr>
        <w:ind w:left="259" w:hanging="173"/>
      </w:pPr>
      <w:r>
        <w:rPr>
          <w:b/>
        </w:rPr>
        <w:t xml:space="preserve">• </w:t>
      </w:r>
      <w:r>
        <w:t>De referencia, cuando pretenda introducir información inadmisible</w:t>
      </w:r>
    </w:p>
    <w:p>
      <w:pPr>
        <w:ind w:left="259" w:hanging="173"/>
      </w:pPr>
      <w:r>
        <w:rPr>
          <w:b/>
        </w:rPr>
        <w:t xml:space="preserve">• </w:t>
      </w:r>
      <w:r>
        <w:t>Sin fundamento o fuera de alcance</w:t>
      </w:r>
    </w:p>
    <w:p>
      <w:pPr>
        <w:pStyle w:val="Callout"/>
        <w:ind w:left="115" w:right="72"/>
        <w:shd w:fill="FFF9E8"/>
      </w:pPr>
      <w:r>
        <w:rPr>
          <w:b/>
          <w:color w:val="C69A2B"/>
        </w:rPr>
        <w:t xml:space="preserve">⚠  </w:t>
      </w:r>
      <w:r>
        <w:t>Objeta con precisión: “objeción, sugestiva” es mejor que explicar un argumento largo mientras la pregunta está pendiente.</w:t>
      </w:r>
    </w:p>
    <w:p>
      <w:r/>
    </w:p>
    <w:p>
      <w:pPr>
        <w:pStyle w:val="Heading1"/>
      </w:pPr>
      <w:r>
        <w:t>20. JUICIO ORAL</w:t>
      </w:r>
    </w:p>
    <w:p>
      <w:pPr/>
      <w:r>
        <w:t>El juicio debe planearse desde el auto de apertura. La apertura debe anunciar la historia que se demostrará; cada testigo debe tener una función; cada documento y objeto debe tener una vía de incorporación.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A2B4A"/>
          </w:tcPr>
          <w:p>
            <w:pPr>
              <w:spacing w:after="0"/>
            </w:pPr>
            <w:r/>
            <w:r>
              <w:rPr>
                <w:rFonts w:ascii="Arial" w:hAnsi="Arial"/>
                <w:b/>
                <w:color w:val="FFFFFF"/>
                <w:sz w:val="16"/>
              </w:rPr>
              <w:t>Momento</w:t>
            </w:r>
          </w:p>
        </w:tc>
        <w:tc>
          <w:tcPr>
            <w:tcW w:type="dxa" w:w="4968"/>
            <w:vAlign w:val="center"/>
            <w:shd w:fill="1A2B4A"/>
          </w:tcPr>
          <w:p>
            <w:pPr>
              <w:spacing w:after="0"/>
            </w:pPr>
            <w:r/>
            <w:r>
              <w:rPr>
                <w:rFonts w:ascii="Arial" w:hAnsi="Arial"/>
                <w:b/>
                <w:color w:val="FFFFFF"/>
                <w:sz w:val="16"/>
              </w:rPr>
              <w:t>Objetivo</w:t>
            </w:r>
          </w:p>
        </w:tc>
      </w:tr>
      <w:tr>
        <w:tc>
          <w:tcPr>
            <w:tcW w:type="dxa" w:w="4968"/>
            <w:vAlign w:val="center"/>
            <w:shd w:fill="F5F6F8"/>
          </w:tcPr>
          <w:p>
            <w:pPr>
              <w:spacing w:after="0"/>
            </w:pPr>
            <w:r/>
            <w:r>
              <w:rPr>
                <w:rFonts w:ascii="Arial" w:hAnsi="Arial"/>
                <w:b w:val="0"/>
                <w:color w:val="222222"/>
                <w:sz w:val="16"/>
              </w:rPr>
              <w:t>Apertura</w:t>
            </w:r>
          </w:p>
        </w:tc>
        <w:tc>
          <w:tcPr>
            <w:tcW w:type="dxa" w:w="4968"/>
            <w:vAlign w:val="center"/>
            <w:shd w:fill="F5F6F8"/>
          </w:tcPr>
          <w:p>
            <w:pPr>
              <w:spacing w:after="0"/>
            </w:pPr>
            <w:r/>
            <w:r>
              <w:rPr>
                <w:rFonts w:ascii="Arial" w:hAnsi="Arial"/>
                <w:b w:val="0"/>
                <w:color w:val="222222"/>
                <w:sz w:val="16"/>
              </w:rPr>
              <w:t>Presentar la teoría del caso sin argumentar lo que aún no se ha probado.</w:t>
            </w:r>
          </w:p>
        </w:tc>
      </w:tr>
      <w:tr>
        <w:tc>
          <w:tcPr>
            <w:tcW w:type="dxa" w:w="4968"/>
            <w:vAlign w:val="center"/>
          </w:tcPr>
          <w:p>
            <w:pPr>
              <w:spacing w:after="0"/>
            </w:pPr>
            <w:r/>
            <w:r>
              <w:rPr>
                <w:rFonts w:ascii="Arial" w:hAnsi="Arial"/>
                <w:b w:val="0"/>
                <w:color w:val="222222"/>
                <w:sz w:val="16"/>
              </w:rPr>
              <w:t>Testigos propios</w:t>
            </w:r>
          </w:p>
        </w:tc>
        <w:tc>
          <w:tcPr>
            <w:tcW w:type="dxa" w:w="4968"/>
            <w:vAlign w:val="center"/>
          </w:tcPr>
          <w:p>
            <w:pPr>
              <w:spacing w:after="0"/>
            </w:pPr>
            <w:r/>
            <w:r>
              <w:rPr>
                <w:rFonts w:ascii="Arial" w:hAnsi="Arial"/>
                <w:b w:val="0"/>
                <w:color w:val="222222"/>
                <w:sz w:val="16"/>
              </w:rPr>
              <w:t>Producir hechos favorables mediante examen directo.</w:t>
            </w:r>
          </w:p>
        </w:tc>
      </w:tr>
      <w:tr>
        <w:tc>
          <w:tcPr>
            <w:tcW w:type="dxa" w:w="4968"/>
            <w:vAlign w:val="center"/>
            <w:shd w:fill="F5F6F8"/>
          </w:tcPr>
          <w:p>
            <w:pPr>
              <w:spacing w:after="0"/>
            </w:pPr>
            <w:r/>
            <w:r>
              <w:rPr>
                <w:rFonts w:ascii="Arial" w:hAnsi="Arial"/>
                <w:b w:val="0"/>
                <w:color w:val="222222"/>
                <w:sz w:val="16"/>
              </w:rPr>
              <w:t>Contrainterrogatorio</w:t>
            </w:r>
          </w:p>
        </w:tc>
        <w:tc>
          <w:tcPr>
            <w:tcW w:type="dxa" w:w="4968"/>
            <w:vAlign w:val="center"/>
            <w:shd w:fill="F5F6F8"/>
          </w:tcPr>
          <w:p>
            <w:pPr>
              <w:spacing w:after="0"/>
            </w:pPr>
            <w:r/>
            <w:r>
              <w:rPr>
                <w:rFonts w:ascii="Arial" w:hAnsi="Arial"/>
                <w:b w:val="0"/>
                <w:color w:val="222222"/>
                <w:sz w:val="16"/>
              </w:rPr>
              <w:t>Debilitar percepción, memoria, interés, metodología o consistencia.</w:t>
            </w:r>
          </w:p>
        </w:tc>
      </w:tr>
      <w:tr>
        <w:tc>
          <w:tcPr>
            <w:tcW w:type="dxa" w:w="4968"/>
            <w:vAlign w:val="center"/>
          </w:tcPr>
          <w:p>
            <w:pPr>
              <w:spacing w:after="0"/>
            </w:pPr>
            <w:r/>
            <w:r>
              <w:rPr>
                <w:rFonts w:ascii="Arial" w:hAnsi="Arial"/>
                <w:b w:val="0"/>
                <w:color w:val="222222"/>
                <w:sz w:val="16"/>
              </w:rPr>
              <w:t>Peritos</w:t>
            </w:r>
          </w:p>
        </w:tc>
        <w:tc>
          <w:tcPr>
            <w:tcW w:type="dxa" w:w="4968"/>
            <w:vAlign w:val="center"/>
          </w:tcPr>
          <w:p>
            <w:pPr>
              <w:spacing w:after="0"/>
            </w:pPr>
            <w:r/>
            <w:r>
              <w:rPr>
                <w:rFonts w:ascii="Arial" w:hAnsi="Arial"/>
                <w:b w:val="0"/>
                <w:color w:val="222222"/>
                <w:sz w:val="16"/>
              </w:rPr>
              <w:t>Explicar método, datos, límites y conclusiones.</w:t>
            </w:r>
          </w:p>
        </w:tc>
      </w:tr>
      <w:tr>
        <w:tc>
          <w:tcPr>
            <w:tcW w:type="dxa" w:w="4968"/>
            <w:vAlign w:val="center"/>
            <w:shd w:fill="F5F6F8"/>
          </w:tcPr>
          <w:p>
            <w:pPr>
              <w:spacing w:after="0"/>
            </w:pPr>
            <w:r/>
            <w:r>
              <w:rPr>
                <w:rFonts w:ascii="Arial" w:hAnsi="Arial"/>
                <w:b w:val="0"/>
                <w:color w:val="222222"/>
                <w:sz w:val="16"/>
              </w:rPr>
              <w:t>Documentos/objetos</w:t>
            </w:r>
          </w:p>
        </w:tc>
        <w:tc>
          <w:tcPr>
            <w:tcW w:type="dxa" w:w="4968"/>
            <w:vAlign w:val="center"/>
            <w:shd w:fill="F5F6F8"/>
          </w:tcPr>
          <w:p>
            <w:pPr>
              <w:spacing w:after="0"/>
            </w:pPr>
            <w:r/>
            <w:r>
              <w:rPr>
                <w:rFonts w:ascii="Arial" w:hAnsi="Arial"/>
                <w:b w:val="0"/>
                <w:color w:val="222222"/>
                <w:sz w:val="16"/>
              </w:rPr>
              <w:t>Autenticar e incorporar conforme a las reglas.</w:t>
            </w:r>
          </w:p>
        </w:tc>
      </w:tr>
      <w:tr>
        <w:tc>
          <w:tcPr>
            <w:tcW w:type="dxa" w:w="4968"/>
            <w:vAlign w:val="center"/>
          </w:tcPr>
          <w:p>
            <w:pPr>
              <w:spacing w:after="0"/>
            </w:pPr>
            <w:r/>
            <w:r>
              <w:rPr>
                <w:rFonts w:ascii="Arial" w:hAnsi="Arial"/>
                <w:b w:val="0"/>
                <w:color w:val="222222"/>
                <w:sz w:val="16"/>
              </w:rPr>
              <w:t>Clausura</w:t>
            </w:r>
          </w:p>
        </w:tc>
        <w:tc>
          <w:tcPr>
            <w:tcW w:type="dxa" w:w="4968"/>
            <w:vAlign w:val="center"/>
          </w:tcPr>
          <w:p>
            <w:pPr>
              <w:spacing w:after="0"/>
            </w:pPr>
            <w:r/>
            <w:r>
              <w:rPr>
                <w:rFonts w:ascii="Arial" w:hAnsi="Arial"/>
                <w:b w:val="0"/>
                <w:color w:val="222222"/>
                <w:sz w:val="16"/>
              </w:rPr>
              <w:t>Relacionar hechos probados con elementos jurídicos y estándar de decisión.</w:t>
            </w:r>
          </w:p>
        </w:tc>
      </w:tr>
    </w:tbl>
    <w:p>
      <w:pPr>
        <w:spacing w:after="0"/>
      </w:pPr>
    </w:p>
    <w:p>
      <w:pPr>
        <w:pStyle w:val="Callout"/>
        <w:ind w:left="115" w:right="72"/>
        <w:shd w:fill="FFF9E8"/>
      </w:pPr>
      <w:r>
        <w:rPr>
          <w:b/>
          <w:color w:val="C69A2B"/>
        </w:rPr>
        <w:t xml:space="preserve">⚠  </w:t>
      </w:r>
      <w:r>
        <w:t>En clausura evita repetir toda la carpeta. Selecciona tres o cuatro proposiciones que, si el tribunal las acepta, obligan a la consecuencia que solicitas.</w:t>
      </w:r>
    </w:p>
    <w:p>
      <w:r/>
    </w:p>
    <w:p>
      <w:pPr>
        <w:pStyle w:val="Heading1"/>
      </w:pPr>
      <w:r>
        <w:t>21. SENTENCIA Y REPARACIÓN DEL DAÑO</w:t>
      </w:r>
    </w:p>
    <w:p>
      <w:pPr/>
      <w:r>
        <w:t>La sentencia debe analizar hechos acreditados, valoración de prueba, responsabilidad y consecuencias jurídicas. La reparación del daño debe litigarse con la misma seriedad que la responsabilidad penal.</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A2B4A"/>
          </w:tcPr>
          <w:p>
            <w:pPr>
              <w:spacing w:after="0"/>
            </w:pPr>
            <w:r/>
            <w:r>
              <w:rPr>
                <w:rFonts w:ascii="Arial" w:hAnsi="Arial"/>
                <w:b/>
                <w:color w:val="FFFFFF"/>
                <w:sz w:val="16"/>
              </w:rPr>
              <w:t>Tema</w:t>
            </w:r>
          </w:p>
        </w:tc>
        <w:tc>
          <w:tcPr>
            <w:tcW w:type="dxa" w:w="3312"/>
            <w:vAlign w:val="center"/>
            <w:shd w:fill="1A2B4A"/>
          </w:tcPr>
          <w:p>
            <w:pPr>
              <w:spacing w:after="0"/>
            </w:pPr>
            <w:r/>
            <w:r>
              <w:rPr>
                <w:rFonts w:ascii="Arial" w:hAnsi="Arial"/>
                <w:b/>
                <w:color w:val="FFFFFF"/>
                <w:sz w:val="16"/>
              </w:rPr>
              <w:t>Defensa</w:t>
            </w:r>
          </w:p>
        </w:tc>
        <w:tc>
          <w:tcPr>
            <w:tcW w:type="dxa" w:w="3312"/>
            <w:vAlign w:val="center"/>
            <w:shd w:fill="1A2B4A"/>
          </w:tcPr>
          <w:p>
            <w:pPr>
              <w:spacing w:after="0"/>
            </w:pPr>
            <w:r/>
            <w:r>
              <w:rPr>
                <w:rFonts w:ascii="Arial" w:hAnsi="Arial"/>
                <w:b/>
                <w:color w:val="FFFFFF"/>
                <w:sz w:val="16"/>
              </w:rPr>
              <w:t>Víctima</w:t>
            </w:r>
          </w:p>
        </w:tc>
      </w:tr>
      <w:tr>
        <w:tc>
          <w:tcPr>
            <w:tcW w:type="dxa" w:w="3312"/>
            <w:vAlign w:val="center"/>
            <w:shd w:fill="F5F6F8"/>
          </w:tcPr>
          <w:p>
            <w:pPr>
              <w:spacing w:after="0"/>
            </w:pPr>
            <w:r/>
            <w:r>
              <w:rPr>
                <w:rFonts w:ascii="Arial" w:hAnsi="Arial"/>
                <w:b w:val="0"/>
                <w:color w:val="222222"/>
                <w:sz w:val="16"/>
              </w:rPr>
              <w:t>Responsabilidad</w:t>
            </w:r>
          </w:p>
        </w:tc>
        <w:tc>
          <w:tcPr>
            <w:tcW w:type="dxa" w:w="3312"/>
            <w:vAlign w:val="center"/>
            <w:shd w:fill="F5F6F8"/>
          </w:tcPr>
          <w:p>
            <w:pPr>
              <w:spacing w:after="0"/>
            </w:pPr>
            <w:r/>
            <w:r>
              <w:rPr>
                <w:rFonts w:ascii="Arial" w:hAnsi="Arial"/>
                <w:b w:val="0"/>
                <w:color w:val="222222"/>
                <w:sz w:val="16"/>
              </w:rPr>
              <w:t>Exigir prueba suficiente y razonamiento individualizado.</w:t>
            </w:r>
          </w:p>
        </w:tc>
        <w:tc>
          <w:tcPr>
            <w:tcW w:type="dxa" w:w="3312"/>
            <w:vAlign w:val="center"/>
            <w:shd w:fill="F5F6F8"/>
          </w:tcPr>
          <w:p>
            <w:pPr>
              <w:spacing w:after="0"/>
            </w:pPr>
            <w:r/>
            <w:r>
              <w:rPr>
                <w:rFonts w:ascii="Arial" w:hAnsi="Arial"/>
                <w:b w:val="0"/>
                <w:color w:val="222222"/>
                <w:sz w:val="16"/>
              </w:rPr>
              <w:t>Acreditar daño y vínculo causal.</w:t>
            </w:r>
          </w:p>
        </w:tc>
      </w:tr>
      <w:tr>
        <w:tc>
          <w:tcPr>
            <w:tcW w:type="dxa" w:w="3312"/>
            <w:vAlign w:val="center"/>
          </w:tcPr>
          <w:p>
            <w:pPr>
              <w:spacing w:after="0"/>
            </w:pPr>
            <w:r/>
            <w:r>
              <w:rPr>
                <w:rFonts w:ascii="Arial" w:hAnsi="Arial"/>
                <w:b w:val="0"/>
                <w:color w:val="222222"/>
                <w:sz w:val="16"/>
              </w:rPr>
              <w:t>Daño material</w:t>
            </w:r>
          </w:p>
        </w:tc>
        <w:tc>
          <w:tcPr>
            <w:tcW w:type="dxa" w:w="3312"/>
            <w:vAlign w:val="center"/>
          </w:tcPr>
          <w:p>
            <w:pPr>
              <w:spacing w:after="0"/>
            </w:pPr>
            <w:r/>
            <w:r>
              <w:rPr>
                <w:rFonts w:ascii="Arial" w:hAnsi="Arial"/>
                <w:b w:val="0"/>
                <w:color w:val="222222"/>
                <w:sz w:val="16"/>
              </w:rPr>
              <w:t>Cuestionar origen, cuantificación y causalidad.</w:t>
            </w:r>
          </w:p>
        </w:tc>
        <w:tc>
          <w:tcPr>
            <w:tcW w:type="dxa" w:w="3312"/>
            <w:vAlign w:val="center"/>
          </w:tcPr>
          <w:p>
            <w:pPr>
              <w:spacing w:after="0"/>
            </w:pPr>
            <w:r/>
            <w:r>
              <w:rPr>
                <w:rFonts w:ascii="Arial" w:hAnsi="Arial"/>
                <w:b w:val="0"/>
                <w:color w:val="222222"/>
                <w:sz w:val="16"/>
              </w:rPr>
              <w:t>Documentar gastos y pérdidas.</w:t>
            </w:r>
          </w:p>
        </w:tc>
      </w:tr>
      <w:tr>
        <w:tc>
          <w:tcPr>
            <w:tcW w:type="dxa" w:w="3312"/>
            <w:vAlign w:val="center"/>
            <w:shd w:fill="F5F6F8"/>
          </w:tcPr>
          <w:p>
            <w:pPr>
              <w:spacing w:after="0"/>
            </w:pPr>
            <w:r/>
            <w:r>
              <w:rPr>
                <w:rFonts w:ascii="Arial" w:hAnsi="Arial"/>
                <w:b w:val="0"/>
                <w:color w:val="222222"/>
                <w:sz w:val="16"/>
              </w:rPr>
              <w:t>Daño moral</w:t>
            </w:r>
          </w:p>
        </w:tc>
        <w:tc>
          <w:tcPr>
            <w:tcW w:type="dxa" w:w="3312"/>
            <w:vAlign w:val="center"/>
            <w:shd w:fill="F5F6F8"/>
          </w:tcPr>
          <w:p>
            <w:pPr>
              <w:spacing w:after="0"/>
            </w:pPr>
            <w:r/>
            <w:r>
              <w:rPr>
                <w:rFonts w:ascii="Arial" w:hAnsi="Arial"/>
                <w:b w:val="0"/>
                <w:color w:val="222222"/>
                <w:sz w:val="16"/>
              </w:rPr>
              <w:t>Revisar elementos y prueba correspondiente.</w:t>
            </w:r>
          </w:p>
        </w:tc>
        <w:tc>
          <w:tcPr>
            <w:tcW w:type="dxa" w:w="3312"/>
            <w:vAlign w:val="center"/>
            <w:shd w:fill="F5F6F8"/>
          </w:tcPr>
          <w:p>
            <w:pPr>
              <w:spacing w:after="0"/>
            </w:pPr>
            <w:r/>
            <w:r>
              <w:rPr>
                <w:rFonts w:ascii="Arial" w:hAnsi="Arial"/>
                <w:b w:val="0"/>
                <w:color w:val="222222"/>
                <w:sz w:val="16"/>
              </w:rPr>
              <w:t>Acreditar afectación y consecuencias.</w:t>
            </w:r>
          </w:p>
        </w:tc>
      </w:tr>
      <w:tr>
        <w:tc>
          <w:tcPr>
            <w:tcW w:type="dxa" w:w="3312"/>
            <w:vAlign w:val="center"/>
          </w:tcPr>
          <w:p>
            <w:pPr>
              <w:spacing w:after="0"/>
            </w:pPr>
            <w:r/>
            <w:r>
              <w:rPr>
                <w:rFonts w:ascii="Arial" w:hAnsi="Arial"/>
                <w:b w:val="0"/>
                <w:color w:val="222222"/>
                <w:sz w:val="16"/>
              </w:rPr>
              <w:t>Restitución</w:t>
            </w:r>
          </w:p>
        </w:tc>
        <w:tc>
          <w:tcPr>
            <w:tcW w:type="dxa" w:w="3312"/>
            <w:vAlign w:val="center"/>
          </w:tcPr>
          <w:p>
            <w:pPr>
              <w:spacing w:after="0"/>
            </w:pPr>
            <w:r/>
            <w:r>
              <w:rPr>
                <w:rFonts w:ascii="Arial" w:hAnsi="Arial"/>
                <w:b w:val="0"/>
                <w:color w:val="222222"/>
                <w:sz w:val="16"/>
              </w:rPr>
              <w:t>Precisar objeto y posibilidad jurídica.</w:t>
            </w:r>
          </w:p>
        </w:tc>
        <w:tc>
          <w:tcPr>
            <w:tcW w:type="dxa" w:w="3312"/>
            <w:vAlign w:val="center"/>
          </w:tcPr>
          <w:p>
            <w:pPr>
              <w:spacing w:after="0"/>
            </w:pPr>
            <w:r/>
            <w:r>
              <w:rPr>
                <w:rFonts w:ascii="Arial" w:hAnsi="Arial"/>
                <w:b w:val="0"/>
                <w:color w:val="222222"/>
                <w:sz w:val="16"/>
              </w:rPr>
              <w:t>Solicitar medidas concretas.</w:t>
            </w:r>
          </w:p>
        </w:tc>
      </w:tr>
      <w:tr>
        <w:tc>
          <w:tcPr>
            <w:tcW w:type="dxa" w:w="3312"/>
            <w:vAlign w:val="center"/>
            <w:shd w:fill="F5F6F8"/>
          </w:tcPr>
          <w:p>
            <w:pPr>
              <w:spacing w:after="0"/>
            </w:pPr>
            <w:r/>
            <w:r>
              <w:rPr>
                <w:rFonts w:ascii="Arial" w:hAnsi="Arial"/>
                <w:b w:val="0"/>
                <w:color w:val="222222"/>
                <w:sz w:val="16"/>
              </w:rPr>
              <w:t>Individualización</w:t>
            </w:r>
          </w:p>
        </w:tc>
        <w:tc>
          <w:tcPr>
            <w:tcW w:type="dxa" w:w="3312"/>
            <w:vAlign w:val="center"/>
            <w:shd w:fill="F5F6F8"/>
          </w:tcPr>
          <w:p>
            <w:pPr>
              <w:spacing w:after="0"/>
            </w:pPr>
            <w:r/>
            <w:r>
              <w:rPr>
                <w:rFonts w:ascii="Arial" w:hAnsi="Arial"/>
                <w:b w:val="0"/>
                <w:color w:val="222222"/>
                <w:sz w:val="16"/>
              </w:rPr>
              <w:t>Circunstancias relevantes dentro del marco legal.</w:t>
            </w:r>
          </w:p>
        </w:tc>
        <w:tc>
          <w:tcPr>
            <w:tcW w:type="dxa" w:w="3312"/>
            <w:vAlign w:val="center"/>
            <w:shd w:fill="F5F6F8"/>
          </w:tcPr>
          <w:p>
            <w:pPr>
              <w:spacing w:after="0"/>
            </w:pPr>
            <w:r/>
            <w:r>
              <w:rPr>
                <w:rFonts w:ascii="Arial" w:hAnsi="Arial"/>
                <w:b w:val="0"/>
                <w:color w:val="222222"/>
                <w:sz w:val="16"/>
              </w:rPr>
              <w:t>Aportar información sobre consecuencias del delito.</w:t>
            </w:r>
          </w:p>
        </w:tc>
      </w:tr>
    </w:tbl>
    <w:p>
      <w:pPr>
        <w:spacing w:after="0"/>
      </w:pPr>
    </w:p>
    <w:p>
      <w:r/>
    </w:p>
    <w:p>
      <w:pPr>
        <w:pStyle w:val="Heading1"/>
      </w:pPr>
      <w:r>
        <w:t>22. RECURSOS Y MEDIOS DE IMPUGNACIÓN</w:t>
      </w:r>
    </w:p>
    <w:p>
      <w:pPr/>
      <w:r>
        <w:t>Los medios de impugnación deben plantearse contra una resolución concreta, identificando agravio, norma violada, explicación del perjuicio y petición.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A2B4A"/>
          </w:tcPr>
          <w:p>
            <w:pPr>
              <w:spacing w:after="0"/>
            </w:pPr>
            <w:r/>
            <w:r>
              <w:rPr>
                <w:rFonts w:ascii="Arial" w:hAnsi="Arial"/>
                <w:b/>
                <w:color w:val="FFFFFF"/>
                <w:sz w:val="16"/>
              </w:rPr>
              <w:t>Medio</w:t>
            </w:r>
          </w:p>
        </w:tc>
        <w:tc>
          <w:tcPr>
            <w:tcW w:type="dxa" w:w="4968"/>
            <w:vAlign w:val="center"/>
            <w:shd w:fill="1A2B4A"/>
          </w:tcPr>
          <w:p>
            <w:pPr>
              <w:spacing w:after="0"/>
            </w:pPr>
            <w:r/>
            <w:r>
              <w:rPr>
                <w:rFonts w:ascii="Arial" w:hAnsi="Arial"/>
                <w:b/>
                <w:color w:val="FFFFFF"/>
                <w:sz w:val="16"/>
              </w:rPr>
              <w:t>Uso general</w:t>
            </w:r>
          </w:p>
        </w:tc>
      </w:tr>
      <w:tr>
        <w:tc>
          <w:tcPr>
            <w:tcW w:type="dxa" w:w="4968"/>
            <w:vAlign w:val="center"/>
            <w:shd w:fill="F5F6F8"/>
          </w:tcPr>
          <w:p>
            <w:pPr>
              <w:spacing w:after="0"/>
            </w:pPr>
            <w:r/>
            <w:r>
              <w:rPr>
                <w:rFonts w:ascii="Arial" w:hAnsi="Arial"/>
                <w:b w:val="0"/>
                <w:color w:val="222222"/>
                <w:sz w:val="16"/>
              </w:rPr>
              <w:t>Revocación</w:t>
            </w:r>
          </w:p>
        </w:tc>
        <w:tc>
          <w:tcPr>
            <w:tcW w:type="dxa" w:w="4968"/>
            <w:vAlign w:val="center"/>
            <w:shd w:fill="F5F6F8"/>
          </w:tcPr>
          <w:p>
            <w:pPr>
              <w:spacing w:after="0"/>
            </w:pPr>
            <w:r/>
            <w:r>
              <w:rPr>
                <w:rFonts w:ascii="Arial" w:hAnsi="Arial"/>
                <w:b w:val="0"/>
                <w:color w:val="222222"/>
                <w:sz w:val="16"/>
              </w:rPr>
              <w:t>Contra determinadas resoluciones del órgano jurisdiccional, en los supuestos del CNPP.</w:t>
            </w:r>
          </w:p>
        </w:tc>
      </w:tr>
      <w:tr>
        <w:tc>
          <w:tcPr>
            <w:tcW w:type="dxa" w:w="4968"/>
            <w:vAlign w:val="center"/>
          </w:tcPr>
          <w:p>
            <w:pPr>
              <w:spacing w:after="0"/>
            </w:pPr>
            <w:r/>
            <w:r>
              <w:rPr>
                <w:rFonts w:ascii="Arial" w:hAnsi="Arial"/>
                <w:b w:val="0"/>
                <w:color w:val="222222"/>
                <w:sz w:val="16"/>
              </w:rPr>
              <w:t>Apelación</w:t>
            </w:r>
          </w:p>
        </w:tc>
        <w:tc>
          <w:tcPr>
            <w:tcW w:type="dxa" w:w="4968"/>
            <w:vAlign w:val="center"/>
          </w:tcPr>
          <w:p>
            <w:pPr>
              <w:spacing w:after="0"/>
            </w:pPr>
            <w:r/>
            <w:r>
              <w:rPr>
                <w:rFonts w:ascii="Arial" w:hAnsi="Arial"/>
                <w:b w:val="0"/>
                <w:color w:val="222222"/>
                <w:sz w:val="16"/>
              </w:rPr>
              <w:t>Contra resoluciones expresamente apelables conforme al CNPP.</w:t>
            </w:r>
          </w:p>
        </w:tc>
      </w:tr>
      <w:tr>
        <w:tc>
          <w:tcPr>
            <w:tcW w:type="dxa" w:w="4968"/>
            <w:vAlign w:val="center"/>
            <w:shd w:fill="F5F6F8"/>
          </w:tcPr>
          <w:p>
            <w:pPr>
              <w:spacing w:after="0"/>
            </w:pPr>
            <w:r/>
            <w:r>
              <w:rPr>
                <w:rFonts w:ascii="Arial" w:hAnsi="Arial"/>
                <w:b w:val="0"/>
                <w:color w:val="222222"/>
                <w:sz w:val="16"/>
              </w:rPr>
              <w:t>Queja/otros</w:t>
            </w:r>
          </w:p>
        </w:tc>
        <w:tc>
          <w:tcPr>
            <w:tcW w:type="dxa" w:w="4968"/>
            <w:vAlign w:val="center"/>
            <w:shd w:fill="F5F6F8"/>
          </w:tcPr>
          <w:p>
            <w:pPr>
              <w:spacing w:after="0"/>
            </w:pPr>
            <w:r/>
            <w:r>
              <w:rPr>
                <w:rFonts w:ascii="Arial" w:hAnsi="Arial"/>
                <w:b w:val="0"/>
                <w:color w:val="222222"/>
                <w:sz w:val="16"/>
              </w:rPr>
              <w:t>Solo cuando la legislación aplicable lo prevea.</w:t>
            </w:r>
          </w:p>
        </w:tc>
      </w:tr>
      <w:tr>
        <w:tc>
          <w:tcPr>
            <w:tcW w:type="dxa" w:w="4968"/>
            <w:vAlign w:val="center"/>
          </w:tcPr>
          <w:p>
            <w:pPr>
              <w:spacing w:after="0"/>
            </w:pPr>
            <w:r/>
            <w:r>
              <w:rPr>
                <w:rFonts w:ascii="Arial" w:hAnsi="Arial"/>
                <w:b w:val="0"/>
                <w:color w:val="222222"/>
                <w:sz w:val="16"/>
              </w:rPr>
              <w:t>Amparo</w:t>
            </w:r>
          </w:p>
        </w:tc>
        <w:tc>
          <w:tcPr>
            <w:tcW w:type="dxa" w:w="4968"/>
            <w:vAlign w:val="center"/>
          </w:tcPr>
          <w:p>
            <w:pPr>
              <w:spacing w:after="0"/>
            </w:pPr>
            <w:r/>
            <w:r>
              <w:rPr>
                <w:rFonts w:ascii="Arial" w:hAnsi="Arial"/>
                <w:b w:val="0"/>
                <w:color w:val="222222"/>
                <w:sz w:val="16"/>
              </w:rPr>
              <w:t>Control constitucional contra actos y resoluciones en los supuestos de la Ley de Amparo.</w:t>
            </w:r>
          </w:p>
        </w:tc>
      </w:tr>
    </w:tbl>
    <w:p>
      <w:pPr>
        <w:spacing w:after="0"/>
      </w:pPr>
    </w:p>
    <w:p>
      <w:pPr>
        <w:pStyle w:val="Callout"/>
        <w:ind w:left="115" w:right="72"/>
        <w:shd w:fill="FFF9E8"/>
      </w:pPr>
      <w:r>
        <w:rPr>
          <w:b/>
          <w:color w:val="C69A2B"/>
        </w:rPr>
        <w:t xml:space="preserve">⚠  </w:t>
      </w:r>
      <w:r>
        <w:t>No confundas recurso ordinario con amparo. El primero opera dentro de la estructura procesal penal; el segundo es un medio de control constitucional con reglas propias.</w:t>
      </w:r>
    </w:p>
    <w:p>
      <w:r/>
    </w:p>
    <w:p>
      <w:pPr>
        <w:pStyle w:val="Heading1"/>
      </w:pPr>
      <w:r>
        <w:t>23. AMPARO EN MATERIA PENAL</w:t>
      </w:r>
    </w:p>
    <w:p>
      <w:pPr/>
      <w:r>
        <w:t>La Ley de Amparo debe estudiarse junto con el acto reclamado, autoridad responsable, interés jurídico o legítimo cuando corresponda, suspensión, oportunidad y conceptos de violación.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A2B4A"/>
          </w:tcPr>
          <w:p>
            <w:pPr>
              <w:spacing w:after="0"/>
            </w:pPr>
            <w:r/>
            <w:r>
              <w:rPr>
                <w:rFonts w:ascii="Arial" w:hAnsi="Arial"/>
                <w:b/>
                <w:color w:val="FFFFFF"/>
                <w:sz w:val="16"/>
              </w:rPr>
              <w:t>Acto</w:t>
            </w:r>
          </w:p>
        </w:tc>
        <w:tc>
          <w:tcPr>
            <w:tcW w:type="dxa" w:w="4968"/>
            <w:vAlign w:val="center"/>
            <w:shd w:fill="1A2B4A"/>
          </w:tcPr>
          <w:p>
            <w:pPr>
              <w:spacing w:after="0"/>
            </w:pPr>
            <w:r/>
            <w:r>
              <w:rPr>
                <w:rFonts w:ascii="Arial" w:hAnsi="Arial"/>
                <w:b/>
                <w:color w:val="FFFFFF"/>
                <w:sz w:val="16"/>
              </w:rPr>
              <w:t>Preguntas iniciales</w:t>
            </w:r>
          </w:p>
        </w:tc>
      </w:tr>
      <w:tr>
        <w:tc>
          <w:tcPr>
            <w:tcW w:type="dxa" w:w="4968"/>
            <w:vAlign w:val="center"/>
            <w:shd w:fill="F5F6F8"/>
          </w:tcPr>
          <w:p>
            <w:pPr>
              <w:spacing w:after="0"/>
            </w:pPr>
            <w:r/>
            <w:r>
              <w:rPr>
                <w:rFonts w:ascii="Arial" w:hAnsi="Arial"/>
                <w:b w:val="0"/>
                <w:color w:val="222222"/>
                <w:sz w:val="16"/>
              </w:rPr>
              <w:t>Orden de aprehensión</w:t>
            </w:r>
          </w:p>
        </w:tc>
        <w:tc>
          <w:tcPr>
            <w:tcW w:type="dxa" w:w="4968"/>
            <w:vAlign w:val="center"/>
            <w:shd w:fill="F5F6F8"/>
          </w:tcPr>
          <w:p>
            <w:pPr>
              <w:spacing w:after="0"/>
            </w:pPr>
            <w:r/>
            <w:r>
              <w:rPr>
                <w:rFonts w:ascii="Arial" w:hAnsi="Arial"/>
                <w:b w:val="0"/>
                <w:color w:val="222222"/>
                <w:sz w:val="16"/>
              </w:rPr>
              <w:t>¿Existe acto reclamable y cuál es su contenido?</w:t>
            </w:r>
          </w:p>
        </w:tc>
      </w:tr>
      <w:tr>
        <w:tc>
          <w:tcPr>
            <w:tcW w:type="dxa" w:w="4968"/>
            <w:vAlign w:val="center"/>
          </w:tcPr>
          <w:p>
            <w:pPr>
              <w:spacing w:after="0"/>
            </w:pPr>
            <w:r/>
            <w:r>
              <w:rPr>
                <w:rFonts w:ascii="Arial" w:hAnsi="Arial"/>
                <w:b w:val="0"/>
                <w:color w:val="222222"/>
                <w:sz w:val="16"/>
              </w:rPr>
              <w:t>Auto de vinculación</w:t>
            </w:r>
          </w:p>
        </w:tc>
        <w:tc>
          <w:tcPr>
            <w:tcW w:type="dxa" w:w="4968"/>
            <w:vAlign w:val="center"/>
          </w:tcPr>
          <w:p>
            <w:pPr>
              <w:spacing w:after="0"/>
            </w:pPr>
            <w:r/>
            <w:r>
              <w:rPr>
                <w:rFonts w:ascii="Arial" w:hAnsi="Arial"/>
                <w:b w:val="0"/>
                <w:color w:val="222222"/>
                <w:sz w:val="16"/>
              </w:rPr>
              <w:t>¿Qué derechos y normas constitucionales se estiman vulnerados?</w:t>
            </w:r>
          </w:p>
        </w:tc>
      </w:tr>
      <w:tr>
        <w:tc>
          <w:tcPr>
            <w:tcW w:type="dxa" w:w="4968"/>
            <w:vAlign w:val="center"/>
            <w:shd w:fill="F5F6F8"/>
          </w:tcPr>
          <w:p>
            <w:pPr>
              <w:spacing w:after="0"/>
            </w:pPr>
            <w:r/>
            <w:r>
              <w:rPr>
                <w:rFonts w:ascii="Arial" w:hAnsi="Arial"/>
                <w:b w:val="0"/>
                <w:color w:val="222222"/>
                <w:sz w:val="16"/>
              </w:rPr>
              <w:t>Medida cautelar</w:t>
            </w:r>
          </w:p>
        </w:tc>
        <w:tc>
          <w:tcPr>
            <w:tcW w:type="dxa" w:w="4968"/>
            <w:vAlign w:val="center"/>
            <w:shd w:fill="F5F6F8"/>
          </w:tcPr>
          <w:p>
            <w:pPr>
              <w:spacing w:after="0"/>
            </w:pPr>
            <w:r/>
            <w:r>
              <w:rPr>
                <w:rFonts w:ascii="Arial" w:hAnsi="Arial"/>
                <w:b w:val="0"/>
                <w:color w:val="222222"/>
                <w:sz w:val="16"/>
              </w:rPr>
              <w:t>¿Cuál es el acto exacto y qué medio ordinario procede?</w:t>
            </w:r>
          </w:p>
        </w:tc>
      </w:tr>
      <w:tr>
        <w:tc>
          <w:tcPr>
            <w:tcW w:type="dxa" w:w="4968"/>
            <w:vAlign w:val="center"/>
          </w:tcPr>
          <w:p>
            <w:pPr>
              <w:spacing w:after="0"/>
            </w:pPr>
            <w:r/>
            <w:r>
              <w:rPr>
                <w:rFonts w:ascii="Arial" w:hAnsi="Arial"/>
                <w:b w:val="0"/>
                <w:color w:val="222222"/>
                <w:sz w:val="16"/>
              </w:rPr>
              <w:t>Sentencia</w:t>
            </w:r>
          </w:p>
        </w:tc>
        <w:tc>
          <w:tcPr>
            <w:tcW w:type="dxa" w:w="4968"/>
            <w:vAlign w:val="center"/>
          </w:tcPr>
          <w:p>
            <w:pPr>
              <w:spacing w:after="0"/>
            </w:pPr>
            <w:r/>
            <w:r>
              <w:rPr>
                <w:rFonts w:ascii="Arial" w:hAnsi="Arial"/>
                <w:b w:val="0"/>
                <w:color w:val="222222"/>
                <w:sz w:val="16"/>
              </w:rPr>
              <w:t>¿Es definitiva? ¿Qué medio ordinario debe agotarse o existe excepción?</w:t>
            </w:r>
          </w:p>
        </w:tc>
      </w:tr>
      <w:tr>
        <w:tc>
          <w:tcPr>
            <w:tcW w:type="dxa" w:w="4968"/>
            <w:vAlign w:val="center"/>
            <w:shd w:fill="F5F6F8"/>
          </w:tcPr>
          <w:p>
            <w:pPr>
              <w:spacing w:after="0"/>
            </w:pPr>
            <w:r/>
            <w:r>
              <w:rPr>
                <w:rFonts w:ascii="Arial" w:hAnsi="Arial"/>
                <w:b w:val="0"/>
                <w:color w:val="222222"/>
                <w:sz w:val="16"/>
              </w:rPr>
              <w:t>Acto de ejecución</w:t>
            </w:r>
          </w:p>
        </w:tc>
        <w:tc>
          <w:tcPr>
            <w:tcW w:type="dxa" w:w="4968"/>
            <w:vAlign w:val="center"/>
            <w:shd w:fill="F5F6F8"/>
          </w:tcPr>
          <w:p>
            <w:pPr>
              <w:spacing w:after="0"/>
            </w:pPr>
            <w:r/>
            <w:r>
              <w:rPr>
                <w:rFonts w:ascii="Arial" w:hAnsi="Arial"/>
                <w:b w:val="0"/>
                <w:color w:val="222222"/>
                <w:sz w:val="16"/>
              </w:rPr>
              <w:t>¿Quién lo emitió y quién lo ejecuta?</w:t>
            </w:r>
          </w:p>
        </w:tc>
      </w:tr>
    </w:tbl>
    <w:p>
      <w:pPr>
        <w:spacing w:after="0"/>
      </w:pPr>
    </w:p>
    <w:p>
      <w:pPr>
        <w:pStyle w:val="Callout"/>
        <w:ind w:left="115" w:right="72"/>
        <w:shd w:fill="FFF9E8"/>
      </w:pPr>
      <w:r>
        <w:rPr>
          <w:b/>
          <w:color w:val="C69A2B"/>
        </w:rPr>
        <w:t xml:space="preserve">⚠  </w:t>
      </w:r>
      <w:r>
        <w:t>La procedencia del amparo depende del acto concreto y del momento procesal. No debe redactarse un amparo “genérico” sin identificar acto reclamado, autoridad, antecedentes y concepto de violación.</w:t>
      </w:r>
    </w:p>
    <w:p>
      <w:r/>
    </w:p>
    <w:p>
      <w:pPr>
        <w:pStyle w:val="Heading1"/>
      </w:pPr>
      <w:r>
        <w:t>24. EJECUCIÓN PENAL</w:t>
      </w:r>
    </w:p>
    <w:p>
      <w:pPr/>
      <w:r>
        <w:t>Una vez firme la sentencia comienza una fase distinta. La LNEP regula la ejecución de penas, derechos de las personas privadas de libertad y competencias del juez de ejecución.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A2B4A"/>
          </w:tcPr>
          <w:p>
            <w:pPr>
              <w:spacing w:after="0"/>
            </w:pPr>
            <w:r/>
            <w:r>
              <w:rPr>
                <w:rFonts w:ascii="Arial" w:hAnsi="Arial"/>
                <w:b/>
                <w:color w:val="FFFFFF"/>
                <w:sz w:val="16"/>
              </w:rPr>
              <w:t>Tema</w:t>
            </w:r>
          </w:p>
        </w:tc>
        <w:tc>
          <w:tcPr>
            <w:tcW w:type="dxa" w:w="4968"/>
            <w:vAlign w:val="center"/>
            <w:shd w:fill="1A2B4A"/>
          </w:tcPr>
          <w:p>
            <w:pPr>
              <w:spacing w:after="0"/>
            </w:pPr>
            <w:r/>
            <w:r>
              <w:rPr>
                <w:rFonts w:ascii="Arial" w:hAnsi="Arial"/>
                <w:b/>
                <w:color w:val="FFFFFF"/>
                <w:sz w:val="16"/>
              </w:rPr>
              <w:t>Trabajo del litigante</w:t>
            </w:r>
          </w:p>
        </w:tc>
      </w:tr>
      <w:tr>
        <w:tc>
          <w:tcPr>
            <w:tcW w:type="dxa" w:w="4968"/>
            <w:vAlign w:val="center"/>
            <w:shd w:fill="F5F6F8"/>
          </w:tcPr>
          <w:p>
            <w:pPr>
              <w:spacing w:after="0"/>
            </w:pPr>
            <w:r/>
            <w:r>
              <w:rPr>
                <w:rFonts w:ascii="Arial" w:hAnsi="Arial"/>
                <w:b w:val="0"/>
                <w:color w:val="222222"/>
                <w:sz w:val="16"/>
              </w:rPr>
              <w:t>Cómputo</w:t>
            </w:r>
          </w:p>
        </w:tc>
        <w:tc>
          <w:tcPr>
            <w:tcW w:type="dxa" w:w="4968"/>
            <w:vAlign w:val="center"/>
            <w:shd w:fill="F5F6F8"/>
          </w:tcPr>
          <w:p>
            <w:pPr>
              <w:spacing w:after="0"/>
            </w:pPr>
            <w:r/>
            <w:r>
              <w:rPr>
                <w:rFonts w:ascii="Arial" w:hAnsi="Arial"/>
                <w:b w:val="0"/>
                <w:color w:val="222222"/>
                <w:sz w:val="16"/>
              </w:rPr>
              <w:t>Verificar tiempo cumplido y periodos reconocibles.</w:t>
            </w:r>
          </w:p>
        </w:tc>
      </w:tr>
      <w:tr>
        <w:tc>
          <w:tcPr>
            <w:tcW w:type="dxa" w:w="4968"/>
            <w:vAlign w:val="center"/>
          </w:tcPr>
          <w:p>
            <w:pPr>
              <w:spacing w:after="0"/>
            </w:pPr>
            <w:r/>
            <w:r>
              <w:rPr>
                <w:rFonts w:ascii="Arial" w:hAnsi="Arial"/>
                <w:b w:val="0"/>
                <w:color w:val="222222"/>
                <w:sz w:val="16"/>
              </w:rPr>
              <w:t>Condiciones de internamiento</w:t>
            </w:r>
          </w:p>
        </w:tc>
        <w:tc>
          <w:tcPr>
            <w:tcW w:type="dxa" w:w="4968"/>
            <w:vAlign w:val="center"/>
          </w:tcPr>
          <w:p>
            <w:pPr>
              <w:spacing w:after="0"/>
            </w:pPr>
            <w:r/>
            <w:r>
              <w:rPr>
                <w:rFonts w:ascii="Arial" w:hAnsi="Arial"/>
                <w:b w:val="0"/>
                <w:color w:val="222222"/>
                <w:sz w:val="16"/>
              </w:rPr>
              <w:t>Documentar violaciones y solicitudes.</w:t>
            </w:r>
          </w:p>
        </w:tc>
      </w:tr>
      <w:tr>
        <w:tc>
          <w:tcPr>
            <w:tcW w:type="dxa" w:w="4968"/>
            <w:vAlign w:val="center"/>
            <w:shd w:fill="F5F6F8"/>
          </w:tcPr>
          <w:p>
            <w:pPr>
              <w:spacing w:after="0"/>
            </w:pPr>
            <w:r/>
            <w:r>
              <w:rPr>
                <w:rFonts w:ascii="Arial" w:hAnsi="Arial"/>
                <w:b w:val="0"/>
                <w:color w:val="222222"/>
                <w:sz w:val="16"/>
              </w:rPr>
              <w:t>Beneficios/medidas</w:t>
            </w:r>
          </w:p>
        </w:tc>
        <w:tc>
          <w:tcPr>
            <w:tcW w:type="dxa" w:w="4968"/>
            <w:vAlign w:val="center"/>
            <w:shd w:fill="F5F6F8"/>
          </w:tcPr>
          <w:p>
            <w:pPr>
              <w:spacing w:after="0"/>
            </w:pPr>
            <w:r/>
            <w:r>
              <w:rPr>
                <w:rFonts w:ascii="Arial" w:hAnsi="Arial"/>
                <w:b w:val="0"/>
                <w:color w:val="222222"/>
                <w:sz w:val="16"/>
              </w:rPr>
              <w:t>Revisar requisitos de la LNEP y resolución judicial.</w:t>
            </w:r>
          </w:p>
        </w:tc>
      </w:tr>
      <w:tr>
        <w:tc>
          <w:tcPr>
            <w:tcW w:type="dxa" w:w="4968"/>
            <w:vAlign w:val="center"/>
          </w:tcPr>
          <w:p>
            <w:pPr>
              <w:spacing w:after="0"/>
            </w:pPr>
            <w:r/>
            <w:r>
              <w:rPr>
                <w:rFonts w:ascii="Arial" w:hAnsi="Arial"/>
                <w:b w:val="0"/>
                <w:color w:val="222222"/>
                <w:sz w:val="16"/>
              </w:rPr>
              <w:t>Traslados</w:t>
            </w:r>
          </w:p>
        </w:tc>
        <w:tc>
          <w:tcPr>
            <w:tcW w:type="dxa" w:w="4968"/>
            <w:vAlign w:val="center"/>
          </w:tcPr>
          <w:p>
            <w:pPr>
              <w:spacing w:after="0"/>
            </w:pPr>
            <w:r/>
            <w:r>
              <w:rPr>
                <w:rFonts w:ascii="Arial" w:hAnsi="Arial"/>
                <w:b w:val="0"/>
                <w:color w:val="222222"/>
                <w:sz w:val="16"/>
              </w:rPr>
              <w:t>Analizar legalidad y derechos afectados.</w:t>
            </w:r>
          </w:p>
        </w:tc>
      </w:tr>
      <w:tr>
        <w:tc>
          <w:tcPr>
            <w:tcW w:type="dxa" w:w="4968"/>
            <w:vAlign w:val="center"/>
            <w:shd w:fill="F5F6F8"/>
          </w:tcPr>
          <w:p>
            <w:pPr>
              <w:spacing w:after="0"/>
            </w:pPr>
            <w:r/>
            <w:r>
              <w:rPr>
                <w:rFonts w:ascii="Arial" w:hAnsi="Arial"/>
                <w:b w:val="0"/>
                <w:color w:val="222222"/>
                <w:sz w:val="16"/>
              </w:rPr>
              <w:t>Salud</w:t>
            </w:r>
          </w:p>
        </w:tc>
        <w:tc>
          <w:tcPr>
            <w:tcW w:type="dxa" w:w="4968"/>
            <w:vAlign w:val="center"/>
            <w:shd w:fill="F5F6F8"/>
          </w:tcPr>
          <w:p>
            <w:pPr>
              <w:spacing w:after="0"/>
            </w:pPr>
            <w:r/>
            <w:r>
              <w:rPr>
                <w:rFonts w:ascii="Arial" w:hAnsi="Arial"/>
                <w:b w:val="0"/>
                <w:color w:val="222222"/>
                <w:sz w:val="16"/>
              </w:rPr>
              <w:t>Solicitar atención y medidas conforme al marco aplicable.</w:t>
            </w:r>
          </w:p>
        </w:tc>
      </w:tr>
      <w:tr>
        <w:tc>
          <w:tcPr>
            <w:tcW w:type="dxa" w:w="4968"/>
            <w:vAlign w:val="center"/>
          </w:tcPr>
          <w:p>
            <w:pPr>
              <w:spacing w:after="0"/>
            </w:pPr>
            <w:r/>
            <w:r>
              <w:rPr>
                <w:rFonts w:ascii="Arial" w:hAnsi="Arial"/>
                <w:b w:val="0"/>
                <w:color w:val="222222"/>
                <w:sz w:val="16"/>
              </w:rPr>
              <w:t>Reparación</w:t>
            </w:r>
          </w:p>
        </w:tc>
        <w:tc>
          <w:tcPr>
            <w:tcW w:type="dxa" w:w="4968"/>
            <w:vAlign w:val="center"/>
          </w:tcPr>
          <w:p>
            <w:pPr>
              <w:spacing w:after="0"/>
            </w:pPr>
            <w:r/>
            <w:r>
              <w:rPr>
                <w:rFonts w:ascii="Arial" w:hAnsi="Arial"/>
                <w:b w:val="0"/>
                <w:color w:val="222222"/>
                <w:sz w:val="16"/>
              </w:rPr>
              <w:t>Dar seguimiento al cumplimiento de la sentencia.</w:t>
            </w:r>
          </w:p>
        </w:tc>
      </w:tr>
    </w:tbl>
    <w:p>
      <w:pPr>
        <w:spacing w:after="0"/>
      </w:pPr>
    </w:p>
    <w:p>
      <w:r/>
    </w:p>
    <w:p>
      <w:pPr>
        <w:pStyle w:val="Heading1"/>
      </w:pPr>
      <w:r>
        <w:t>25. DELITOS EN MATERIA DE ARMAS DE FUEGO Y EXPLOSIVOS</w:t>
      </w:r>
    </w:p>
    <w:p>
      <w:pPr/>
      <w:r>
        <w:t>La LFAFE fue reformada ampliamente mediante decreto publicado el 29 de mayo de 2025. Para litigación debe utilizarse el texto vigente y no formatos anteriores.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A2B4A"/>
          </w:tcPr>
          <w:p>
            <w:pPr>
              <w:spacing w:after="0"/>
            </w:pPr>
            <w:r/>
            <w:r>
              <w:rPr>
                <w:rFonts w:ascii="Arial" w:hAnsi="Arial"/>
                <w:b/>
                <w:color w:val="FFFFFF"/>
                <w:sz w:val="16"/>
              </w:rPr>
              <w:t>Punto</w:t>
            </w:r>
          </w:p>
        </w:tc>
        <w:tc>
          <w:tcPr>
            <w:tcW w:type="dxa" w:w="4968"/>
            <w:vAlign w:val="center"/>
            <w:shd w:fill="1A2B4A"/>
          </w:tcPr>
          <w:p>
            <w:pPr>
              <w:spacing w:after="0"/>
            </w:pPr>
            <w:r/>
            <w:r>
              <w:rPr>
                <w:rFonts w:ascii="Arial" w:hAnsi="Arial"/>
                <w:b/>
                <w:color w:val="FFFFFF"/>
                <w:sz w:val="16"/>
              </w:rPr>
              <w:t>Qué revisar</w:t>
            </w:r>
          </w:p>
        </w:tc>
      </w:tr>
      <w:tr>
        <w:tc>
          <w:tcPr>
            <w:tcW w:type="dxa" w:w="4968"/>
            <w:vAlign w:val="center"/>
            <w:shd w:fill="F5F6F8"/>
          </w:tcPr>
          <w:p>
            <w:pPr>
              <w:spacing w:after="0"/>
            </w:pPr>
            <w:r/>
            <w:r>
              <w:rPr>
                <w:rFonts w:ascii="Arial" w:hAnsi="Arial"/>
                <w:b w:val="0"/>
                <w:color w:val="222222"/>
                <w:sz w:val="16"/>
              </w:rPr>
              <w:t>Clasificación del arma</w:t>
            </w:r>
          </w:p>
        </w:tc>
        <w:tc>
          <w:tcPr>
            <w:tcW w:type="dxa" w:w="4968"/>
            <w:vAlign w:val="center"/>
            <w:shd w:fill="F5F6F8"/>
          </w:tcPr>
          <w:p>
            <w:pPr>
              <w:spacing w:after="0"/>
            </w:pPr>
            <w:r/>
            <w:r>
              <w:rPr>
                <w:rFonts w:ascii="Arial" w:hAnsi="Arial"/>
                <w:b w:val="0"/>
                <w:color w:val="222222"/>
                <w:sz w:val="16"/>
              </w:rPr>
              <w:t>Tipo, características y régimen jurídico aplicable.</w:t>
            </w:r>
          </w:p>
        </w:tc>
      </w:tr>
      <w:tr>
        <w:tc>
          <w:tcPr>
            <w:tcW w:type="dxa" w:w="4968"/>
            <w:vAlign w:val="center"/>
          </w:tcPr>
          <w:p>
            <w:pPr>
              <w:spacing w:after="0"/>
            </w:pPr>
            <w:r/>
            <w:r>
              <w:rPr>
                <w:rFonts w:ascii="Arial" w:hAnsi="Arial"/>
                <w:b w:val="0"/>
                <w:color w:val="222222"/>
                <w:sz w:val="16"/>
              </w:rPr>
              <w:t>Posesión vs. portación</w:t>
            </w:r>
          </w:p>
        </w:tc>
        <w:tc>
          <w:tcPr>
            <w:tcW w:type="dxa" w:w="4968"/>
            <w:vAlign w:val="center"/>
          </w:tcPr>
          <w:p>
            <w:pPr>
              <w:spacing w:after="0"/>
            </w:pPr>
            <w:r/>
            <w:r>
              <w:rPr>
                <w:rFonts w:ascii="Arial" w:hAnsi="Arial"/>
                <w:b w:val="0"/>
                <w:color w:val="222222"/>
                <w:sz w:val="16"/>
              </w:rPr>
              <w:t>Lugar, disponibilidad y circunstancias concretas.</w:t>
            </w:r>
          </w:p>
        </w:tc>
      </w:tr>
      <w:tr>
        <w:tc>
          <w:tcPr>
            <w:tcW w:type="dxa" w:w="4968"/>
            <w:vAlign w:val="center"/>
            <w:shd w:fill="F5F6F8"/>
          </w:tcPr>
          <w:p>
            <w:pPr>
              <w:spacing w:after="0"/>
            </w:pPr>
            <w:r/>
            <w:r>
              <w:rPr>
                <w:rFonts w:ascii="Arial" w:hAnsi="Arial"/>
                <w:b w:val="0"/>
                <w:color w:val="222222"/>
                <w:sz w:val="16"/>
              </w:rPr>
              <w:t>Uso exclusivo</w:t>
            </w:r>
          </w:p>
        </w:tc>
        <w:tc>
          <w:tcPr>
            <w:tcW w:type="dxa" w:w="4968"/>
            <w:vAlign w:val="center"/>
            <w:shd w:fill="F5F6F8"/>
          </w:tcPr>
          <w:p>
            <w:pPr>
              <w:spacing w:after="0"/>
            </w:pPr>
            <w:r/>
            <w:r>
              <w:rPr>
                <w:rFonts w:ascii="Arial" w:hAnsi="Arial"/>
                <w:b w:val="0"/>
                <w:color w:val="222222"/>
                <w:sz w:val="16"/>
              </w:rPr>
              <w:t>Determinar si el arma se encuentra dentro de las categorías legalmente reservadas.</w:t>
            </w:r>
          </w:p>
        </w:tc>
      </w:tr>
      <w:tr>
        <w:tc>
          <w:tcPr>
            <w:tcW w:type="dxa" w:w="4968"/>
            <w:vAlign w:val="center"/>
          </w:tcPr>
          <w:p>
            <w:pPr>
              <w:spacing w:after="0"/>
            </w:pPr>
            <w:r/>
            <w:r>
              <w:rPr>
                <w:rFonts w:ascii="Arial" w:hAnsi="Arial"/>
                <w:b w:val="0"/>
                <w:color w:val="222222"/>
                <w:sz w:val="16"/>
              </w:rPr>
              <w:t>Peritaje</w:t>
            </w:r>
          </w:p>
        </w:tc>
        <w:tc>
          <w:tcPr>
            <w:tcW w:type="dxa" w:w="4968"/>
            <w:vAlign w:val="center"/>
          </w:tcPr>
          <w:p>
            <w:pPr>
              <w:spacing w:after="0"/>
            </w:pPr>
            <w:r/>
            <w:r>
              <w:rPr>
                <w:rFonts w:ascii="Arial" w:hAnsi="Arial"/>
                <w:b w:val="0"/>
                <w:color w:val="222222"/>
                <w:sz w:val="16"/>
              </w:rPr>
              <w:t>Identificación técnica del arma y funcionamiento.</w:t>
            </w:r>
          </w:p>
        </w:tc>
      </w:tr>
      <w:tr>
        <w:tc>
          <w:tcPr>
            <w:tcW w:type="dxa" w:w="4968"/>
            <w:vAlign w:val="center"/>
            <w:shd w:fill="F5F6F8"/>
          </w:tcPr>
          <w:p>
            <w:pPr>
              <w:spacing w:after="0"/>
            </w:pPr>
            <w:r/>
            <w:r>
              <w:rPr>
                <w:rFonts w:ascii="Arial" w:hAnsi="Arial"/>
                <w:b w:val="0"/>
                <w:color w:val="222222"/>
                <w:sz w:val="16"/>
              </w:rPr>
              <w:t>Cadena</w:t>
            </w:r>
          </w:p>
        </w:tc>
        <w:tc>
          <w:tcPr>
            <w:tcW w:type="dxa" w:w="4968"/>
            <w:vAlign w:val="center"/>
            <w:shd w:fill="F5F6F8"/>
          </w:tcPr>
          <w:p>
            <w:pPr>
              <w:spacing w:after="0"/>
            </w:pPr>
            <w:r/>
            <w:r>
              <w:rPr>
                <w:rFonts w:ascii="Arial" w:hAnsi="Arial"/>
                <w:b w:val="0"/>
                <w:color w:val="222222"/>
                <w:sz w:val="16"/>
              </w:rPr>
              <w:t>Origen, aseguramiento, embalaje y traslado.</w:t>
            </w:r>
          </w:p>
        </w:tc>
      </w:tr>
      <w:tr>
        <w:tc>
          <w:tcPr>
            <w:tcW w:type="dxa" w:w="4968"/>
            <w:vAlign w:val="center"/>
          </w:tcPr>
          <w:p>
            <w:pPr>
              <w:spacing w:after="0"/>
            </w:pPr>
            <w:r/>
            <w:r>
              <w:rPr>
                <w:rFonts w:ascii="Arial" w:hAnsi="Arial"/>
                <w:b w:val="0"/>
                <w:color w:val="222222"/>
                <w:sz w:val="16"/>
              </w:rPr>
              <w:t>Competencia</w:t>
            </w:r>
          </w:p>
        </w:tc>
        <w:tc>
          <w:tcPr>
            <w:tcW w:type="dxa" w:w="4968"/>
            <w:vAlign w:val="center"/>
          </w:tcPr>
          <w:p>
            <w:pPr>
              <w:spacing w:after="0"/>
            </w:pPr>
            <w:r/>
            <w:r>
              <w:rPr>
                <w:rFonts w:ascii="Arial" w:hAnsi="Arial"/>
                <w:b w:val="0"/>
                <w:color w:val="222222"/>
                <w:sz w:val="16"/>
              </w:rPr>
              <w:t>Determinar fuero federal y posible concurso con otros delitos.</w:t>
            </w:r>
          </w:p>
        </w:tc>
      </w:tr>
    </w:tbl>
    <w:p>
      <w:pPr>
        <w:spacing w:after="0"/>
      </w:pPr>
    </w:p>
    <w:p>
      <w:pPr>
        <w:pStyle w:val="Callout"/>
        <w:ind w:left="115" w:right="72"/>
        <w:shd w:fill="FFF9E8"/>
      </w:pPr>
      <w:r>
        <w:rPr>
          <w:b/>
          <w:color w:val="C69A2B"/>
        </w:rPr>
        <w:t xml:space="preserve">⚠  </w:t>
      </w:r>
      <w:r>
        <w:t>En delitos de armas, la clasificación técnica del objeto puede ser decisiva. Solicita y revisa el dictamen pericial completo; no bases la defensa únicamente en la descripción policial.</w:t>
      </w:r>
    </w:p>
    <w:p>
      <w:r/>
    </w:p>
    <w:p>
      <w:pPr>
        <w:pStyle w:val="Heading1"/>
      </w:pPr>
      <w:r>
        <w:t>26. TRATA DE PERSONAS Y PROTECCIÓN DE VÍCTIMAS</w:t>
      </w:r>
    </w:p>
    <w:p>
      <w:pPr/>
      <w:r>
        <w:t>La Ley General para Prevenir, Sancionar y Erradicar los Delitos en Materia de Trata de Personas contiene tipos y reglas especiales. Su texto vigente reportado por la Cámara de Diputados tiene reforma publicada el 7 de junio de 2024; el índice legislativo federal también registra una reforma posterior de 14 de noviembre de 2025, por lo que debe verificarse el texto vigente al momento de usarlo.</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A2B4A"/>
          </w:tcPr>
          <w:p>
            <w:pPr>
              <w:spacing w:after="0"/>
            </w:pPr>
            <w:r/>
            <w:r>
              <w:rPr>
                <w:rFonts w:ascii="Arial" w:hAnsi="Arial"/>
                <w:b/>
                <w:color w:val="FFFFFF"/>
                <w:sz w:val="16"/>
              </w:rPr>
              <w:t>Línea de litigación</w:t>
            </w:r>
          </w:p>
        </w:tc>
        <w:tc>
          <w:tcPr>
            <w:tcW w:type="dxa" w:w="4968"/>
            <w:vAlign w:val="center"/>
            <w:shd w:fill="1A2B4A"/>
          </w:tcPr>
          <w:p>
            <w:pPr>
              <w:spacing w:after="0"/>
            </w:pPr>
            <w:r/>
            <w:r>
              <w:rPr>
                <w:rFonts w:ascii="Arial" w:hAnsi="Arial"/>
                <w:b/>
                <w:color w:val="FFFFFF"/>
                <w:sz w:val="16"/>
              </w:rPr>
              <w:t>Preguntas</w:t>
            </w:r>
          </w:p>
        </w:tc>
      </w:tr>
      <w:tr>
        <w:tc>
          <w:tcPr>
            <w:tcW w:type="dxa" w:w="4968"/>
            <w:vAlign w:val="center"/>
            <w:shd w:fill="F5F6F8"/>
          </w:tcPr>
          <w:p>
            <w:pPr>
              <w:spacing w:after="0"/>
            </w:pPr>
            <w:r/>
            <w:r>
              <w:rPr>
                <w:rFonts w:ascii="Arial" w:hAnsi="Arial"/>
                <w:b w:val="0"/>
                <w:color w:val="222222"/>
                <w:sz w:val="16"/>
              </w:rPr>
              <w:t>Conducta</w:t>
            </w:r>
          </w:p>
        </w:tc>
        <w:tc>
          <w:tcPr>
            <w:tcW w:type="dxa" w:w="4968"/>
            <w:vAlign w:val="center"/>
            <w:shd w:fill="F5F6F8"/>
          </w:tcPr>
          <w:p>
            <w:pPr>
              <w:spacing w:after="0"/>
            </w:pPr>
            <w:r/>
            <w:r>
              <w:rPr>
                <w:rFonts w:ascii="Arial" w:hAnsi="Arial"/>
                <w:b w:val="0"/>
                <w:color w:val="222222"/>
                <w:sz w:val="16"/>
              </w:rPr>
              <w:t>¿Qué conducta concreta se atribuye: captar, transportar, trasladar, acoger, recibir u otra prevista?</w:t>
            </w:r>
          </w:p>
        </w:tc>
      </w:tr>
      <w:tr>
        <w:tc>
          <w:tcPr>
            <w:tcW w:type="dxa" w:w="4968"/>
            <w:vAlign w:val="center"/>
          </w:tcPr>
          <w:p>
            <w:pPr>
              <w:spacing w:after="0"/>
            </w:pPr>
            <w:r/>
            <w:r>
              <w:rPr>
                <w:rFonts w:ascii="Arial" w:hAnsi="Arial"/>
                <w:b w:val="0"/>
                <w:color w:val="222222"/>
                <w:sz w:val="16"/>
              </w:rPr>
              <w:t>Medio/componente</w:t>
            </w:r>
          </w:p>
        </w:tc>
        <w:tc>
          <w:tcPr>
            <w:tcW w:type="dxa" w:w="4968"/>
            <w:vAlign w:val="center"/>
          </w:tcPr>
          <w:p>
            <w:pPr>
              <w:spacing w:after="0"/>
            </w:pPr>
            <w:r/>
            <w:r>
              <w:rPr>
                <w:rFonts w:ascii="Arial" w:hAnsi="Arial"/>
                <w:b w:val="0"/>
                <w:color w:val="222222"/>
                <w:sz w:val="16"/>
              </w:rPr>
              <w:t>¿Qué elemento exige el tipo específico aplicable?</w:t>
            </w:r>
          </w:p>
        </w:tc>
      </w:tr>
      <w:tr>
        <w:tc>
          <w:tcPr>
            <w:tcW w:type="dxa" w:w="4968"/>
            <w:vAlign w:val="center"/>
            <w:shd w:fill="F5F6F8"/>
          </w:tcPr>
          <w:p>
            <w:pPr>
              <w:spacing w:after="0"/>
            </w:pPr>
            <w:r/>
            <w:r>
              <w:rPr>
                <w:rFonts w:ascii="Arial" w:hAnsi="Arial"/>
                <w:b w:val="0"/>
                <w:color w:val="222222"/>
                <w:sz w:val="16"/>
              </w:rPr>
              <w:t>Finalidad</w:t>
            </w:r>
          </w:p>
        </w:tc>
        <w:tc>
          <w:tcPr>
            <w:tcW w:type="dxa" w:w="4968"/>
            <w:vAlign w:val="center"/>
            <w:shd w:fill="F5F6F8"/>
          </w:tcPr>
          <w:p>
            <w:pPr>
              <w:spacing w:after="0"/>
            </w:pPr>
            <w:r/>
            <w:r>
              <w:rPr>
                <w:rFonts w:ascii="Arial" w:hAnsi="Arial"/>
                <w:b w:val="0"/>
                <w:color w:val="222222"/>
                <w:sz w:val="16"/>
              </w:rPr>
              <w:t>¿Qué forma de explotación se atribuye y cómo se acredita?</w:t>
            </w:r>
          </w:p>
        </w:tc>
      </w:tr>
      <w:tr>
        <w:tc>
          <w:tcPr>
            <w:tcW w:type="dxa" w:w="4968"/>
            <w:vAlign w:val="center"/>
          </w:tcPr>
          <w:p>
            <w:pPr>
              <w:spacing w:after="0"/>
            </w:pPr>
            <w:r/>
            <w:r>
              <w:rPr>
                <w:rFonts w:ascii="Arial" w:hAnsi="Arial"/>
                <w:b w:val="0"/>
                <w:color w:val="222222"/>
                <w:sz w:val="16"/>
              </w:rPr>
              <w:t>Víctima</w:t>
            </w:r>
          </w:p>
        </w:tc>
        <w:tc>
          <w:tcPr>
            <w:tcW w:type="dxa" w:w="4968"/>
            <w:vAlign w:val="center"/>
          </w:tcPr>
          <w:p>
            <w:pPr>
              <w:spacing w:after="0"/>
            </w:pPr>
            <w:r/>
            <w:r>
              <w:rPr>
                <w:rFonts w:ascii="Arial" w:hAnsi="Arial"/>
                <w:b w:val="0"/>
                <w:color w:val="222222"/>
                <w:sz w:val="16"/>
              </w:rPr>
              <w:t>¿Qué medidas de protección y asistencia corresponden?</w:t>
            </w:r>
          </w:p>
        </w:tc>
      </w:tr>
      <w:tr>
        <w:tc>
          <w:tcPr>
            <w:tcW w:type="dxa" w:w="4968"/>
            <w:vAlign w:val="center"/>
            <w:shd w:fill="F5F6F8"/>
          </w:tcPr>
          <w:p>
            <w:pPr>
              <w:spacing w:after="0"/>
            </w:pPr>
            <w:r/>
            <w:r>
              <w:rPr>
                <w:rFonts w:ascii="Arial" w:hAnsi="Arial"/>
                <w:b w:val="0"/>
                <w:color w:val="222222"/>
                <w:sz w:val="16"/>
              </w:rPr>
              <w:t>Prueba</w:t>
            </w:r>
          </w:p>
        </w:tc>
        <w:tc>
          <w:tcPr>
            <w:tcW w:type="dxa" w:w="4968"/>
            <w:vAlign w:val="center"/>
            <w:shd w:fill="F5F6F8"/>
          </w:tcPr>
          <w:p>
            <w:pPr>
              <w:spacing w:after="0"/>
            </w:pPr>
            <w:r/>
            <w:r>
              <w:rPr>
                <w:rFonts w:ascii="Arial" w:hAnsi="Arial"/>
                <w:b w:val="0"/>
                <w:color w:val="222222"/>
                <w:sz w:val="16"/>
              </w:rPr>
              <w:t>¿Qué evidencia acredita cada componente del tipo?</w:t>
            </w:r>
          </w:p>
        </w:tc>
      </w:tr>
      <w:tr>
        <w:tc>
          <w:tcPr>
            <w:tcW w:type="dxa" w:w="4968"/>
            <w:vAlign w:val="center"/>
          </w:tcPr>
          <w:p>
            <w:pPr>
              <w:spacing w:after="0"/>
            </w:pPr>
            <w:r/>
            <w:r>
              <w:rPr>
                <w:rFonts w:ascii="Arial" w:hAnsi="Arial"/>
                <w:b w:val="0"/>
                <w:color w:val="222222"/>
                <w:sz w:val="16"/>
              </w:rPr>
              <w:t>Competencia</w:t>
            </w:r>
          </w:p>
        </w:tc>
        <w:tc>
          <w:tcPr>
            <w:tcW w:type="dxa" w:w="4968"/>
            <w:vAlign w:val="center"/>
          </w:tcPr>
          <w:p>
            <w:pPr>
              <w:spacing w:after="0"/>
            </w:pPr>
            <w:r/>
            <w:r>
              <w:rPr>
                <w:rFonts w:ascii="Arial" w:hAnsi="Arial"/>
                <w:b w:val="0"/>
                <w:color w:val="222222"/>
                <w:sz w:val="16"/>
              </w:rPr>
              <w:t>¿La investigación corresponde al ámbito federal o local según la ley aplicable?</w:t>
            </w:r>
          </w:p>
        </w:tc>
      </w:tr>
    </w:tbl>
    <w:p>
      <w:pPr>
        <w:spacing w:after="0"/>
      </w:pPr>
    </w:p>
    <w:p>
      <w:pPr>
        <w:pStyle w:val="Callout"/>
        <w:ind w:left="115" w:right="72"/>
        <w:shd w:fill="FFF9E8"/>
      </w:pPr>
      <w:r>
        <w:rPr>
          <w:b/>
          <w:color w:val="C69A2B"/>
        </w:rPr>
        <w:t xml:space="preserve">⚠  </w:t>
      </w:r>
      <w:r>
        <w:t>En casos de trata, la estrategia no debe reducirse a discutir consentimiento. Primero debe identificarse exactamente el tipo legal imputado, sus elementos y las reglas especiales de protección de víctimas.</w:t>
      </w:r>
    </w:p>
    <w:p>
      <w:r/>
    </w:p>
    <w:p>
      <w:pPr>
        <w:pStyle w:val="Heading1"/>
      </w:pPr>
      <w:r>
        <w:t>27. DELITOS RELEVANTES EN JALISCO</w:t>
      </w:r>
    </w:p>
    <w:p>
      <w:pPr/>
      <w:r>
        <w:t>El Código Penal de Jalisco continúa siendo actualizado. El Congreso del Estado registra reformas recientes en 2026. Por ello, cada tipo debe consultarse en la versión vigente antes de presentar una acusación, contestación o recurso.</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A2B4A"/>
          </w:tcPr>
          <w:p>
            <w:pPr>
              <w:spacing w:after="0"/>
            </w:pPr>
            <w:r/>
            <w:r>
              <w:rPr>
                <w:rFonts w:ascii="Arial" w:hAnsi="Arial"/>
                <w:b/>
                <w:color w:val="FFFFFF"/>
                <w:sz w:val="16"/>
              </w:rPr>
              <w:t>Delito/área</w:t>
            </w:r>
          </w:p>
        </w:tc>
        <w:tc>
          <w:tcPr>
            <w:tcW w:type="dxa" w:w="4968"/>
            <w:vAlign w:val="center"/>
            <w:shd w:fill="1A2B4A"/>
          </w:tcPr>
          <w:p>
            <w:pPr>
              <w:spacing w:after="0"/>
            </w:pPr>
            <w:r/>
            <w:r>
              <w:rPr>
                <w:rFonts w:ascii="Arial" w:hAnsi="Arial"/>
                <w:b/>
                <w:color w:val="FFFFFF"/>
                <w:sz w:val="16"/>
              </w:rPr>
              <w:t>Revisión mínima</w:t>
            </w:r>
          </w:p>
        </w:tc>
      </w:tr>
      <w:tr>
        <w:tc>
          <w:tcPr>
            <w:tcW w:type="dxa" w:w="4968"/>
            <w:vAlign w:val="center"/>
            <w:shd w:fill="F5F6F8"/>
          </w:tcPr>
          <w:p>
            <w:pPr>
              <w:spacing w:after="0"/>
            </w:pPr>
            <w:r/>
            <w:r>
              <w:rPr>
                <w:rFonts w:ascii="Arial" w:hAnsi="Arial"/>
                <w:b w:val="0"/>
                <w:color w:val="222222"/>
                <w:sz w:val="16"/>
              </w:rPr>
              <w:t>Homicidio</w:t>
            </w:r>
          </w:p>
        </w:tc>
        <w:tc>
          <w:tcPr>
            <w:tcW w:type="dxa" w:w="4968"/>
            <w:vAlign w:val="center"/>
            <w:shd w:fill="F5F6F8"/>
          </w:tcPr>
          <w:p>
            <w:pPr>
              <w:spacing w:after="0"/>
            </w:pPr>
            <w:r/>
            <w:r>
              <w:rPr>
                <w:rFonts w:ascii="Arial" w:hAnsi="Arial"/>
                <w:b w:val="0"/>
                <w:color w:val="222222"/>
                <w:sz w:val="16"/>
              </w:rPr>
              <w:t>Conducta, resultado, nexo causal, dolo/culpa y agravantes.</w:t>
            </w:r>
          </w:p>
        </w:tc>
      </w:tr>
      <w:tr>
        <w:tc>
          <w:tcPr>
            <w:tcW w:type="dxa" w:w="4968"/>
            <w:vAlign w:val="center"/>
          </w:tcPr>
          <w:p>
            <w:pPr>
              <w:spacing w:after="0"/>
            </w:pPr>
            <w:r/>
            <w:r>
              <w:rPr>
                <w:rFonts w:ascii="Arial" w:hAnsi="Arial"/>
                <w:b w:val="0"/>
                <w:color w:val="222222"/>
                <w:sz w:val="16"/>
              </w:rPr>
              <w:t>Feminicidio</w:t>
            </w:r>
          </w:p>
        </w:tc>
        <w:tc>
          <w:tcPr>
            <w:tcW w:type="dxa" w:w="4968"/>
            <w:vAlign w:val="center"/>
          </w:tcPr>
          <w:p>
            <w:pPr>
              <w:spacing w:after="0"/>
            </w:pPr>
            <w:r/>
            <w:r>
              <w:rPr>
                <w:rFonts w:ascii="Arial" w:hAnsi="Arial"/>
                <w:b w:val="0"/>
                <w:color w:val="222222"/>
                <w:sz w:val="16"/>
              </w:rPr>
              <w:t>Elementos específicos del tipo vigente y circunstancias previstas por la ley.</w:t>
            </w:r>
          </w:p>
        </w:tc>
      </w:tr>
      <w:tr>
        <w:tc>
          <w:tcPr>
            <w:tcW w:type="dxa" w:w="4968"/>
            <w:vAlign w:val="center"/>
            <w:shd w:fill="F5F6F8"/>
          </w:tcPr>
          <w:p>
            <w:pPr>
              <w:spacing w:after="0"/>
            </w:pPr>
            <w:r/>
            <w:r>
              <w:rPr>
                <w:rFonts w:ascii="Arial" w:hAnsi="Arial"/>
                <w:b w:val="0"/>
                <w:color w:val="222222"/>
                <w:sz w:val="16"/>
              </w:rPr>
              <w:t>Lesiones</w:t>
            </w:r>
          </w:p>
        </w:tc>
        <w:tc>
          <w:tcPr>
            <w:tcW w:type="dxa" w:w="4968"/>
            <w:vAlign w:val="center"/>
            <w:shd w:fill="F5F6F8"/>
          </w:tcPr>
          <w:p>
            <w:pPr>
              <w:spacing w:after="0"/>
            </w:pPr>
            <w:r/>
            <w:r>
              <w:rPr>
                <w:rFonts w:ascii="Arial" w:hAnsi="Arial"/>
                <w:b w:val="0"/>
                <w:color w:val="222222"/>
                <w:sz w:val="16"/>
              </w:rPr>
              <w:t>Resultado, clasificación médica y relación causal.</w:t>
            </w:r>
          </w:p>
        </w:tc>
      </w:tr>
      <w:tr>
        <w:tc>
          <w:tcPr>
            <w:tcW w:type="dxa" w:w="4968"/>
            <w:vAlign w:val="center"/>
          </w:tcPr>
          <w:p>
            <w:pPr>
              <w:spacing w:after="0"/>
            </w:pPr>
            <w:r/>
            <w:r>
              <w:rPr>
                <w:rFonts w:ascii="Arial" w:hAnsi="Arial"/>
                <w:b w:val="0"/>
                <w:color w:val="222222"/>
                <w:sz w:val="16"/>
              </w:rPr>
              <w:t>Robo</w:t>
            </w:r>
          </w:p>
        </w:tc>
        <w:tc>
          <w:tcPr>
            <w:tcW w:type="dxa" w:w="4968"/>
            <w:vAlign w:val="center"/>
          </w:tcPr>
          <w:p>
            <w:pPr>
              <w:spacing w:after="0"/>
            </w:pPr>
            <w:r/>
            <w:r>
              <w:rPr>
                <w:rFonts w:ascii="Arial" w:hAnsi="Arial"/>
                <w:b w:val="0"/>
                <w:color w:val="222222"/>
                <w:sz w:val="16"/>
              </w:rPr>
              <w:t>Apoderamiento, cosa, ajenidad, ausencia de consentimiento y agravantes.</w:t>
            </w:r>
          </w:p>
        </w:tc>
      </w:tr>
      <w:tr>
        <w:tc>
          <w:tcPr>
            <w:tcW w:type="dxa" w:w="4968"/>
            <w:vAlign w:val="center"/>
            <w:shd w:fill="F5F6F8"/>
          </w:tcPr>
          <w:p>
            <w:pPr>
              <w:spacing w:after="0"/>
            </w:pPr>
            <w:r/>
            <w:r>
              <w:rPr>
                <w:rFonts w:ascii="Arial" w:hAnsi="Arial"/>
                <w:b w:val="0"/>
                <w:color w:val="222222"/>
                <w:sz w:val="16"/>
              </w:rPr>
              <w:t>Abuso sexual</w:t>
            </w:r>
          </w:p>
        </w:tc>
        <w:tc>
          <w:tcPr>
            <w:tcW w:type="dxa" w:w="4968"/>
            <w:vAlign w:val="center"/>
            <w:shd w:fill="F5F6F8"/>
          </w:tcPr>
          <w:p>
            <w:pPr>
              <w:spacing w:after="0"/>
            </w:pPr>
            <w:r/>
            <w:r>
              <w:rPr>
                <w:rFonts w:ascii="Arial" w:hAnsi="Arial"/>
                <w:b w:val="0"/>
                <w:color w:val="222222"/>
                <w:sz w:val="16"/>
              </w:rPr>
              <w:t>Edad/capacidad, conducta y circunstancias específicas del tipo.</w:t>
            </w:r>
          </w:p>
        </w:tc>
      </w:tr>
      <w:tr>
        <w:tc>
          <w:tcPr>
            <w:tcW w:type="dxa" w:w="4968"/>
            <w:vAlign w:val="center"/>
          </w:tcPr>
          <w:p>
            <w:pPr>
              <w:spacing w:after="0"/>
            </w:pPr>
            <w:r/>
            <w:r>
              <w:rPr>
                <w:rFonts w:ascii="Arial" w:hAnsi="Arial"/>
                <w:b w:val="0"/>
                <w:color w:val="222222"/>
                <w:sz w:val="16"/>
              </w:rPr>
              <w:t>Violencia familiar</w:t>
            </w:r>
          </w:p>
        </w:tc>
        <w:tc>
          <w:tcPr>
            <w:tcW w:type="dxa" w:w="4968"/>
            <w:vAlign w:val="center"/>
          </w:tcPr>
          <w:p>
            <w:pPr>
              <w:spacing w:after="0"/>
            </w:pPr>
            <w:r/>
            <w:r>
              <w:rPr>
                <w:rFonts w:ascii="Arial" w:hAnsi="Arial"/>
                <w:b w:val="0"/>
                <w:color w:val="222222"/>
                <w:sz w:val="16"/>
              </w:rPr>
              <w:t>Relación, conducta, contexto y elementos del tipo vigente.</w:t>
            </w:r>
          </w:p>
        </w:tc>
      </w:tr>
      <w:tr>
        <w:tc>
          <w:tcPr>
            <w:tcW w:type="dxa" w:w="4968"/>
            <w:vAlign w:val="center"/>
            <w:shd w:fill="F5F6F8"/>
          </w:tcPr>
          <w:p>
            <w:pPr>
              <w:spacing w:after="0"/>
            </w:pPr>
            <w:r/>
            <w:r>
              <w:rPr>
                <w:rFonts w:ascii="Arial" w:hAnsi="Arial"/>
                <w:b w:val="0"/>
                <w:color w:val="222222"/>
                <w:sz w:val="16"/>
              </w:rPr>
              <w:t>Daño en las cosas</w:t>
            </w:r>
          </w:p>
        </w:tc>
        <w:tc>
          <w:tcPr>
            <w:tcW w:type="dxa" w:w="4968"/>
            <w:vAlign w:val="center"/>
            <w:shd w:fill="F5F6F8"/>
          </w:tcPr>
          <w:p>
            <w:pPr>
              <w:spacing w:after="0"/>
            </w:pPr>
            <w:r/>
            <w:r>
              <w:rPr>
                <w:rFonts w:ascii="Arial" w:hAnsi="Arial"/>
                <w:b w:val="0"/>
                <w:color w:val="222222"/>
                <w:sz w:val="16"/>
              </w:rPr>
              <w:t>Afectación, objeto, cuantificación y nexo.</w:t>
            </w:r>
          </w:p>
        </w:tc>
      </w:tr>
    </w:tbl>
    <w:p>
      <w:pPr>
        <w:spacing w:after="0"/>
      </w:pPr>
    </w:p>
    <w:p>
      <w:pPr>
        <w:pStyle w:val="Callout"/>
        <w:ind w:left="115" w:right="72"/>
        <w:shd w:fill="FFF9E8"/>
      </w:pPr>
      <w:r>
        <w:rPr>
          <w:b/>
          <w:color w:val="C69A2B"/>
        </w:rPr>
        <w:t xml:space="preserve">⚠  </w:t>
      </w:r>
      <w:r>
        <w:t>Los nombres de delitos no sustituyen el análisis del tipo penal. El escrito debe descomponer cada elemento y vincularlo con hechos y prueba.</w:t>
      </w:r>
    </w:p>
    <w:p>
      <w:r/>
    </w:p>
    <w:p>
      <w:pPr>
        <w:pStyle w:val="Heading1"/>
      </w:pPr>
      <w:r>
        <w:t>28. PERSPECTIVA DE GÉNERO, NNA Y PERSONAS VULNERABLES</w:t>
      </w:r>
    </w:p>
    <w:p>
      <w:pPr/>
      <w:r>
        <w:t>En casos con niñas, niños y adolescentes, violencia de género, personas con discapacidad o víctimas especialmente vulnerables, el litigante debe incorporar las reglas especiales de protección sin sacrificar el derecho de defensa y contradicción.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A2B4A"/>
          </w:tcPr>
          <w:p>
            <w:pPr>
              <w:spacing w:after="0"/>
            </w:pPr>
            <w:r/>
            <w:r>
              <w:rPr>
                <w:rFonts w:ascii="Arial" w:hAnsi="Arial"/>
                <w:b/>
                <w:color w:val="FFFFFF"/>
                <w:sz w:val="16"/>
              </w:rPr>
              <w:t>Situación</w:t>
            </w:r>
          </w:p>
        </w:tc>
        <w:tc>
          <w:tcPr>
            <w:tcW w:type="dxa" w:w="4968"/>
            <w:vAlign w:val="center"/>
            <w:shd w:fill="1A2B4A"/>
          </w:tcPr>
          <w:p>
            <w:pPr>
              <w:spacing w:after="0"/>
            </w:pPr>
            <w:r/>
            <w:r>
              <w:rPr>
                <w:rFonts w:ascii="Arial" w:hAnsi="Arial"/>
                <w:b/>
                <w:color w:val="FFFFFF"/>
                <w:sz w:val="16"/>
              </w:rPr>
              <w:t>Precaución procesal</w:t>
            </w:r>
          </w:p>
        </w:tc>
      </w:tr>
      <w:tr>
        <w:tc>
          <w:tcPr>
            <w:tcW w:type="dxa" w:w="4968"/>
            <w:vAlign w:val="center"/>
            <w:shd w:fill="F5F6F8"/>
          </w:tcPr>
          <w:p>
            <w:pPr>
              <w:spacing w:after="0"/>
            </w:pPr>
            <w:r/>
            <w:r>
              <w:rPr>
                <w:rFonts w:ascii="Arial" w:hAnsi="Arial"/>
                <w:b w:val="0"/>
                <w:color w:val="222222"/>
                <w:sz w:val="16"/>
              </w:rPr>
              <w:t>NNA víctima</w:t>
            </w:r>
          </w:p>
        </w:tc>
        <w:tc>
          <w:tcPr>
            <w:tcW w:type="dxa" w:w="4968"/>
            <w:vAlign w:val="center"/>
            <w:shd w:fill="F5F6F8"/>
          </w:tcPr>
          <w:p>
            <w:pPr>
              <w:spacing w:after="0"/>
            </w:pPr>
            <w:r/>
            <w:r>
              <w:rPr>
                <w:rFonts w:ascii="Arial" w:hAnsi="Arial"/>
                <w:b w:val="0"/>
                <w:color w:val="222222"/>
                <w:sz w:val="16"/>
              </w:rPr>
              <w:t>Evitar revictimización y solicitar medidas adecuadas.</w:t>
            </w:r>
          </w:p>
        </w:tc>
      </w:tr>
      <w:tr>
        <w:tc>
          <w:tcPr>
            <w:tcW w:type="dxa" w:w="4968"/>
            <w:vAlign w:val="center"/>
          </w:tcPr>
          <w:p>
            <w:pPr>
              <w:spacing w:after="0"/>
            </w:pPr>
            <w:r/>
            <w:r>
              <w:rPr>
                <w:rFonts w:ascii="Arial" w:hAnsi="Arial"/>
                <w:b w:val="0"/>
                <w:color w:val="222222"/>
                <w:sz w:val="16"/>
              </w:rPr>
              <w:t>Violencia de género</w:t>
            </w:r>
          </w:p>
        </w:tc>
        <w:tc>
          <w:tcPr>
            <w:tcW w:type="dxa" w:w="4968"/>
            <w:vAlign w:val="center"/>
          </w:tcPr>
          <w:p>
            <w:pPr>
              <w:spacing w:after="0"/>
            </w:pPr>
            <w:r/>
            <w:r>
              <w:rPr>
                <w:rFonts w:ascii="Arial" w:hAnsi="Arial"/>
                <w:b w:val="0"/>
                <w:color w:val="222222"/>
                <w:sz w:val="16"/>
              </w:rPr>
              <w:t>Analizar contexto sin convertirlo automáticamente en prueba de responsabilidad.</w:t>
            </w:r>
          </w:p>
        </w:tc>
      </w:tr>
      <w:tr>
        <w:tc>
          <w:tcPr>
            <w:tcW w:type="dxa" w:w="4968"/>
            <w:vAlign w:val="center"/>
            <w:shd w:fill="F5F6F8"/>
          </w:tcPr>
          <w:p>
            <w:pPr>
              <w:spacing w:after="0"/>
            </w:pPr>
            <w:r/>
            <w:r>
              <w:rPr>
                <w:rFonts w:ascii="Arial" w:hAnsi="Arial"/>
                <w:b w:val="0"/>
                <w:color w:val="222222"/>
                <w:sz w:val="16"/>
              </w:rPr>
              <w:t>Persona con discapacidad</w:t>
            </w:r>
          </w:p>
        </w:tc>
        <w:tc>
          <w:tcPr>
            <w:tcW w:type="dxa" w:w="4968"/>
            <w:vAlign w:val="center"/>
            <w:shd w:fill="F5F6F8"/>
          </w:tcPr>
          <w:p>
            <w:pPr>
              <w:spacing w:after="0"/>
            </w:pPr>
            <w:r/>
            <w:r>
              <w:rPr>
                <w:rFonts w:ascii="Arial" w:hAnsi="Arial"/>
                <w:b w:val="0"/>
                <w:color w:val="222222"/>
                <w:sz w:val="16"/>
              </w:rPr>
              <w:t>Garantizar ajustes y comunicación accesible.</w:t>
            </w:r>
          </w:p>
        </w:tc>
      </w:tr>
      <w:tr>
        <w:tc>
          <w:tcPr>
            <w:tcW w:type="dxa" w:w="4968"/>
            <w:vAlign w:val="center"/>
          </w:tcPr>
          <w:p>
            <w:pPr>
              <w:spacing w:after="0"/>
            </w:pPr>
            <w:r/>
            <w:r>
              <w:rPr>
                <w:rFonts w:ascii="Arial" w:hAnsi="Arial"/>
                <w:b w:val="0"/>
                <w:color w:val="222222"/>
                <w:sz w:val="16"/>
              </w:rPr>
              <w:t>Víctima en riesgo</w:t>
            </w:r>
          </w:p>
        </w:tc>
        <w:tc>
          <w:tcPr>
            <w:tcW w:type="dxa" w:w="4968"/>
            <w:vAlign w:val="center"/>
          </w:tcPr>
          <w:p>
            <w:pPr>
              <w:spacing w:after="0"/>
            </w:pPr>
            <w:r/>
            <w:r>
              <w:rPr>
                <w:rFonts w:ascii="Arial" w:hAnsi="Arial"/>
                <w:b w:val="0"/>
                <w:color w:val="222222"/>
                <w:sz w:val="16"/>
              </w:rPr>
              <w:t>Solicitar medidas de protección concretas.</w:t>
            </w:r>
          </w:p>
        </w:tc>
      </w:tr>
      <w:tr>
        <w:tc>
          <w:tcPr>
            <w:tcW w:type="dxa" w:w="4968"/>
            <w:vAlign w:val="center"/>
            <w:shd w:fill="F5F6F8"/>
          </w:tcPr>
          <w:p>
            <w:pPr>
              <w:spacing w:after="0"/>
            </w:pPr>
            <w:r/>
            <w:r>
              <w:rPr>
                <w:rFonts w:ascii="Arial" w:hAnsi="Arial"/>
                <w:b w:val="0"/>
                <w:color w:val="222222"/>
                <w:sz w:val="16"/>
              </w:rPr>
              <w:t>Testigo vulnerable</w:t>
            </w:r>
          </w:p>
        </w:tc>
        <w:tc>
          <w:tcPr>
            <w:tcW w:type="dxa" w:w="4968"/>
            <w:vAlign w:val="center"/>
            <w:shd w:fill="F5F6F8"/>
          </w:tcPr>
          <w:p>
            <w:pPr>
              <w:spacing w:after="0"/>
            </w:pPr>
            <w:r/>
            <w:r>
              <w:rPr>
                <w:rFonts w:ascii="Arial" w:hAnsi="Arial"/>
                <w:b w:val="0"/>
                <w:color w:val="222222"/>
                <w:sz w:val="16"/>
              </w:rPr>
              <w:t>Preparar su participación conforme a reglas especiales.</w:t>
            </w:r>
          </w:p>
        </w:tc>
      </w:tr>
    </w:tbl>
    <w:p>
      <w:pPr>
        <w:spacing w:after="0"/>
      </w:pPr>
    </w:p>
    <w:p>
      <w:pPr>
        <w:pStyle w:val="Callout"/>
        <w:ind w:left="115" w:right="72"/>
        <w:shd w:fill="FFF9E8"/>
      </w:pPr>
      <w:r>
        <w:rPr>
          <w:b/>
          <w:color w:val="C69A2B"/>
        </w:rPr>
        <w:t xml:space="preserve">⚠  </w:t>
      </w:r>
      <w:r>
        <w:t>Perspectiva de género no significa prescindir de la prueba. Significa analizar hechos y evidencia evitando estereotipos y atendiendo el contexto jurídicamente relevante.</w:t>
      </w:r>
    </w:p>
    <w:p>
      <w:r/>
    </w:p>
    <w:p>
      <w:pPr>
        <w:pStyle w:val="Heading1"/>
      </w:pPr>
      <w:r>
        <w:t>29. PERSONAS JURÍDICAS Y RESPONSABILIDAD PENAL</w:t>
      </w:r>
    </w:p>
    <w:p>
      <w:pPr/>
      <w:r>
        <w:t>El CNPP contempla reglas específicas para procedimientos relacionados con personas jurídicas. En asuntos empresariales debe separarse la responsabilidad de la persona moral de la responsabilidad individual de administradores, representantes, empleados o terceros.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A2B4A"/>
          </w:tcPr>
          <w:p>
            <w:pPr>
              <w:spacing w:after="0"/>
            </w:pPr>
            <w:r/>
            <w:r>
              <w:rPr>
                <w:rFonts w:ascii="Arial" w:hAnsi="Arial"/>
                <w:b/>
                <w:color w:val="FFFFFF"/>
                <w:sz w:val="16"/>
              </w:rPr>
              <w:t>Pregunta</w:t>
            </w:r>
          </w:p>
        </w:tc>
        <w:tc>
          <w:tcPr>
            <w:tcW w:type="dxa" w:w="4968"/>
            <w:vAlign w:val="center"/>
            <w:shd w:fill="1A2B4A"/>
          </w:tcPr>
          <w:p>
            <w:pPr>
              <w:spacing w:after="0"/>
            </w:pPr>
            <w:r/>
            <w:r>
              <w:rPr>
                <w:rFonts w:ascii="Arial" w:hAnsi="Arial"/>
                <w:b/>
                <w:color w:val="FFFFFF"/>
                <w:sz w:val="16"/>
              </w:rPr>
              <w:t>Revisión</w:t>
            </w:r>
          </w:p>
        </w:tc>
      </w:tr>
      <w:tr>
        <w:tc>
          <w:tcPr>
            <w:tcW w:type="dxa" w:w="4968"/>
            <w:vAlign w:val="center"/>
            <w:shd w:fill="F5F6F8"/>
          </w:tcPr>
          <w:p>
            <w:pPr>
              <w:spacing w:after="0"/>
            </w:pPr>
            <w:r/>
            <w:r>
              <w:rPr>
                <w:rFonts w:ascii="Arial" w:hAnsi="Arial"/>
                <w:b w:val="0"/>
                <w:color w:val="222222"/>
                <w:sz w:val="16"/>
              </w:rPr>
              <w:t>Persona jurídica</w:t>
            </w:r>
          </w:p>
        </w:tc>
        <w:tc>
          <w:tcPr>
            <w:tcW w:type="dxa" w:w="4968"/>
            <w:vAlign w:val="center"/>
            <w:shd w:fill="F5F6F8"/>
          </w:tcPr>
          <w:p>
            <w:pPr>
              <w:spacing w:after="0"/>
            </w:pPr>
            <w:r/>
            <w:r>
              <w:rPr>
                <w:rFonts w:ascii="Arial" w:hAnsi="Arial"/>
                <w:b w:val="0"/>
                <w:color w:val="222222"/>
                <w:sz w:val="16"/>
              </w:rPr>
              <w:t>¿La ley penal permite atribuir responsabilidad a la persona moral por el delito concreto?</w:t>
            </w:r>
          </w:p>
        </w:tc>
      </w:tr>
      <w:tr>
        <w:tc>
          <w:tcPr>
            <w:tcW w:type="dxa" w:w="4968"/>
            <w:vAlign w:val="center"/>
          </w:tcPr>
          <w:p>
            <w:pPr>
              <w:spacing w:after="0"/>
            </w:pPr>
            <w:r/>
            <w:r>
              <w:rPr>
                <w:rFonts w:ascii="Arial" w:hAnsi="Arial"/>
                <w:b w:val="0"/>
                <w:color w:val="222222"/>
                <w:sz w:val="16"/>
              </w:rPr>
              <w:t>Modelo de atribución</w:t>
            </w:r>
          </w:p>
        </w:tc>
        <w:tc>
          <w:tcPr>
            <w:tcW w:type="dxa" w:w="4968"/>
            <w:vAlign w:val="center"/>
          </w:tcPr>
          <w:p>
            <w:pPr>
              <w:spacing w:after="0"/>
            </w:pPr>
            <w:r/>
            <w:r>
              <w:rPr>
                <w:rFonts w:ascii="Arial" w:hAnsi="Arial"/>
                <w:b w:val="0"/>
                <w:color w:val="222222"/>
                <w:sz w:val="16"/>
              </w:rPr>
              <w:t>¿Qué conducta de persona física y qué vínculo con la organización se acredita?</w:t>
            </w:r>
          </w:p>
        </w:tc>
      </w:tr>
      <w:tr>
        <w:tc>
          <w:tcPr>
            <w:tcW w:type="dxa" w:w="4968"/>
            <w:vAlign w:val="center"/>
            <w:shd w:fill="F5F6F8"/>
          </w:tcPr>
          <w:p>
            <w:pPr>
              <w:spacing w:after="0"/>
            </w:pPr>
            <w:r/>
            <w:r>
              <w:rPr>
                <w:rFonts w:ascii="Arial" w:hAnsi="Arial"/>
                <w:b w:val="0"/>
                <w:color w:val="222222"/>
                <w:sz w:val="16"/>
              </w:rPr>
              <w:t>Control interno</w:t>
            </w:r>
          </w:p>
        </w:tc>
        <w:tc>
          <w:tcPr>
            <w:tcW w:type="dxa" w:w="4968"/>
            <w:vAlign w:val="center"/>
            <w:shd w:fill="F5F6F8"/>
          </w:tcPr>
          <w:p>
            <w:pPr>
              <w:spacing w:after="0"/>
            </w:pPr>
            <w:r/>
            <w:r>
              <w:rPr>
                <w:rFonts w:ascii="Arial" w:hAnsi="Arial"/>
                <w:b w:val="0"/>
                <w:color w:val="222222"/>
                <w:sz w:val="16"/>
              </w:rPr>
              <w:t>¿Existían políticas, autorizaciones y controles?</w:t>
            </w:r>
          </w:p>
        </w:tc>
      </w:tr>
      <w:tr>
        <w:tc>
          <w:tcPr>
            <w:tcW w:type="dxa" w:w="4968"/>
            <w:vAlign w:val="center"/>
          </w:tcPr>
          <w:p>
            <w:pPr>
              <w:spacing w:after="0"/>
            </w:pPr>
            <w:r/>
            <w:r>
              <w:rPr>
                <w:rFonts w:ascii="Arial" w:hAnsi="Arial"/>
                <w:b w:val="0"/>
                <w:color w:val="222222"/>
                <w:sz w:val="16"/>
              </w:rPr>
              <w:t>Beneficio</w:t>
            </w:r>
          </w:p>
        </w:tc>
        <w:tc>
          <w:tcPr>
            <w:tcW w:type="dxa" w:w="4968"/>
            <w:vAlign w:val="center"/>
          </w:tcPr>
          <w:p>
            <w:pPr>
              <w:spacing w:after="0"/>
            </w:pPr>
            <w:r/>
            <w:r>
              <w:rPr>
                <w:rFonts w:ascii="Arial" w:hAnsi="Arial"/>
                <w:b w:val="0"/>
                <w:color w:val="222222"/>
                <w:sz w:val="16"/>
              </w:rPr>
              <w:t>¿Existe beneficio o ventaja para la organización cuando sea relevante?</w:t>
            </w:r>
          </w:p>
        </w:tc>
      </w:tr>
      <w:tr>
        <w:tc>
          <w:tcPr>
            <w:tcW w:type="dxa" w:w="4968"/>
            <w:vAlign w:val="center"/>
            <w:shd w:fill="F5F6F8"/>
          </w:tcPr>
          <w:p>
            <w:pPr>
              <w:spacing w:after="0"/>
            </w:pPr>
            <w:r/>
            <w:r>
              <w:rPr>
                <w:rFonts w:ascii="Arial" w:hAnsi="Arial"/>
                <w:b w:val="0"/>
                <w:color w:val="222222"/>
                <w:sz w:val="16"/>
              </w:rPr>
              <w:t>Defensa</w:t>
            </w:r>
          </w:p>
        </w:tc>
        <w:tc>
          <w:tcPr>
            <w:tcW w:type="dxa" w:w="4968"/>
            <w:vAlign w:val="center"/>
            <w:shd w:fill="F5F6F8"/>
          </w:tcPr>
          <w:p>
            <w:pPr>
              <w:spacing w:after="0"/>
            </w:pPr>
            <w:r/>
            <w:r>
              <w:rPr>
                <w:rFonts w:ascii="Arial" w:hAnsi="Arial"/>
                <w:b w:val="0"/>
                <w:color w:val="222222"/>
                <w:sz w:val="16"/>
              </w:rPr>
              <w:t>¿Qué persona actuó, con qué facultades y con qué conocimiento?</w:t>
            </w:r>
          </w:p>
        </w:tc>
      </w:tr>
    </w:tbl>
    <w:p>
      <w:pPr>
        <w:spacing w:after="0"/>
      </w:pPr>
    </w:p>
    <w:p>
      <w:r/>
    </w:p>
    <w:p>
      <w:pPr>
        <w:pStyle w:val="Heading1"/>
      </w:pPr>
      <w:r>
        <w:t>30. CASOS FEDERALES Y CONCURRENCIA COMPETENCIAL</w:t>
      </w:r>
    </w:p>
    <w:p>
      <w:pPr/>
      <w:r>
        <w:t>Antes de litigar el fondo, determina quién tiene competencia. La concurrencia puede surgir por materia, territorio, sujetos, leyes generales o delitos federales.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A2B4A"/>
          </w:tcPr>
          <w:p>
            <w:pPr>
              <w:spacing w:after="0"/>
            </w:pPr>
            <w:r/>
            <w:r>
              <w:rPr>
                <w:rFonts w:ascii="Arial" w:hAnsi="Arial"/>
                <w:b/>
                <w:color w:val="FFFFFF"/>
                <w:sz w:val="16"/>
              </w:rPr>
              <w:t>Indicador</w:t>
            </w:r>
          </w:p>
        </w:tc>
        <w:tc>
          <w:tcPr>
            <w:tcW w:type="dxa" w:w="4968"/>
            <w:vAlign w:val="center"/>
            <w:shd w:fill="1A2B4A"/>
          </w:tcPr>
          <w:p>
            <w:pPr>
              <w:spacing w:after="0"/>
            </w:pPr>
            <w:r/>
            <w:r>
              <w:rPr>
                <w:rFonts w:ascii="Arial" w:hAnsi="Arial"/>
                <w:b/>
                <w:color w:val="FFFFFF"/>
                <w:sz w:val="16"/>
              </w:rPr>
              <w:t>Pregunta</w:t>
            </w:r>
          </w:p>
        </w:tc>
      </w:tr>
      <w:tr>
        <w:tc>
          <w:tcPr>
            <w:tcW w:type="dxa" w:w="4968"/>
            <w:vAlign w:val="center"/>
            <w:shd w:fill="F5F6F8"/>
          </w:tcPr>
          <w:p>
            <w:pPr>
              <w:spacing w:after="0"/>
            </w:pPr>
            <w:r/>
            <w:r>
              <w:rPr>
                <w:rFonts w:ascii="Arial" w:hAnsi="Arial"/>
                <w:b w:val="0"/>
                <w:color w:val="222222"/>
                <w:sz w:val="16"/>
              </w:rPr>
              <w:t>Armas</w:t>
            </w:r>
          </w:p>
        </w:tc>
        <w:tc>
          <w:tcPr>
            <w:tcW w:type="dxa" w:w="4968"/>
            <w:vAlign w:val="center"/>
            <w:shd w:fill="F5F6F8"/>
          </w:tcPr>
          <w:p>
            <w:pPr>
              <w:spacing w:after="0"/>
            </w:pPr>
            <w:r/>
            <w:r>
              <w:rPr>
                <w:rFonts w:ascii="Arial" w:hAnsi="Arial"/>
                <w:b w:val="0"/>
                <w:color w:val="222222"/>
                <w:sz w:val="16"/>
              </w:rPr>
              <w:t>¿La conducta está prevista en LFAFE y corresponde al ámbito federal?</w:t>
            </w:r>
          </w:p>
        </w:tc>
      </w:tr>
      <w:tr>
        <w:tc>
          <w:tcPr>
            <w:tcW w:type="dxa" w:w="4968"/>
            <w:vAlign w:val="center"/>
          </w:tcPr>
          <w:p>
            <w:pPr>
              <w:spacing w:after="0"/>
            </w:pPr>
            <w:r/>
            <w:r>
              <w:rPr>
                <w:rFonts w:ascii="Arial" w:hAnsi="Arial"/>
                <w:b w:val="0"/>
                <w:color w:val="222222"/>
                <w:sz w:val="16"/>
              </w:rPr>
              <w:t>Trata</w:t>
            </w:r>
          </w:p>
        </w:tc>
        <w:tc>
          <w:tcPr>
            <w:tcW w:type="dxa" w:w="4968"/>
            <w:vAlign w:val="center"/>
          </w:tcPr>
          <w:p>
            <w:pPr>
              <w:spacing w:after="0"/>
            </w:pPr>
            <w:r/>
            <w:r>
              <w:rPr>
                <w:rFonts w:ascii="Arial" w:hAnsi="Arial"/>
                <w:b w:val="0"/>
                <w:color w:val="222222"/>
                <w:sz w:val="16"/>
              </w:rPr>
              <w:t>¿El supuesto cae en competencia federal o local conforme a la ley general?</w:t>
            </w:r>
          </w:p>
        </w:tc>
      </w:tr>
      <w:tr>
        <w:tc>
          <w:tcPr>
            <w:tcW w:type="dxa" w:w="4968"/>
            <w:vAlign w:val="center"/>
            <w:shd w:fill="F5F6F8"/>
          </w:tcPr>
          <w:p>
            <w:pPr>
              <w:spacing w:after="0"/>
            </w:pPr>
            <w:r/>
            <w:r>
              <w:rPr>
                <w:rFonts w:ascii="Arial" w:hAnsi="Arial"/>
                <w:b w:val="0"/>
                <w:color w:val="222222"/>
                <w:sz w:val="16"/>
              </w:rPr>
              <w:t>Delito federal</w:t>
            </w:r>
          </w:p>
        </w:tc>
        <w:tc>
          <w:tcPr>
            <w:tcW w:type="dxa" w:w="4968"/>
            <w:vAlign w:val="center"/>
            <w:shd w:fill="F5F6F8"/>
          </w:tcPr>
          <w:p>
            <w:pPr>
              <w:spacing w:after="0"/>
            </w:pPr>
            <w:r/>
            <w:r>
              <w:rPr>
                <w:rFonts w:ascii="Arial" w:hAnsi="Arial"/>
                <w:b w:val="0"/>
                <w:color w:val="222222"/>
                <w:sz w:val="16"/>
              </w:rPr>
              <w:t>¿Está previsto en CPF o ley federal especial?</w:t>
            </w:r>
          </w:p>
        </w:tc>
      </w:tr>
      <w:tr>
        <w:tc>
          <w:tcPr>
            <w:tcW w:type="dxa" w:w="4968"/>
            <w:vAlign w:val="center"/>
          </w:tcPr>
          <w:p>
            <w:pPr>
              <w:spacing w:after="0"/>
            </w:pPr>
            <w:r/>
            <w:r>
              <w:rPr>
                <w:rFonts w:ascii="Arial" w:hAnsi="Arial"/>
                <w:b w:val="0"/>
                <w:color w:val="222222"/>
                <w:sz w:val="16"/>
              </w:rPr>
              <w:t>Conexidad</w:t>
            </w:r>
          </w:p>
        </w:tc>
        <w:tc>
          <w:tcPr>
            <w:tcW w:type="dxa" w:w="4968"/>
            <w:vAlign w:val="center"/>
          </w:tcPr>
          <w:p>
            <w:pPr>
              <w:spacing w:after="0"/>
            </w:pPr>
            <w:r/>
            <w:r>
              <w:rPr>
                <w:rFonts w:ascii="Arial" w:hAnsi="Arial"/>
                <w:b w:val="0"/>
                <w:color w:val="222222"/>
                <w:sz w:val="16"/>
              </w:rPr>
              <w:t>¿Existen hechos relacionados que modifiquen competencia?</w:t>
            </w:r>
          </w:p>
        </w:tc>
      </w:tr>
      <w:tr>
        <w:tc>
          <w:tcPr>
            <w:tcW w:type="dxa" w:w="4968"/>
            <w:vAlign w:val="center"/>
            <w:shd w:fill="F5F6F8"/>
          </w:tcPr>
          <w:p>
            <w:pPr>
              <w:spacing w:after="0"/>
            </w:pPr>
            <w:r/>
            <w:r>
              <w:rPr>
                <w:rFonts w:ascii="Arial" w:hAnsi="Arial"/>
                <w:b w:val="0"/>
                <w:color w:val="222222"/>
                <w:sz w:val="16"/>
              </w:rPr>
              <w:t>Lugar</w:t>
            </w:r>
          </w:p>
        </w:tc>
        <w:tc>
          <w:tcPr>
            <w:tcW w:type="dxa" w:w="4968"/>
            <w:vAlign w:val="center"/>
            <w:shd w:fill="F5F6F8"/>
          </w:tcPr>
          <w:p>
            <w:pPr>
              <w:spacing w:after="0"/>
            </w:pPr>
            <w:r/>
            <w:r>
              <w:rPr>
                <w:rFonts w:ascii="Arial" w:hAnsi="Arial"/>
                <w:b w:val="0"/>
                <w:color w:val="222222"/>
                <w:sz w:val="16"/>
              </w:rPr>
              <w:t>¿Dónde se realizó la conducta y dónde produjo efectos?</w:t>
            </w:r>
          </w:p>
        </w:tc>
      </w:tr>
    </w:tbl>
    <w:p>
      <w:pPr>
        <w:spacing w:after="0"/>
      </w:pPr>
    </w:p>
    <w:p>
      <w:pPr>
        <w:pStyle w:val="Callout"/>
        <w:ind w:left="115" w:right="72"/>
        <w:shd w:fill="FFF9E8"/>
      </w:pPr>
      <w:r>
        <w:rPr>
          <w:b/>
          <w:color w:val="C69A2B"/>
        </w:rPr>
        <w:t xml:space="preserve">⚠  </w:t>
      </w:r>
      <w:r>
        <w:t>Un argumento de fondo presentado ante autoridad incompetente puede ser procesalmente ineficaz. La competencia se revisa antes de invertir esfuerzo en la teoría sustantiva.</w:t>
      </w:r>
    </w:p>
    <w:p>
      <w:r/>
    </w:p>
    <w:p>
      <w:pPr>
        <w:pStyle w:val="Heading1"/>
      </w:pPr>
      <w:r>
        <w:t>31. ESTRATEGIA DE DEFENSA PENAL</w:t>
      </w:r>
    </w:p>
    <w:p>
      <w:pPr>
        <w:pStyle w:val="Heading2"/>
      </w:pPr>
      <w:r>
        <w:t>31.1 Las cuatro carpetas del defensor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A2B4A"/>
          </w:tcPr>
          <w:p>
            <w:pPr>
              <w:spacing w:after="0"/>
            </w:pPr>
            <w:r/>
            <w:r>
              <w:rPr>
                <w:rFonts w:ascii="Arial" w:hAnsi="Arial"/>
                <w:b/>
                <w:color w:val="FFFFFF"/>
                <w:sz w:val="16"/>
              </w:rPr>
              <w:t>Carpeta</w:t>
            </w:r>
          </w:p>
        </w:tc>
        <w:tc>
          <w:tcPr>
            <w:tcW w:type="dxa" w:w="4968"/>
            <w:vAlign w:val="center"/>
            <w:shd w:fill="1A2B4A"/>
          </w:tcPr>
          <w:p>
            <w:pPr>
              <w:spacing w:after="0"/>
            </w:pPr>
            <w:r/>
            <w:r>
              <w:rPr>
                <w:rFonts w:ascii="Arial" w:hAnsi="Arial"/>
                <w:b/>
                <w:color w:val="FFFFFF"/>
                <w:sz w:val="16"/>
              </w:rPr>
              <w:t>Contenido</w:t>
            </w:r>
          </w:p>
        </w:tc>
      </w:tr>
      <w:tr>
        <w:tc>
          <w:tcPr>
            <w:tcW w:type="dxa" w:w="4968"/>
            <w:vAlign w:val="center"/>
            <w:shd w:fill="F5F6F8"/>
          </w:tcPr>
          <w:p>
            <w:pPr>
              <w:spacing w:after="0"/>
            </w:pPr>
            <w:r/>
            <w:r>
              <w:rPr>
                <w:rFonts w:ascii="Arial" w:hAnsi="Arial"/>
                <w:b w:val="0"/>
                <w:color w:val="222222"/>
                <w:sz w:val="16"/>
              </w:rPr>
              <w:t>Procesal</w:t>
            </w:r>
          </w:p>
        </w:tc>
        <w:tc>
          <w:tcPr>
            <w:tcW w:type="dxa" w:w="4968"/>
            <w:vAlign w:val="center"/>
            <w:shd w:fill="F5F6F8"/>
          </w:tcPr>
          <w:p>
            <w:pPr>
              <w:spacing w:after="0"/>
            </w:pPr>
            <w:r/>
            <w:r>
              <w:rPr>
                <w:rFonts w:ascii="Arial" w:hAnsi="Arial"/>
                <w:b w:val="0"/>
                <w:color w:val="222222"/>
                <w:sz w:val="16"/>
              </w:rPr>
              <w:t>Audiencias, resoluciones, plazos, notificaciones, recursos.</w:t>
            </w:r>
          </w:p>
        </w:tc>
      </w:tr>
      <w:tr>
        <w:tc>
          <w:tcPr>
            <w:tcW w:type="dxa" w:w="4968"/>
            <w:vAlign w:val="center"/>
          </w:tcPr>
          <w:p>
            <w:pPr>
              <w:spacing w:after="0"/>
            </w:pPr>
            <w:r/>
            <w:r>
              <w:rPr>
                <w:rFonts w:ascii="Arial" w:hAnsi="Arial"/>
                <w:b w:val="0"/>
                <w:color w:val="222222"/>
                <w:sz w:val="16"/>
              </w:rPr>
              <w:t>Probatoria</w:t>
            </w:r>
          </w:p>
        </w:tc>
        <w:tc>
          <w:tcPr>
            <w:tcW w:type="dxa" w:w="4968"/>
            <w:vAlign w:val="center"/>
          </w:tcPr>
          <w:p>
            <w:pPr>
              <w:spacing w:after="0"/>
            </w:pPr>
            <w:r/>
            <w:r>
              <w:rPr>
                <w:rFonts w:ascii="Arial" w:hAnsi="Arial"/>
                <w:b w:val="0"/>
                <w:color w:val="222222"/>
                <w:sz w:val="16"/>
              </w:rPr>
              <w:t>Testigos, peritos, documentos, objetos, evidencia digital.</w:t>
            </w:r>
          </w:p>
        </w:tc>
      </w:tr>
      <w:tr>
        <w:tc>
          <w:tcPr>
            <w:tcW w:type="dxa" w:w="4968"/>
            <w:vAlign w:val="center"/>
            <w:shd w:fill="F5F6F8"/>
          </w:tcPr>
          <w:p>
            <w:pPr>
              <w:spacing w:after="0"/>
            </w:pPr>
            <w:r/>
            <w:r>
              <w:rPr>
                <w:rFonts w:ascii="Arial" w:hAnsi="Arial"/>
                <w:b w:val="0"/>
                <w:color w:val="222222"/>
                <w:sz w:val="16"/>
              </w:rPr>
              <w:t>Fáctica</w:t>
            </w:r>
          </w:p>
        </w:tc>
        <w:tc>
          <w:tcPr>
            <w:tcW w:type="dxa" w:w="4968"/>
            <w:vAlign w:val="center"/>
            <w:shd w:fill="F5F6F8"/>
          </w:tcPr>
          <w:p>
            <w:pPr>
              <w:spacing w:after="0"/>
            </w:pPr>
            <w:r/>
            <w:r>
              <w:rPr>
                <w:rFonts w:ascii="Arial" w:hAnsi="Arial"/>
                <w:b w:val="0"/>
                <w:color w:val="222222"/>
                <w:sz w:val="16"/>
              </w:rPr>
              <w:t>Cronología, lugares, personas, comunicaciones y contradicciones.</w:t>
            </w:r>
          </w:p>
        </w:tc>
      </w:tr>
      <w:tr>
        <w:tc>
          <w:tcPr>
            <w:tcW w:type="dxa" w:w="4968"/>
            <w:vAlign w:val="center"/>
          </w:tcPr>
          <w:p>
            <w:pPr>
              <w:spacing w:after="0"/>
            </w:pPr>
            <w:r/>
            <w:r>
              <w:rPr>
                <w:rFonts w:ascii="Arial" w:hAnsi="Arial"/>
                <w:b w:val="0"/>
                <w:color w:val="222222"/>
                <w:sz w:val="16"/>
              </w:rPr>
              <w:t>Estratégica</w:t>
            </w:r>
          </w:p>
        </w:tc>
        <w:tc>
          <w:tcPr>
            <w:tcW w:type="dxa" w:w="4968"/>
            <w:vAlign w:val="center"/>
          </w:tcPr>
          <w:p>
            <w:pPr>
              <w:spacing w:after="0"/>
            </w:pPr>
            <w:r/>
            <w:r>
              <w:rPr>
                <w:rFonts w:ascii="Arial" w:hAnsi="Arial"/>
                <w:b w:val="0"/>
                <w:color w:val="222222"/>
                <w:sz w:val="16"/>
              </w:rPr>
              <w:t>Teoría del caso, objetivos, riesgos y decisiones del cliente.</w:t>
            </w:r>
          </w:p>
        </w:tc>
      </w:tr>
    </w:tbl>
    <w:p>
      <w:pPr>
        <w:spacing w:after="0"/>
      </w:pPr>
    </w:p>
    <w:p>
      <w:pPr>
        <w:pStyle w:val="Heading2"/>
      </w:pPr>
      <w:r>
        <w:t>31.2 Matriz de ataque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A2B4A"/>
          </w:tcPr>
          <w:p>
            <w:pPr>
              <w:spacing w:after="0"/>
            </w:pPr>
            <w:r/>
            <w:r>
              <w:rPr>
                <w:rFonts w:ascii="Arial" w:hAnsi="Arial"/>
                <w:b/>
                <w:color w:val="FFFFFF"/>
                <w:sz w:val="16"/>
              </w:rPr>
              <w:t>Punto de acusación</w:t>
            </w:r>
          </w:p>
        </w:tc>
        <w:tc>
          <w:tcPr>
            <w:tcW w:type="dxa" w:w="4968"/>
            <w:vAlign w:val="center"/>
            <w:shd w:fill="1A2B4A"/>
          </w:tcPr>
          <w:p>
            <w:pPr>
              <w:spacing w:after="0"/>
            </w:pPr>
            <w:r/>
            <w:r>
              <w:rPr>
                <w:rFonts w:ascii="Arial" w:hAnsi="Arial"/>
                <w:b/>
                <w:color w:val="FFFFFF"/>
                <w:sz w:val="16"/>
              </w:rPr>
              <w:t>Pregunta defensiva</w:t>
            </w:r>
          </w:p>
        </w:tc>
      </w:tr>
      <w:tr>
        <w:tc>
          <w:tcPr>
            <w:tcW w:type="dxa" w:w="4968"/>
            <w:vAlign w:val="center"/>
            <w:shd w:fill="F5F6F8"/>
          </w:tcPr>
          <w:p>
            <w:pPr>
              <w:spacing w:after="0"/>
            </w:pPr>
            <w:r/>
            <w:r>
              <w:rPr>
                <w:rFonts w:ascii="Arial" w:hAnsi="Arial"/>
                <w:b w:val="0"/>
                <w:color w:val="222222"/>
                <w:sz w:val="16"/>
              </w:rPr>
              <w:t>Hecho</w:t>
            </w:r>
          </w:p>
        </w:tc>
        <w:tc>
          <w:tcPr>
            <w:tcW w:type="dxa" w:w="4968"/>
            <w:vAlign w:val="center"/>
            <w:shd w:fill="F5F6F8"/>
          </w:tcPr>
          <w:p>
            <w:pPr>
              <w:spacing w:after="0"/>
            </w:pPr>
            <w:r/>
            <w:r>
              <w:rPr>
                <w:rFonts w:ascii="Arial" w:hAnsi="Arial"/>
                <w:b w:val="0"/>
                <w:color w:val="222222"/>
                <w:sz w:val="16"/>
              </w:rPr>
              <w:t>¿Está realmente demostrado?</w:t>
            </w:r>
          </w:p>
        </w:tc>
      </w:tr>
      <w:tr>
        <w:tc>
          <w:tcPr>
            <w:tcW w:type="dxa" w:w="4968"/>
            <w:vAlign w:val="center"/>
          </w:tcPr>
          <w:p>
            <w:pPr>
              <w:spacing w:after="0"/>
            </w:pPr>
            <w:r/>
            <w:r>
              <w:rPr>
                <w:rFonts w:ascii="Arial" w:hAnsi="Arial"/>
                <w:b w:val="0"/>
                <w:color w:val="222222"/>
                <w:sz w:val="16"/>
              </w:rPr>
              <w:t>Autoría/participación</w:t>
            </w:r>
          </w:p>
        </w:tc>
        <w:tc>
          <w:tcPr>
            <w:tcW w:type="dxa" w:w="4968"/>
            <w:vAlign w:val="center"/>
          </w:tcPr>
          <w:p>
            <w:pPr>
              <w:spacing w:after="0"/>
            </w:pPr>
            <w:r/>
            <w:r>
              <w:rPr>
                <w:rFonts w:ascii="Arial" w:hAnsi="Arial"/>
                <w:b w:val="0"/>
                <w:color w:val="222222"/>
                <w:sz w:val="16"/>
              </w:rPr>
              <w:t>¿Qué conecta personalmente al imputado?</w:t>
            </w:r>
          </w:p>
        </w:tc>
      </w:tr>
      <w:tr>
        <w:tc>
          <w:tcPr>
            <w:tcW w:type="dxa" w:w="4968"/>
            <w:vAlign w:val="center"/>
            <w:shd w:fill="F5F6F8"/>
          </w:tcPr>
          <w:p>
            <w:pPr>
              <w:spacing w:after="0"/>
            </w:pPr>
            <w:r/>
            <w:r>
              <w:rPr>
                <w:rFonts w:ascii="Arial" w:hAnsi="Arial"/>
                <w:b w:val="0"/>
                <w:color w:val="222222"/>
                <w:sz w:val="16"/>
              </w:rPr>
              <w:t>Dolo/culpa</w:t>
            </w:r>
          </w:p>
        </w:tc>
        <w:tc>
          <w:tcPr>
            <w:tcW w:type="dxa" w:w="4968"/>
            <w:vAlign w:val="center"/>
            <w:shd w:fill="F5F6F8"/>
          </w:tcPr>
          <w:p>
            <w:pPr>
              <w:spacing w:after="0"/>
            </w:pPr>
            <w:r/>
            <w:r>
              <w:rPr>
                <w:rFonts w:ascii="Arial" w:hAnsi="Arial"/>
                <w:b w:val="0"/>
                <w:color w:val="222222"/>
                <w:sz w:val="16"/>
              </w:rPr>
              <w:t>¿Qué evidencia acredita el elemento subjetivo?</w:t>
            </w:r>
          </w:p>
        </w:tc>
      </w:tr>
      <w:tr>
        <w:tc>
          <w:tcPr>
            <w:tcW w:type="dxa" w:w="4968"/>
            <w:vAlign w:val="center"/>
          </w:tcPr>
          <w:p>
            <w:pPr>
              <w:spacing w:after="0"/>
            </w:pPr>
            <w:r/>
            <w:r>
              <w:rPr>
                <w:rFonts w:ascii="Arial" w:hAnsi="Arial"/>
                <w:b w:val="0"/>
                <w:color w:val="222222"/>
                <w:sz w:val="16"/>
              </w:rPr>
              <w:t>Agravante</w:t>
            </w:r>
          </w:p>
        </w:tc>
        <w:tc>
          <w:tcPr>
            <w:tcW w:type="dxa" w:w="4968"/>
            <w:vAlign w:val="center"/>
          </w:tcPr>
          <w:p>
            <w:pPr>
              <w:spacing w:after="0"/>
            </w:pPr>
            <w:r/>
            <w:r>
              <w:rPr>
                <w:rFonts w:ascii="Arial" w:hAnsi="Arial"/>
                <w:b w:val="0"/>
                <w:color w:val="222222"/>
                <w:sz w:val="16"/>
              </w:rPr>
              <w:t>¿Qué prueba acredita la circunstancia adicional?</w:t>
            </w:r>
          </w:p>
        </w:tc>
      </w:tr>
      <w:tr>
        <w:tc>
          <w:tcPr>
            <w:tcW w:type="dxa" w:w="4968"/>
            <w:vAlign w:val="center"/>
            <w:shd w:fill="F5F6F8"/>
          </w:tcPr>
          <w:p>
            <w:pPr>
              <w:spacing w:after="0"/>
            </w:pPr>
            <w:r/>
            <w:r>
              <w:rPr>
                <w:rFonts w:ascii="Arial" w:hAnsi="Arial"/>
                <w:b w:val="0"/>
                <w:color w:val="222222"/>
                <w:sz w:val="16"/>
              </w:rPr>
              <w:t>Nexo causal</w:t>
            </w:r>
          </w:p>
        </w:tc>
        <w:tc>
          <w:tcPr>
            <w:tcW w:type="dxa" w:w="4968"/>
            <w:vAlign w:val="center"/>
            <w:shd w:fill="F5F6F8"/>
          </w:tcPr>
          <w:p>
            <w:pPr>
              <w:spacing w:after="0"/>
            </w:pPr>
            <w:r/>
            <w:r>
              <w:rPr>
                <w:rFonts w:ascii="Arial" w:hAnsi="Arial"/>
                <w:b w:val="0"/>
                <w:color w:val="222222"/>
                <w:sz w:val="16"/>
              </w:rPr>
              <w:t>¿Existe una explicación alternativa?</w:t>
            </w:r>
          </w:p>
        </w:tc>
      </w:tr>
      <w:tr>
        <w:tc>
          <w:tcPr>
            <w:tcW w:type="dxa" w:w="4968"/>
            <w:vAlign w:val="center"/>
          </w:tcPr>
          <w:p>
            <w:pPr>
              <w:spacing w:after="0"/>
            </w:pPr>
            <w:r/>
            <w:r>
              <w:rPr>
                <w:rFonts w:ascii="Arial" w:hAnsi="Arial"/>
                <w:b w:val="0"/>
                <w:color w:val="222222"/>
                <w:sz w:val="16"/>
              </w:rPr>
              <w:t>Legalidad</w:t>
            </w:r>
          </w:p>
        </w:tc>
        <w:tc>
          <w:tcPr>
            <w:tcW w:type="dxa" w:w="4968"/>
            <w:vAlign w:val="center"/>
          </w:tcPr>
          <w:p>
            <w:pPr>
              <w:spacing w:after="0"/>
            </w:pPr>
            <w:r/>
            <w:r>
              <w:rPr>
                <w:rFonts w:ascii="Arial" w:hAnsi="Arial"/>
                <w:b w:val="0"/>
                <w:color w:val="222222"/>
                <w:sz w:val="16"/>
              </w:rPr>
              <w:t>¿Cómo se obtuvo cada dato?</w:t>
            </w:r>
          </w:p>
        </w:tc>
      </w:tr>
    </w:tbl>
    <w:p>
      <w:pPr>
        <w:spacing w:after="0"/>
      </w:pPr>
    </w:p>
    <w:p>
      <w:pPr>
        <w:pStyle w:val="Callout"/>
        <w:ind w:left="115" w:right="72"/>
        <w:shd w:fill="FFF9E8"/>
      </w:pPr>
      <w:r>
        <w:rPr>
          <w:b/>
          <w:color w:val="C69A2B"/>
        </w:rPr>
        <w:t xml:space="preserve">⚠  </w:t>
      </w:r>
      <w:r>
        <w:t>La defensa eficaz no necesita negar todo. Puede aceptar hechos inocuos, concentrar el litigio en elementos decisivos y evitar contradicciones innecesarias.</w:t>
      </w:r>
    </w:p>
    <w:p>
      <w:r/>
    </w:p>
    <w:p>
      <w:pPr>
        <w:pStyle w:val="Heading1"/>
      </w:pPr>
      <w:r>
        <w:t>32. ESTRATEGIA DE ASESORÍA DE VÍCTIMAS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A2B4A"/>
          </w:tcPr>
          <w:p>
            <w:pPr>
              <w:spacing w:after="0"/>
            </w:pPr>
            <w:r/>
            <w:r>
              <w:rPr>
                <w:rFonts w:ascii="Arial" w:hAnsi="Arial"/>
                <w:b/>
                <w:color w:val="FFFFFF"/>
                <w:sz w:val="16"/>
              </w:rPr>
              <w:t>Objetivo</w:t>
            </w:r>
          </w:p>
        </w:tc>
        <w:tc>
          <w:tcPr>
            <w:tcW w:type="dxa" w:w="4968"/>
            <w:vAlign w:val="center"/>
            <w:shd w:fill="1A2B4A"/>
          </w:tcPr>
          <w:p>
            <w:pPr>
              <w:spacing w:after="0"/>
            </w:pPr>
            <w:r/>
            <w:r>
              <w:rPr>
                <w:rFonts w:ascii="Arial" w:hAnsi="Arial"/>
                <w:b/>
                <w:color w:val="FFFFFF"/>
                <w:sz w:val="16"/>
              </w:rPr>
              <w:t>Acción</w:t>
            </w:r>
          </w:p>
        </w:tc>
      </w:tr>
      <w:tr>
        <w:tc>
          <w:tcPr>
            <w:tcW w:type="dxa" w:w="4968"/>
            <w:vAlign w:val="center"/>
            <w:shd w:fill="F5F6F8"/>
          </w:tcPr>
          <w:p>
            <w:pPr>
              <w:spacing w:after="0"/>
            </w:pPr>
            <w:r/>
            <w:r>
              <w:rPr>
                <w:rFonts w:ascii="Arial" w:hAnsi="Arial"/>
                <w:b w:val="0"/>
                <w:color w:val="222222"/>
                <w:sz w:val="16"/>
              </w:rPr>
              <w:t>Protección</w:t>
            </w:r>
          </w:p>
        </w:tc>
        <w:tc>
          <w:tcPr>
            <w:tcW w:type="dxa" w:w="4968"/>
            <w:vAlign w:val="center"/>
            <w:shd w:fill="F5F6F8"/>
          </w:tcPr>
          <w:p>
            <w:pPr>
              <w:spacing w:after="0"/>
            </w:pPr>
            <w:r/>
            <w:r>
              <w:rPr>
                <w:rFonts w:ascii="Arial" w:hAnsi="Arial"/>
                <w:b w:val="0"/>
                <w:color w:val="222222"/>
                <w:sz w:val="16"/>
              </w:rPr>
              <w:t>Solicitar medidas concretas y verificables.</w:t>
            </w:r>
          </w:p>
        </w:tc>
      </w:tr>
      <w:tr>
        <w:tc>
          <w:tcPr>
            <w:tcW w:type="dxa" w:w="4968"/>
            <w:vAlign w:val="center"/>
          </w:tcPr>
          <w:p>
            <w:pPr>
              <w:spacing w:after="0"/>
            </w:pPr>
            <w:r/>
            <w:r>
              <w:rPr>
                <w:rFonts w:ascii="Arial" w:hAnsi="Arial"/>
                <w:b w:val="0"/>
                <w:color w:val="222222"/>
                <w:sz w:val="16"/>
              </w:rPr>
              <w:t>Investigación</w:t>
            </w:r>
          </w:p>
        </w:tc>
        <w:tc>
          <w:tcPr>
            <w:tcW w:type="dxa" w:w="4968"/>
            <w:vAlign w:val="center"/>
          </w:tcPr>
          <w:p>
            <w:pPr>
              <w:spacing w:after="0"/>
            </w:pPr>
            <w:r/>
            <w:r>
              <w:rPr>
                <w:rFonts w:ascii="Arial" w:hAnsi="Arial"/>
                <w:b w:val="0"/>
                <w:color w:val="222222"/>
                <w:sz w:val="16"/>
              </w:rPr>
              <w:t>Proponer actos de investigación pertinentes.</w:t>
            </w:r>
          </w:p>
        </w:tc>
      </w:tr>
      <w:tr>
        <w:tc>
          <w:tcPr>
            <w:tcW w:type="dxa" w:w="4968"/>
            <w:vAlign w:val="center"/>
            <w:shd w:fill="F5F6F8"/>
          </w:tcPr>
          <w:p>
            <w:pPr>
              <w:spacing w:after="0"/>
            </w:pPr>
            <w:r/>
            <w:r>
              <w:rPr>
                <w:rFonts w:ascii="Arial" w:hAnsi="Arial"/>
                <w:b w:val="0"/>
                <w:color w:val="222222"/>
                <w:sz w:val="16"/>
              </w:rPr>
              <w:t>Participación</w:t>
            </w:r>
          </w:p>
        </w:tc>
        <w:tc>
          <w:tcPr>
            <w:tcW w:type="dxa" w:w="4968"/>
            <w:vAlign w:val="center"/>
            <w:shd w:fill="F5F6F8"/>
          </w:tcPr>
          <w:p>
            <w:pPr>
              <w:spacing w:after="0"/>
            </w:pPr>
            <w:r/>
            <w:r>
              <w:rPr>
                <w:rFonts w:ascii="Arial" w:hAnsi="Arial"/>
                <w:b w:val="0"/>
                <w:color w:val="222222"/>
                <w:sz w:val="16"/>
              </w:rPr>
              <w:t>Dar seguimiento a carpeta y audiencias.</w:t>
            </w:r>
          </w:p>
        </w:tc>
      </w:tr>
      <w:tr>
        <w:tc>
          <w:tcPr>
            <w:tcW w:type="dxa" w:w="4968"/>
            <w:vAlign w:val="center"/>
          </w:tcPr>
          <w:p>
            <w:pPr>
              <w:spacing w:after="0"/>
            </w:pPr>
            <w:r/>
            <w:r>
              <w:rPr>
                <w:rFonts w:ascii="Arial" w:hAnsi="Arial"/>
                <w:b w:val="0"/>
                <w:color w:val="222222"/>
                <w:sz w:val="16"/>
              </w:rPr>
              <w:t>Reparación</w:t>
            </w:r>
          </w:p>
        </w:tc>
        <w:tc>
          <w:tcPr>
            <w:tcW w:type="dxa" w:w="4968"/>
            <w:vAlign w:val="center"/>
          </w:tcPr>
          <w:p>
            <w:pPr>
              <w:spacing w:after="0"/>
            </w:pPr>
            <w:r/>
            <w:r>
              <w:rPr>
                <w:rFonts w:ascii="Arial" w:hAnsi="Arial"/>
                <w:b w:val="0"/>
                <w:color w:val="222222"/>
                <w:sz w:val="16"/>
              </w:rPr>
              <w:t>Documentar daño material, moral y restitución.</w:t>
            </w:r>
          </w:p>
        </w:tc>
      </w:tr>
      <w:tr>
        <w:tc>
          <w:tcPr>
            <w:tcW w:type="dxa" w:w="4968"/>
            <w:vAlign w:val="center"/>
            <w:shd w:fill="F5F6F8"/>
          </w:tcPr>
          <w:p>
            <w:pPr>
              <w:spacing w:after="0"/>
            </w:pPr>
            <w:r/>
            <w:r>
              <w:rPr>
                <w:rFonts w:ascii="Arial" w:hAnsi="Arial"/>
                <w:b w:val="0"/>
                <w:color w:val="222222"/>
                <w:sz w:val="16"/>
              </w:rPr>
              <w:t>Impugnación</w:t>
            </w:r>
          </w:p>
        </w:tc>
        <w:tc>
          <w:tcPr>
            <w:tcW w:type="dxa" w:w="4968"/>
            <w:vAlign w:val="center"/>
            <w:shd w:fill="F5F6F8"/>
          </w:tcPr>
          <w:p>
            <w:pPr>
              <w:spacing w:after="0"/>
            </w:pPr>
            <w:r/>
            <w:r>
              <w:rPr>
                <w:rFonts w:ascii="Arial" w:hAnsi="Arial"/>
                <w:b w:val="0"/>
                <w:color w:val="222222"/>
                <w:sz w:val="16"/>
              </w:rPr>
              <w:t>Revisar determinaciones que afecten derechos de la víctima.</w:t>
            </w:r>
          </w:p>
        </w:tc>
      </w:tr>
      <w:tr>
        <w:tc>
          <w:tcPr>
            <w:tcW w:type="dxa" w:w="4968"/>
            <w:vAlign w:val="center"/>
          </w:tcPr>
          <w:p>
            <w:pPr>
              <w:spacing w:after="0"/>
            </w:pPr>
            <w:r/>
            <w:r>
              <w:rPr>
                <w:rFonts w:ascii="Arial" w:hAnsi="Arial"/>
                <w:b w:val="0"/>
                <w:color w:val="222222"/>
                <w:sz w:val="16"/>
              </w:rPr>
              <w:t>No revictimización</w:t>
            </w:r>
          </w:p>
        </w:tc>
        <w:tc>
          <w:tcPr>
            <w:tcW w:type="dxa" w:w="4968"/>
            <w:vAlign w:val="center"/>
          </w:tcPr>
          <w:p>
            <w:pPr>
              <w:spacing w:after="0"/>
            </w:pPr>
            <w:r/>
            <w:r>
              <w:rPr>
                <w:rFonts w:ascii="Arial" w:hAnsi="Arial"/>
                <w:b w:val="0"/>
                <w:color w:val="222222"/>
                <w:sz w:val="16"/>
              </w:rPr>
              <w:t>Evitar repetir innecesariamente entrevistas y relatos.</w:t>
            </w:r>
          </w:p>
        </w:tc>
      </w:tr>
    </w:tbl>
    <w:p>
      <w:pPr>
        <w:spacing w:after="0"/>
      </w:pPr>
    </w:p>
    <w:p>
      <w:pPr/>
      <w:r>
        <w:t>El asesor jurídico debe construir una teoría de caso de víctima que explique hechos, responsabilidad y daño. La reparación no debe quedar como un capítulo secundario de la estrategia.</w:t>
      </w:r>
    </w:p>
    <w:p>
      <w:r/>
    </w:p>
    <w:p>
      <w:pPr>
        <w:pStyle w:val="Heading1"/>
      </w:pPr>
      <w:r>
        <w:t>33. CHECKLISTS DE LITIGACIÓN</w:t>
      </w:r>
    </w:p>
    <w:p>
      <w:pPr>
        <w:pStyle w:val="Heading2"/>
      </w:pPr>
      <w:r>
        <w:t>33.1 Checklist de carpeta nueva</w:t>
      </w:r>
    </w:p>
    <w:p>
      <w:pPr>
        <w:ind w:left="259" w:hanging="173"/>
      </w:pPr>
      <w:r>
        <w:rPr>
          <w:b/>
        </w:rPr>
        <w:t xml:space="preserve">• </w:t>
      </w:r>
      <w:r>
        <w:t>☐ Número de carpeta y autoridad.</w:t>
      </w:r>
    </w:p>
    <w:p>
      <w:pPr>
        <w:ind w:left="259" w:hanging="173"/>
      </w:pPr>
      <w:r>
        <w:rPr>
          <w:b/>
        </w:rPr>
        <w:t xml:space="preserve">• </w:t>
      </w:r>
      <w:r>
        <w:t>☐ Delito inicialmente investigado y tipo penal vigente.</w:t>
      </w:r>
    </w:p>
    <w:p>
      <w:pPr>
        <w:ind w:left="259" w:hanging="173"/>
      </w:pPr>
      <w:r>
        <w:rPr>
          <w:b/>
        </w:rPr>
        <w:t xml:space="preserve">• </w:t>
      </w:r>
      <w:r>
        <w:t>☐ Víctima/ofendido e imputado.</w:t>
      </w:r>
    </w:p>
    <w:p>
      <w:pPr>
        <w:ind w:left="259" w:hanging="173"/>
      </w:pPr>
      <w:r>
        <w:rPr>
          <w:b/>
        </w:rPr>
        <w:t xml:space="preserve">• </w:t>
      </w:r>
      <w:r>
        <w:t>☐ Forma de inicio: denuncia, querella u otra.</w:t>
      </w:r>
    </w:p>
    <w:p>
      <w:pPr>
        <w:ind w:left="259" w:hanging="173"/>
      </w:pPr>
      <w:r>
        <w:rPr>
          <w:b/>
        </w:rPr>
        <w:t xml:space="preserve">• </w:t>
      </w:r>
      <w:r>
        <w:t>☐ Detención y hora exacta, si existe.</w:t>
      </w:r>
    </w:p>
    <w:p>
      <w:pPr>
        <w:ind w:left="259" w:hanging="173"/>
      </w:pPr>
      <w:r>
        <w:rPr>
          <w:b/>
        </w:rPr>
        <w:t xml:space="preserve">• </w:t>
      </w:r>
      <w:r>
        <w:t>☐ Informe policial y registro de detención.</w:t>
      </w:r>
    </w:p>
    <w:p>
      <w:pPr>
        <w:ind w:left="259" w:hanging="173"/>
      </w:pPr>
      <w:r>
        <w:rPr>
          <w:b/>
        </w:rPr>
        <w:t xml:space="preserve">• </w:t>
      </w:r>
      <w:r>
        <w:t>☐ Medidas cautelares.</w:t>
      </w:r>
    </w:p>
    <w:p>
      <w:pPr>
        <w:ind w:left="259" w:hanging="173"/>
      </w:pPr>
      <w:r>
        <w:rPr>
          <w:b/>
        </w:rPr>
        <w:t xml:space="preserve">• </w:t>
      </w:r>
      <w:r>
        <w:t>☐ Actos de investigación relevantes.</w:t>
      </w:r>
    </w:p>
    <w:p>
      <w:pPr>
        <w:ind w:left="259" w:hanging="173"/>
      </w:pPr>
      <w:r>
        <w:rPr>
          <w:b/>
        </w:rPr>
        <w:t xml:space="preserve">• </w:t>
      </w:r>
      <w:r>
        <w:t>☐ Evidencia física y cadena de custodia.</w:t>
      </w:r>
    </w:p>
    <w:p>
      <w:pPr>
        <w:ind w:left="259" w:hanging="173"/>
      </w:pPr>
      <w:r>
        <w:rPr>
          <w:b/>
        </w:rPr>
        <w:t xml:space="preserve">• </w:t>
      </w:r>
      <w:r>
        <w:t>☐ Peritajes.</w:t>
      </w:r>
    </w:p>
    <w:p>
      <w:pPr>
        <w:ind w:left="259" w:hanging="173"/>
      </w:pPr>
      <w:r>
        <w:rPr>
          <w:b/>
        </w:rPr>
        <w:t xml:space="preserve">• </w:t>
      </w:r>
      <w:r>
        <w:t>☐ Evidencia digital.</w:t>
      </w:r>
    </w:p>
    <w:p>
      <w:pPr>
        <w:ind w:left="259" w:hanging="173"/>
      </w:pPr>
      <w:r>
        <w:rPr>
          <w:b/>
        </w:rPr>
        <w:t xml:space="preserve">• </w:t>
      </w:r>
      <w:r>
        <w:t>☐ Testigos y datos de localización.</w:t>
      </w:r>
    </w:p>
    <w:p>
      <w:pPr>
        <w:ind w:left="259" w:hanging="173"/>
      </w:pPr>
      <w:r>
        <w:rPr>
          <w:b/>
        </w:rPr>
        <w:t xml:space="preserve">• </w:t>
      </w:r>
      <w:r>
        <w:t>☐ Plazos procesales.</w:t>
      </w:r>
    </w:p>
    <w:p>
      <w:pPr>
        <w:ind w:left="259" w:hanging="173"/>
      </w:pPr>
      <w:r>
        <w:rPr>
          <w:b/>
        </w:rPr>
        <w:t xml:space="preserve">• </w:t>
      </w:r>
      <w:r>
        <w:t>☐ Próxima audiencia.</w:t>
      </w:r>
    </w:p>
    <w:p>
      <w:pPr>
        <w:ind w:left="259" w:hanging="173"/>
      </w:pPr>
      <w:r>
        <w:rPr>
          <w:b/>
        </w:rPr>
        <w:t xml:space="preserve">• </w:t>
      </w:r>
      <w:r>
        <w:t>☐ Teoría del caso provisional.</w:t>
      </w:r>
    </w:p>
    <w:p>
      <w:pPr>
        <w:pStyle w:val="Heading2"/>
      </w:pPr>
      <w:r>
        <w:t>33.2 Checklist antes de audiencia</w:t>
      </w:r>
    </w:p>
    <w:p>
      <w:pPr>
        <w:ind w:left="259" w:hanging="173"/>
      </w:pPr>
      <w:r>
        <w:rPr>
          <w:b/>
        </w:rPr>
        <w:t xml:space="preserve">• </w:t>
      </w:r>
      <w:r>
        <w:t>☐ Sé exactamente qué resolución se va a discutir.</w:t>
      </w:r>
    </w:p>
    <w:p>
      <w:pPr>
        <w:ind w:left="259" w:hanging="173"/>
      </w:pPr>
      <w:r>
        <w:rPr>
          <w:b/>
        </w:rPr>
        <w:t xml:space="preserve">• </w:t>
      </w:r>
      <w:r>
        <w:t>☐ Tengo el fundamento legal y el estándar de decisión.</w:t>
      </w:r>
    </w:p>
    <w:p>
      <w:pPr>
        <w:ind w:left="259" w:hanging="173"/>
      </w:pPr>
      <w:r>
        <w:rPr>
          <w:b/>
        </w:rPr>
        <w:t xml:space="preserve">• </w:t>
      </w:r>
      <w:r>
        <w:t>☐ Identifiqué los tres argumentos principales.</w:t>
      </w:r>
    </w:p>
    <w:p>
      <w:pPr>
        <w:ind w:left="259" w:hanging="173"/>
      </w:pPr>
      <w:r>
        <w:rPr>
          <w:b/>
        </w:rPr>
        <w:t xml:space="preserve">• </w:t>
      </w:r>
      <w:r>
        <w:t>☐ Tengo respuesta a la mejor objeción de la contraparte.</w:t>
      </w:r>
    </w:p>
    <w:p>
      <w:pPr>
        <w:ind w:left="259" w:hanging="173"/>
      </w:pPr>
      <w:r>
        <w:rPr>
          <w:b/>
        </w:rPr>
        <w:t xml:space="preserve">• </w:t>
      </w:r>
      <w:r>
        <w:t>☐ Tengo petición concreta.</w:t>
      </w:r>
    </w:p>
    <w:p>
      <w:pPr>
        <w:ind w:left="259" w:hanging="173"/>
      </w:pPr>
      <w:r>
        <w:rPr>
          <w:b/>
        </w:rPr>
        <w:t xml:space="preserve">• </w:t>
      </w:r>
      <w:r>
        <w:t>☐ Revisé el expediente y la última actuación.</w:t>
      </w:r>
    </w:p>
    <w:p>
      <w:pPr>
        <w:ind w:left="259" w:hanging="173"/>
      </w:pPr>
      <w:r>
        <w:rPr>
          <w:b/>
        </w:rPr>
        <w:t xml:space="preserve">• </w:t>
      </w:r>
      <w:r>
        <w:t>☐ Verifiqué plazo y forma de impugnación.</w:t>
      </w:r>
    </w:p>
    <w:p>
      <w:pPr>
        <w:ind w:left="259" w:hanging="173"/>
      </w:pPr>
      <w:r>
        <w:rPr>
          <w:b/>
        </w:rPr>
        <w:t xml:space="preserve">• </w:t>
      </w:r>
      <w:r>
        <w:t>☐ Preparé documentos y evidencia permitida para esa audiencia.</w:t>
      </w:r>
    </w:p>
    <w:p>
      <w:r/>
    </w:p>
    <w:p>
      <w:pPr>
        <w:pStyle w:val="Heading1"/>
      </w:pPr>
      <w:r>
        <w:t>34. MODELOS PRÁCTICOS DE ESCRITOS Y GUIONES DE AUDIENCIA</w:t>
      </w:r>
    </w:p>
    <w:p>
      <w:pPr>
        <w:pStyle w:val="Heading2"/>
      </w:pPr>
      <w:r>
        <w:t>34.1 Solicitud de actos de investigación</w:t>
      </w:r>
    </w:p>
    <w:p>
      <w:pPr/>
      <w:r>
        <w:t>C. AGENTE DEL MINISTERIO PÚBLICO</w:t>
        <w:br/>
        <w:t>P R E S E N T E</w:t>
        <w:br/>
        <w:br/>
        <w:t>[Nombre], en mi carácter de [imputado/defensor/asesor jurídico], dentro de la carpeta [número], respetuosamente solicito la práctica de los siguientes actos de investigación: [describir acto, objeto, pertinencia y datos que se pretenden obtener].</w:t>
        <w:br/>
        <w:br/>
        <w:t>La solicitud se formula porque [explicar relación con el hecho investigado]. Se pide que se incorpore la determinación correspondiente a la carpeta.</w:t>
        <w:br/>
        <w:br/>
        <w:t>Protesto lo necesario.</w:t>
      </w:r>
    </w:p>
    <w:p>
      <w:pPr>
        <w:pStyle w:val="Heading2"/>
      </w:pPr>
      <w:r>
        <w:t>34.2 Guion de control de detención — defensa</w:t>
      </w:r>
    </w:p>
    <w:p>
      <w:pPr>
        <w:ind w:left="259" w:hanging="173"/>
      </w:pPr>
      <w:r>
        <w:t>1. Precisar hora y lugar de detención.</w:t>
      </w:r>
    </w:p>
    <w:p>
      <w:pPr>
        <w:ind w:left="259" w:hanging="173"/>
      </w:pPr>
      <w:r>
        <w:t>2. Identificar quién realizó materialmente la privación de libertad.</w:t>
      </w:r>
    </w:p>
    <w:p>
      <w:pPr>
        <w:ind w:left="259" w:hanging="173"/>
      </w:pPr>
      <w:r>
        <w:t>3. Confrontar relato policial con registro de detención.</w:t>
      </w:r>
    </w:p>
    <w:p>
      <w:pPr>
        <w:ind w:left="259" w:hanging="173"/>
      </w:pPr>
      <w:r>
        <w:t>4. Identificar supuesto legal de flagrancia o mandamiento judicial.</w:t>
      </w:r>
    </w:p>
    <w:p>
      <w:pPr>
        <w:ind w:left="259" w:hanging="173"/>
      </w:pPr>
      <w:r>
        <w:t>5. Señalar contradicciones concretas.</w:t>
      </w:r>
    </w:p>
    <w:p>
      <w:pPr>
        <w:ind w:left="259" w:hanging="173"/>
      </w:pPr>
      <w:r>
        <w:t>6. Explicar la consecuencia jurídica solicitada.</w:t>
      </w:r>
    </w:p>
    <w:p>
      <w:pPr>
        <w:ind w:left="259" w:hanging="173"/>
      </w:pPr>
      <w:r>
        <w:t>7. Formular petición final de manera clara.</w:t>
      </w:r>
    </w:p>
    <w:p>
      <w:pPr>
        <w:pStyle w:val="Heading2"/>
      </w:pPr>
      <w:r>
        <w:t>34.3 Guion de vinculación</w:t>
      </w:r>
    </w:p>
    <w:p>
      <w:pPr>
        <w:ind w:left="259" w:hanging="173"/>
      </w:pPr>
      <w:r>
        <w:t>1. Identificar cada elemento del tipo penal.</w:t>
      </w:r>
    </w:p>
    <w:p>
      <w:pPr>
        <w:ind w:left="259" w:hanging="173"/>
      </w:pPr>
      <w:r>
        <w:t>2. Separar hecho delictivo de probabilidad de participación.</w:t>
      </w:r>
    </w:p>
    <w:p>
      <w:pPr>
        <w:ind w:left="259" w:hanging="173"/>
      </w:pPr>
      <w:r>
        <w:t>3. Señalar qué dato de prueba ofrece la acusación para cada elemento.</w:t>
      </w:r>
    </w:p>
    <w:p>
      <w:pPr>
        <w:ind w:left="259" w:hanging="173"/>
      </w:pPr>
      <w:r>
        <w:t>4. Explicar por qué el dato no permite la inferencia propuesta.</w:t>
      </w:r>
    </w:p>
    <w:p>
      <w:pPr>
        <w:ind w:left="259" w:hanging="173"/>
      </w:pPr>
      <w:r>
        <w:t>5. Identificar excluyente o causa de extinción, si existe.</w:t>
      </w:r>
    </w:p>
    <w:p>
      <w:pPr>
        <w:ind w:left="259" w:hanging="173"/>
      </w:pPr>
      <w:r>
        <w:t>6. Solicitar resolución concreta.</w:t>
      </w:r>
    </w:p>
    <w:p>
      <w:pPr>
        <w:pStyle w:val="Heading2"/>
      </w:pPr>
      <w:r>
        <w:t>34.4 Esqueleto de alegato de clausura</w:t>
      </w:r>
    </w:p>
    <w:p>
      <w:pPr/>
      <w:r>
        <w:t>“Señoría, la cuestión central no es [tema secundario], sino si la acusación acreditó [elemento decisivo]. La evidencia producida en juicio demostró [hecho 1], pero no demostró [elemento 2]. El testigo [X] reconoció [admisión]. El peritaje [Y] presenta [limitación]. Por ello, al no satisfacerse el estándar de prueba aplicable, solicitamos [petición].”</w:t>
      </w:r>
    </w:p>
    <w:p>
      <w:r/>
    </w:p>
    <w:p>
      <w:pPr>
        <w:pStyle w:val="Heading1"/>
      </w:pPr>
      <w:r>
        <w:t>35. MATRICES RÁPIDAS DE PLAZOS Y DECISIONES</w:t>
      </w:r>
    </w:p>
    <w:p>
      <w:pPr/>
      <w:r>
        <w:t>Los plazos deben verificarse directamente en el texto vigente y en la resolución específica. Esta tabla sirve como mapa de estudio, no como sustituto de la revisión del expediente.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A2B4A"/>
          </w:tcPr>
          <w:p>
            <w:pPr>
              <w:spacing w:after="0"/>
            </w:pPr>
            <w:r/>
            <w:r>
              <w:rPr>
                <w:rFonts w:ascii="Arial" w:hAnsi="Arial"/>
                <w:b/>
                <w:color w:val="FFFFFF"/>
                <w:sz w:val="16"/>
              </w:rPr>
              <w:t>Momento</w:t>
            </w:r>
          </w:p>
        </w:tc>
        <w:tc>
          <w:tcPr>
            <w:tcW w:type="dxa" w:w="3312"/>
            <w:vAlign w:val="center"/>
            <w:shd w:fill="1A2B4A"/>
          </w:tcPr>
          <w:p>
            <w:pPr>
              <w:spacing w:after="0"/>
            </w:pPr>
            <w:r/>
            <w:r>
              <w:rPr>
                <w:rFonts w:ascii="Arial" w:hAnsi="Arial"/>
                <w:b/>
                <w:color w:val="FFFFFF"/>
                <w:sz w:val="16"/>
              </w:rPr>
              <w:t>Referencia para estudiar</w:t>
            </w:r>
          </w:p>
        </w:tc>
        <w:tc>
          <w:tcPr>
            <w:tcW w:type="dxa" w:w="3312"/>
            <w:vAlign w:val="center"/>
            <w:shd w:fill="1A2B4A"/>
          </w:tcPr>
          <w:p>
            <w:pPr>
              <w:spacing w:after="0"/>
            </w:pPr>
            <w:r/>
            <w:r>
              <w:rPr>
                <w:rFonts w:ascii="Arial" w:hAnsi="Arial"/>
                <w:b/>
                <w:color w:val="FFFFFF"/>
                <w:sz w:val="16"/>
              </w:rPr>
              <w:t>Qué controlar</w:t>
            </w:r>
          </w:p>
        </w:tc>
      </w:tr>
      <w:tr>
        <w:tc>
          <w:tcPr>
            <w:tcW w:type="dxa" w:w="3312"/>
            <w:vAlign w:val="center"/>
            <w:shd w:fill="F5F6F8"/>
          </w:tcPr>
          <w:p>
            <w:pPr>
              <w:spacing w:after="0"/>
            </w:pPr>
            <w:r/>
            <w:r>
              <w:rPr>
                <w:rFonts w:ascii="Arial" w:hAnsi="Arial"/>
                <w:b w:val="0"/>
                <w:color w:val="222222"/>
                <w:sz w:val="16"/>
              </w:rPr>
              <w:t>Investigación inicial</w:t>
            </w:r>
          </w:p>
        </w:tc>
        <w:tc>
          <w:tcPr>
            <w:tcW w:type="dxa" w:w="3312"/>
            <w:vAlign w:val="center"/>
            <w:shd w:fill="F5F6F8"/>
          </w:tcPr>
          <w:p>
            <w:pPr>
              <w:spacing w:after="0"/>
            </w:pPr>
            <w:r/>
            <w:r>
              <w:rPr>
                <w:rFonts w:ascii="Arial" w:hAnsi="Arial"/>
                <w:b w:val="0"/>
                <w:color w:val="222222"/>
                <w:sz w:val="16"/>
              </w:rPr>
              <w:t>CNPP arts. 211 y ss.</w:t>
            </w:r>
          </w:p>
        </w:tc>
        <w:tc>
          <w:tcPr>
            <w:tcW w:type="dxa" w:w="3312"/>
            <w:vAlign w:val="center"/>
            <w:shd w:fill="F5F6F8"/>
          </w:tcPr>
          <w:p>
            <w:pPr>
              <w:spacing w:after="0"/>
            </w:pPr>
            <w:r/>
            <w:r>
              <w:rPr>
                <w:rFonts w:ascii="Arial" w:hAnsi="Arial"/>
                <w:b w:val="0"/>
                <w:color w:val="222222"/>
                <w:sz w:val="16"/>
              </w:rPr>
              <w:t>Forma de inicio y actos.</w:t>
            </w:r>
          </w:p>
        </w:tc>
      </w:tr>
      <w:tr>
        <w:tc>
          <w:tcPr>
            <w:tcW w:type="dxa" w:w="3312"/>
            <w:vAlign w:val="center"/>
          </w:tcPr>
          <w:p>
            <w:pPr>
              <w:spacing w:after="0"/>
            </w:pPr>
            <w:r/>
            <w:r>
              <w:rPr>
                <w:rFonts w:ascii="Arial" w:hAnsi="Arial"/>
                <w:b w:val="0"/>
                <w:color w:val="222222"/>
                <w:sz w:val="16"/>
              </w:rPr>
              <w:t>Audiencia inicial</w:t>
            </w:r>
          </w:p>
        </w:tc>
        <w:tc>
          <w:tcPr>
            <w:tcW w:type="dxa" w:w="3312"/>
            <w:vAlign w:val="center"/>
          </w:tcPr>
          <w:p>
            <w:pPr>
              <w:spacing w:after="0"/>
            </w:pPr>
            <w:r/>
            <w:r>
              <w:rPr>
                <w:rFonts w:ascii="Arial" w:hAnsi="Arial"/>
                <w:b w:val="0"/>
                <w:color w:val="222222"/>
                <w:sz w:val="16"/>
              </w:rPr>
              <w:t>CNPP</w:t>
            </w:r>
          </w:p>
        </w:tc>
        <w:tc>
          <w:tcPr>
            <w:tcW w:type="dxa" w:w="3312"/>
            <w:vAlign w:val="center"/>
          </w:tcPr>
          <w:p>
            <w:pPr>
              <w:spacing w:after="0"/>
            </w:pPr>
            <w:r/>
            <w:r>
              <w:rPr>
                <w:rFonts w:ascii="Arial" w:hAnsi="Arial"/>
                <w:b w:val="0"/>
                <w:color w:val="222222"/>
                <w:sz w:val="16"/>
              </w:rPr>
              <w:t>Detención, imputación, vinculación, cautelares.</w:t>
            </w:r>
          </w:p>
        </w:tc>
      </w:tr>
      <w:tr>
        <w:tc>
          <w:tcPr>
            <w:tcW w:type="dxa" w:w="3312"/>
            <w:vAlign w:val="center"/>
            <w:shd w:fill="F5F6F8"/>
          </w:tcPr>
          <w:p>
            <w:pPr>
              <w:spacing w:after="0"/>
            </w:pPr>
            <w:r/>
            <w:r>
              <w:rPr>
                <w:rFonts w:ascii="Arial" w:hAnsi="Arial"/>
                <w:b w:val="0"/>
                <w:color w:val="222222"/>
                <w:sz w:val="16"/>
              </w:rPr>
              <w:t>Vinculación</w:t>
            </w:r>
          </w:p>
        </w:tc>
        <w:tc>
          <w:tcPr>
            <w:tcW w:type="dxa" w:w="3312"/>
            <w:vAlign w:val="center"/>
            <w:shd w:fill="F5F6F8"/>
          </w:tcPr>
          <w:p>
            <w:pPr>
              <w:spacing w:after="0"/>
            </w:pPr>
            <w:r/>
            <w:r>
              <w:rPr>
                <w:rFonts w:ascii="Arial" w:hAnsi="Arial"/>
                <w:b w:val="0"/>
                <w:color w:val="222222"/>
                <w:sz w:val="16"/>
              </w:rPr>
              <w:t>CNPP art. 316</w:t>
            </w:r>
          </w:p>
        </w:tc>
        <w:tc>
          <w:tcPr>
            <w:tcW w:type="dxa" w:w="3312"/>
            <w:vAlign w:val="center"/>
            <w:shd w:fill="F5F6F8"/>
          </w:tcPr>
          <w:p>
            <w:pPr>
              <w:spacing w:after="0"/>
            </w:pPr>
            <w:r/>
            <w:r>
              <w:rPr>
                <w:rFonts w:ascii="Arial" w:hAnsi="Arial"/>
                <w:b w:val="0"/>
                <w:color w:val="222222"/>
                <w:sz w:val="16"/>
              </w:rPr>
              <w:t>Requisitos del auto.</w:t>
            </w:r>
          </w:p>
        </w:tc>
      </w:tr>
      <w:tr>
        <w:tc>
          <w:tcPr>
            <w:tcW w:type="dxa" w:w="3312"/>
            <w:vAlign w:val="center"/>
          </w:tcPr>
          <w:p>
            <w:pPr>
              <w:spacing w:after="0"/>
            </w:pPr>
            <w:r/>
            <w:r>
              <w:rPr>
                <w:rFonts w:ascii="Arial" w:hAnsi="Arial"/>
                <w:b w:val="0"/>
                <w:color w:val="222222"/>
                <w:sz w:val="16"/>
              </w:rPr>
              <w:t>Intermedia</w:t>
            </w:r>
          </w:p>
        </w:tc>
        <w:tc>
          <w:tcPr>
            <w:tcW w:type="dxa" w:w="3312"/>
            <w:vAlign w:val="center"/>
          </w:tcPr>
          <w:p>
            <w:pPr>
              <w:spacing w:after="0"/>
            </w:pPr>
            <w:r/>
            <w:r>
              <w:rPr>
                <w:rFonts w:ascii="Arial" w:hAnsi="Arial"/>
                <w:b w:val="0"/>
                <w:color w:val="222222"/>
                <w:sz w:val="16"/>
              </w:rPr>
              <w:t>CNPP arts. 334 y ss.</w:t>
            </w:r>
          </w:p>
        </w:tc>
        <w:tc>
          <w:tcPr>
            <w:tcW w:type="dxa" w:w="3312"/>
            <w:vAlign w:val="center"/>
          </w:tcPr>
          <w:p>
            <w:pPr>
              <w:spacing w:after="0"/>
            </w:pPr>
            <w:r/>
            <w:r>
              <w:rPr>
                <w:rFonts w:ascii="Arial" w:hAnsi="Arial"/>
                <w:b w:val="0"/>
                <w:color w:val="222222"/>
                <w:sz w:val="16"/>
              </w:rPr>
              <w:t>Acusación, descubrimiento, admisión/exclusión.</w:t>
            </w:r>
          </w:p>
        </w:tc>
      </w:tr>
      <w:tr>
        <w:tc>
          <w:tcPr>
            <w:tcW w:type="dxa" w:w="3312"/>
            <w:vAlign w:val="center"/>
            <w:shd w:fill="F5F6F8"/>
          </w:tcPr>
          <w:p>
            <w:pPr>
              <w:spacing w:after="0"/>
            </w:pPr>
            <w:r/>
            <w:r>
              <w:rPr>
                <w:rFonts w:ascii="Arial" w:hAnsi="Arial"/>
                <w:b w:val="0"/>
                <w:color w:val="222222"/>
                <w:sz w:val="16"/>
              </w:rPr>
              <w:t>Juicio</w:t>
            </w:r>
          </w:p>
        </w:tc>
        <w:tc>
          <w:tcPr>
            <w:tcW w:type="dxa" w:w="3312"/>
            <w:vAlign w:val="center"/>
            <w:shd w:fill="F5F6F8"/>
          </w:tcPr>
          <w:p>
            <w:pPr>
              <w:spacing w:after="0"/>
            </w:pPr>
            <w:r/>
            <w:r>
              <w:rPr>
                <w:rFonts w:ascii="Arial" w:hAnsi="Arial"/>
                <w:b w:val="0"/>
                <w:color w:val="222222"/>
                <w:sz w:val="16"/>
              </w:rPr>
              <w:t>CNPP</w:t>
            </w:r>
          </w:p>
        </w:tc>
        <w:tc>
          <w:tcPr>
            <w:tcW w:type="dxa" w:w="3312"/>
            <w:vAlign w:val="center"/>
            <w:shd w:fill="F5F6F8"/>
          </w:tcPr>
          <w:p>
            <w:pPr>
              <w:spacing w:after="0"/>
            </w:pPr>
            <w:r/>
            <w:r>
              <w:rPr>
                <w:rFonts w:ascii="Arial" w:hAnsi="Arial"/>
                <w:b w:val="0"/>
                <w:color w:val="222222"/>
                <w:sz w:val="16"/>
              </w:rPr>
              <w:t>Apertura, prueba, clausura y sentencia.</w:t>
            </w:r>
          </w:p>
        </w:tc>
      </w:tr>
      <w:tr>
        <w:tc>
          <w:tcPr>
            <w:tcW w:type="dxa" w:w="3312"/>
            <w:vAlign w:val="center"/>
          </w:tcPr>
          <w:p>
            <w:pPr>
              <w:spacing w:after="0"/>
            </w:pPr>
            <w:r/>
            <w:r>
              <w:rPr>
                <w:rFonts w:ascii="Arial" w:hAnsi="Arial"/>
                <w:b w:val="0"/>
                <w:color w:val="222222"/>
                <w:sz w:val="16"/>
              </w:rPr>
              <w:t>Apelación</w:t>
            </w:r>
          </w:p>
        </w:tc>
        <w:tc>
          <w:tcPr>
            <w:tcW w:type="dxa" w:w="3312"/>
            <w:vAlign w:val="center"/>
          </w:tcPr>
          <w:p>
            <w:pPr>
              <w:spacing w:after="0"/>
            </w:pPr>
            <w:r/>
            <w:r>
              <w:rPr>
                <w:rFonts w:ascii="Arial" w:hAnsi="Arial"/>
                <w:b w:val="0"/>
                <w:color w:val="222222"/>
                <w:sz w:val="16"/>
              </w:rPr>
              <w:t>CNPP, capítulo de impugnación</w:t>
            </w:r>
          </w:p>
        </w:tc>
        <w:tc>
          <w:tcPr>
            <w:tcW w:type="dxa" w:w="3312"/>
            <w:vAlign w:val="center"/>
          </w:tcPr>
          <w:p>
            <w:pPr>
              <w:spacing w:after="0"/>
            </w:pPr>
            <w:r/>
            <w:r>
              <w:rPr>
                <w:rFonts w:ascii="Arial" w:hAnsi="Arial"/>
                <w:b w:val="0"/>
                <w:color w:val="222222"/>
                <w:sz w:val="16"/>
              </w:rPr>
              <w:t>Legitimación, plazo, resolución apelable y agravios.</w:t>
            </w:r>
          </w:p>
        </w:tc>
      </w:tr>
      <w:tr>
        <w:tc>
          <w:tcPr>
            <w:tcW w:type="dxa" w:w="3312"/>
            <w:vAlign w:val="center"/>
            <w:shd w:fill="F5F6F8"/>
          </w:tcPr>
          <w:p>
            <w:pPr>
              <w:spacing w:after="0"/>
            </w:pPr>
            <w:r/>
            <w:r>
              <w:rPr>
                <w:rFonts w:ascii="Arial" w:hAnsi="Arial"/>
                <w:b w:val="0"/>
                <w:color w:val="222222"/>
                <w:sz w:val="16"/>
              </w:rPr>
              <w:t>Amparo</w:t>
            </w:r>
          </w:p>
        </w:tc>
        <w:tc>
          <w:tcPr>
            <w:tcW w:type="dxa" w:w="3312"/>
            <w:vAlign w:val="center"/>
            <w:shd w:fill="F5F6F8"/>
          </w:tcPr>
          <w:p>
            <w:pPr>
              <w:spacing w:after="0"/>
            </w:pPr>
            <w:r/>
            <w:r>
              <w:rPr>
                <w:rFonts w:ascii="Arial" w:hAnsi="Arial"/>
                <w:b w:val="0"/>
                <w:color w:val="222222"/>
                <w:sz w:val="16"/>
              </w:rPr>
              <w:t>Ley de Amparo</w:t>
            </w:r>
          </w:p>
        </w:tc>
        <w:tc>
          <w:tcPr>
            <w:tcW w:type="dxa" w:w="3312"/>
            <w:vAlign w:val="center"/>
            <w:shd w:fill="F5F6F8"/>
          </w:tcPr>
          <w:p>
            <w:pPr>
              <w:spacing w:after="0"/>
            </w:pPr>
            <w:r/>
            <w:r>
              <w:rPr>
                <w:rFonts w:ascii="Arial" w:hAnsi="Arial"/>
                <w:b w:val="0"/>
                <w:color w:val="222222"/>
                <w:sz w:val="16"/>
              </w:rPr>
              <w:t>Acto, procedencia, oportunidad, suspensión.</w:t>
            </w:r>
          </w:p>
        </w:tc>
      </w:tr>
      <w:tr>
        <w:tc>
          <w:tcPr>
            <w:tcW w:type="dxa" w:w="3312"/>
            <w:vAlign w:val="center"/>
          </w:tcPr>
          <w:p>
            <w:pPr>
              <w:spacing w:after="0"/>
            </w:pPr>
            <w:r/>
            <w:r>
              <w:rPr>
                <w:rFonts w:ascii="Arial" w:hAnsi="Arial"/>
                <w:b w:val="0"/>
                <w:color w:val="222222"/>
                <w:sz w:val="16"/>
              </w:rPr>
              <w:t>Ejecución</w:t>
            </w:r>
          </w:p>
        </w:tc>
        <w:tc>
          <w:tcPr>
            <w:tcW w:type="dxa" w:w="3312"/>
            <w:vAlign w:val="center"/>
          </w:tcPr>
          <w:p>
            <w:pPr>
              <w:spacing w:after="0"/>
            </w:pPr>
            <w:r/>
            <w:r>
              <w:rPr>
                <w:rFonts w:ascii="Arial" w:hAnsi="Arial"/>
                <w:b w:val="0"/>
                <w:color w:val="222222"/>
                <w:sz w:val="16"/>
              </w:rPr>
              <w:t>LNEP</w:t>
            </w:r>
          </w:p>
        </w:tc>
        <w:tc>
          <w:tcPr>
            <w:tcW w:type="dxa" w:w="3312"/>
            <w:vAlign w:val="center"/>
          </w:tcPr>
          <w:p>
            <w:pPr>
              <w:spacing w:after="0"/>
            </w:pPr>
            <w:r/>
            <w:r>
              <w:rPr>
                <w:rFonts w:ascii="Arial" w:hAnsi="Arial"/>
                <w:b w:val="0"/>
                <w:color w:val="222222"/>
                <w:sz w:val="16"/>
              </w:rPr>
              <w:t>Competencia y derechos en ejecución.</w:t>
            </w:r>
          </w:p>
        </w:tc>
      </w:tr>
    </w:tbl>
    <w:p>
      <w:pPr>
        <w:spacing w:after="0"/>
      </w:pPr>
    </w:p>
    <w:p>
      <w:pPr>
        <w:pStyle w:val="Callout"/>
        <w:ind w:left="115" w:right="72"/>
        <w:shd w:fill="FFF9E8"/>
      </w:pPr>
      <w:r>
        <w:rPr>
          <w:b/>
          <w:color w:val="C69A2B"/>
        </w:rPr>
        <w:t xml:space="preserve">⚠  </w:t>
      </w:r>
      <w:r>
        <w:t>Antes de firmar un escrito: abre la ley vigente, ubica el artículo, confirma reforma, revisa transitorios y cuenta el plazo desde la notificación que realmente obra en autos.</w:t>
      </w:r>
    </w:p>
    <w:p>
      <w:r/>
    </w:p>
    <w:p>
      <w:pPr>
        <w:pStyle w:val="Heading1"/>
      </w:pPr>
      <w:r>
        <w:t>36. FUENTES NORMATIVAS Y ACTUALIZACIÓN</w:t>
      </w:r>
    </w:p>
    <w:p>
      <w:pPr/>
      <w:r>
        <w:t>Fuentes primarias utilizadas para estructurar este manual:</w:t>
      </w:r>
    </w:p>
    <w:p>
      <w:pPr>
        <w:ind w:left="259" w:hanging="173"/>
      </w:pPr>
      <w:r>
        <w:rPr>
          <w:b/>
        </w:rPr>
        <w:t xml:space="preserve">• </w:t>
      </w:r>
      <w:r>
        <w:t>Cámara de Diputados — Constitución Política de los Estados Unidos Mexicanos, texto vigente.</w:t>
      </w:r>
    </w:p>
    <w:p>
      <w:pPr>
        <w:ind w:left="259" w:hanging="173"/>
      </w:pPr>
      <w:r>
        <w:rPr>
          <w:b/>
        </w:rPr>
        <w:t xml:space="preserve">• </w:t>
      </w:r>
      <w:r>
        <w:t>Cámara de Diputados — Código Nacional de Procedimientos Penales, última reforma publicada en DOF 28-11-2025.</w:t>
      </w:r>
    </w:p>
    <w:p>
      <w:pPr>
        <w:ind w:left="259" w:hanging="173"/>
      </w:pPr>
      <w:r>
        <w:rPr>
          <w:b/>
        </w:rPr>
        <w:t xml:space="preserve">• </w:t>
      </w:r>
      <w:r>
        <w:t>Cámara de Diputados — Código Penal Federal, última reforma publicada en DOF 13-03-2026.</w:t>
      </w:r>
    </w:p>
    <w:p>
      <w:pPr>
        <w:ind w:left="259" w:hanging="173"/>
      </w:pPr>
      <w:r>
        <w:rPr>
          <w:b/>
        </w:rPr>
        <w:t xml:space="preserve">• </w:t>
      </w:r>
      <w:r>
        <w:t>Cámara de Diputados — Ley Federal de Armas de Fuego y Explosivos, última reforma publicada en DOF 29-05-2025.</w:t>
      </w:r>
    </w:p>
    <w:p>
      <w:pPr>
        <w:ind w:left="259" w:hanging="173"/>
      </w:pPr>
      <w:r>
        <w:rPr>
          <w:b/>
        </w:rPr>
        <w:t xml:space="preserve">• </w:t>
      </w:r>
      <w:r>
        <w:t>Cámara de Diputados — Ley General para Prevenir, Sancionar y Erradicar los Delitos en Materia de Trata de Personas, texto vigente y reformas publicadas.</w:t>
      </w:r>
    </w:p>
    <w:p>
      <w:pPr>
        <w:ind w:left="259" w:hanging="173"/>
      </w:pPr>
      <w:r>
        <w:rPr>
          <w:b/>
        </w:rPr>
        <w:t xml:space="preserve">• </w:t>
      </w:r>
      <w:r>
        <w:t>Cámara de Diputados — Ley Nacional de Ejecución Penal.</w:t>
      </w:r>
    </w:p>
    <w:p>
      <w:pPr>
        <w:ind w:left="259" w:hanging="173"/>
      </w:pPr>
      <w:r>
        <w:rPr>
          <w:b/>
        </w:rPr>
        <w:t xml:space="preserve">• </w:t>
      </w:r>
      <w:r>
        <w:t>Cámara de Diputados — Ley Nacional de Mecanismos Alternativos de Solución de Controversias en Materia Penal.</w:t>
      </w:r>
    </w:p>
    <w:p>
      <w:pPr>
        <w:ind w:left="259" w:hanging="173"/>
      </w:pPr>
      <w:r>
        <w:rPr>
          <w:b/>
        </w:rPr>
        <w:t xml:space="preserve">• </w:t>
      </w:r>
      <w:r>
        <w:t>Congreso del Estado de Jalisco — Código Penal para el Estado Libre y Soberano de Jalisco.</w:t>
      </w:r>
    </w:p>
    <w:p>
      <w:pPr>
        <w:ind w:left="259" w:hanging="173"/>
      </w:pPr>
      <w:r>
        <w:rPr>
          <w:b/>
        </w:rPr>
        <w:t xml:space="preserve">• </w:t>
      </w:r>
      <w:r>
        <w:t>Congreso del Estado de Jalisco — legislación estatal relacionada con víctimas, Fiscalía y sistema de justicia.</w:t>
      </w:r>
    </w:p>
    <w:p>
      <w:pPr>
        <w:pStyle w:val="Heading2"/>
      </w:pPr>
      <w:r>
        <w:t>36.1 Fuentes oficiales para consulta</w:t>
      </w:r>
    </w:p>
    <w:p>
      <w:r>
        <w:rPr>
          <w:b/>
        </w:rPr>
        <w:t xml:space="preserve">Cámara de Diputados — Leyes Federales: </w:t>
      </w:r>
      <w:r>
        <w:t>https://www.diputados.gob.mx/LeyesBiblio/</w:t>
      </w:r>
    </w:p>
    <w:p>
      <w:r>
        <w:rPr>
          <w:b/>
        </w:rPr>
        <w:t xml:space="preserve">CNPP: </w:t>
      </w:r>
      <w:r>
        <w:t>https://www.diputados.gob.mx/LeyesBiblio/pdf/CNPP.pdf</w:t>
      </w:r>
    </w:p>
    <w:p>
      <w:r>
        <w:rPr>
          <w:b/>
        </w:rPr>
        <w:t xml:space="preserve">Código Penal Federal: </w:t>
      </w:r>
      <w:r>
        <w:t>https://www.diputados.gob.mx/LeyesBiblio/pdf/CPF.pdf</w:t>
      </w:r>
    </w:p>
    <w:p>
      <w:r>
        <w:rPr>
          <w:b/>
        </w:rPr>
        <w:t xml:space="preserve">CPEUM: </w:t>
      </w:r>
      <w:r>
        <w:t>https://www.diputados.gob.mx/LeyesBiblio/pdf/CPEUM.pdf</w:t>
      </w:r>
    </w:p>
    <w:p>
      <w:r>
        <w:rPr>
          <w:b/>
        </w:rPr>
        <w:t xml:space="preserve">LFAFE: </w:t>
      </w:r>
      <w:r>
        <w:t>https://www.diputados.gob.mx/LeyesBiblio/pdf/LFAFE.pdf</w:t>
      </w:r>
    </w:p>
    <w:p>
      <w:r>
        <w:rPr>
          <w:b/>
        </w:rPr>
        <w:t xml:space="preserve">Ley General de Trata: </w:t>
      </w:r>
      <w:r>
        <w:t>https://www.diputados.gob.mx/LeyesBiblio/pdf/LGPSEDMTP.pdf</w:t>
      </w:r>
    </w:p>
    <w:p>
      <w:r>
        <w:rPr>
          <w:b/>
        </w:rPr>
        <w:t xml:space="preserve">Congreso de Jalisco — Biblioteca Virtual: </w:t>
      </w:r>
      <w:r>
        <w:t>https://congresoweb.congresojal.gob.mx/BibliotecaVirtual/busquedasleyes/ListadoNvo.cfm</w:t>
      </w:r>
    </w:p>
    <w:p>
      <w:pPr>
        <w:pStyle w:val="Callout"/>
        <w:ind w:left="115" w:right="72"/>
        <w:shd w:fill="FFF9E8"/>
      </w:pPr>
      <w:r>
        <w:rPr>
          <w:b/>
          <w:color w:val="C69A2B"/>
        </w:rPr>
        <w:t xml:space="preserve">⚖  </w:t>
      </w:r>
      <w:r>
        <w:t>Este manual es una herramienta de estudio y práctica. En un caso real, la versión vigente de la ley, la competencia, los acuerdos del órgano jurisdiccional, los criterios jurisprudenciales aplicables y el expediente concreto deben verificarse antes de presentar cualquier promoción.</w:t>
      </w:r>
    </w:p>
    <w:p>
      <w:r/>
    </w:p>
    <w:p>
      <w:pPr>
        <w:pStyle w:val="Heading1"/>
      </w:pPr>
      <w:r>
        <w:t>ANEXO. MAPA GENERAL DEL LITIGIO PENAL</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A2B4A"/>
          </w:tcPr>
          <w:p>
            <w:pPr>
              <w:spacing w:after="0"/>
            </w:pPr>
            <w:r/>
            <w:r>
              <w:rPr>
                <w:rFonts w:ascii="Arial" w:hAnsi="Arial"/>
                <w:b/>
                <w:color w:val="FFFFFF"/>
                <w:sz w:val="16"/>
              </w:rPr>
              <w:t>Fase</w:t>
            </w:r>
          </w:p>
        </w:tc>
        <w:tc>
          <w:tcPr>
            <w:tcW w:type="dxa" w:w="3312"/>
            <w:vAlign w:val="center"/>
            <w:shd w:fill="1A2B4A"/>
          </w:tcPr>
          <w:p>
            <w:pPr>
              <w:spacing w:after="0"/>
            </w:pPr>
            <w:r/>
            <w:r>
              <w:rPr>
                <w:rFonts w:ascii="Arial" w:hAnsi="Arial"/>
                <w:b/>
                <w:color w:val="FFFFFF"/>
                <w:sz w:val="16"/>
              </w:rPr>
              <w:t>Pregunta del abogado</w:t>
            </w:r>
          </w:p>
        </w:tc>
        <w:tc>
          <w:tcPr>
            <w:tcW w:type="dxa" w:w="3312"/>
            <w:vAlign w:val="center"/>
            <w:shd w:fill="1A2B4A"/>
          </w:tcPr>
          <w:p>
            <w:pPr>
              <w:spacing w:after="0"/>
            </w:pPr>
            <w:r/>
            <w:r>
              <w:rPr>
                <w:rFonts w:ascii="Arial" w:hAnsi="Arial"/>
                <w:b/>
                <w:color w:val="FFFFFF"/>
                <w:sz w:val="16"/>
              </w:rPr>
              <w:t>Producto</w:t>
            </w:r>
          </w:p>
        </w:tc>
      </w:tr>
      <w:tr>
        <w:tc>
          <w:tcPr>
            <w:tcW w:type="dxa" w:w="3312"/>
            <w:vAlign w:val="center"/>
            <w:shd w:fill="F5F6F8"/>
          </w:tcPr>
          <w:p>
            <w:pPr>
              <w:spacing w:after="0"/>
            </w:pPr>
            <w:r/>
            <w:r>
              <w:rPr>
                <w:rFonts w:ascii="Arial" w:hAnsi="Arial"/>
                <w:b w:val="0"/>
                <w:color w:val="222222"/>
                <w:sz w:val="16"/>
              </w:rPr>
              <w:t>Noticia criminal</w:t>
            </w:r>
          </w:p>
        </w:tc>
        <w:tc>
          <w:tcPr>
            <w:tcW w:type="dxa" w:w="3312"/>
            <w:vAlign w:val="center"/>
            <w:shd w:fill="F5F6F8"/>
          </w:tcPr>
          <w:p>
            <w:pPr>
              <w:spacing w:after="0"/>
            </w:pPr>
            <w:r/>
            <w:r>
              <w:rPr>
                <w:rFonts w:ascii="Arial" w:hAnsi="Arial"/>
                <w:b w:val="0"/>
                <w:color w:val="222222"/>
                <w:sz w:val="16"/>
              </w:rPr>
              <w:t>¿Qué ocurrió y qué delito puede existir?</w:t>
            </w:r>
          </w:p>
        </w:tc>
        <w:tc>
          <w:tcPr>
            <w:tcW w:type="dxa" w:w="3312"/>
            <w:vAlign w:val="center"/>
            <w:shd w:fill="F5F6F8"/>
          </w:tcPr>
          <w:p>
            <w:pPr>
              <w:spacing w:after="0"/>
            </w:pPr>
            <w:r/>
            <w:r>
              <w:rPr>
                <w:rFonts w:ascii="Arial" w:hAnsi="Arial"/>
                <w:b w:val="0"/>
                <w:color w:val="222222"/>
                <w:sz w:val="16"/>
              </w:rPr>
              <w:t>Diagnóstico</w:t>
            </w:r>
          </w:p>
        </w:tc>
      </w:tr>
      <w:tr>
        <w:tc>
          <w:tcPr>
            <w:tcW w:type="dxa" w:w="3312"/>
            <w:vAlign w:val="center"/>
          </w:tcPr>
          <w:p>
            <w:pPr>
              <w:spacing w:after="0"/>
            </w:pPr>
            <w:r/>
            <w:r>
              <w:rPr>
                <w:rFonts w:ascii="Arial" w:hAnsi="Arial"/>
                <w:b w:val="0"/>
                <w:color w:val="222222"/>
                <w:sz w:val="16"/>
              </w:rPr>
              <w:t>Investigación</w:t>
            </w:r>
          </w:p>
        </w:tc>
        <w:tc>
          <w:tcPr>
            <w:tcW w:type="dxa" w:w="3312"/>
            <w:vAlign w:val="center"/>
          </w:tcPr>
          <w:p>
            <w:pPr>
              <w:spacing w:after="0"/>
            </w:pPr>
            <w:r/>
            <w:r>
              <w:rPr>
                <w:rFonts w:ascii="Arial" w:hAnsi="Arial"/>
                <w:b w:val="0"/>
                <w:color w:val="222222"/>
                <w:sz w:val="16"/>
              </w:rPr>
              <w:t>¿Qué debe probarse y cómo?</w:t>
            </w:r>
          </w:p>
        </w:tc>
        <w:tc>
          <w:tcPr>
            <w:tcW w:type="dxa" w:w="3312"/>
            <w:vAlign w:val="center"/>
          </w:tcPr>
          <w:p>
            <w:pPr>
              <w:spacing w:after="0"/>
            </w:pPr>
            <w:r/>
            <w:r>
              <w:rPr>
                <w:rFonts w:ascii="Arial" w:hAnsi="Arial"/>
                <w:b w:val="0"/>
                <w:color w:val="222222"/>
                <w:sz w:val="16"/>
              </w:rPr>
              <w:t>Teoría del caso inicial</w:t>
            </w:r>
          </w:p>
        </w:tc>
      </w:tr>
      <w:tr>
        <w:tc>
          <w:tcPr>
            <w:tcW w:type="dxa" w:w="3312"/>
            <w:vAlign w:val="center"/>
            <w:shd w:fill="F5F6F8"/>
          </w:tcPr>
          <w:p>
            <w:pPr>
              <w:spacing w:after="0"/>
            </w:pPr>
            <w:r/>
            <w:r>
              <w:rPr>
                <w:rFonts w:ascii="Arial" w:hAnsi="Arial"/>
                <w:b w:val="0"/>
                <w:color w:val="222222"/>
                <w:sz w:val="16"/>
              </w:rPr>
              <w:t>Detención</w:t>
            </w:r>
          </w:p>
        </w:tc>
        <w:tc>
          <w:tcPr>
            <w:tcW w:type="dxa" w:w="3312"/>
            <w:vAlign w:val="center"/>
            <w:shd w:fill="F5F6F8"/>
          </w:tcPr>
          <w:p>
            <w:pPr>
              <w:spacing w:after="0"/>
            </w:pPr>
            <w:r/>
            <w:r>
              <w:rPr>
                <w:rFonts w:ascii="Arial" w:hAnsi="Arial"/>
                <w:b w:val="0"/>
                <w:color w:val="222222"/>
                <w:sz w:val="16"/>
              </w:rPr>
              <w:t>¿La privación de libertad fue legal?</w:t>
            </w:r>
          </w:p>
        </w:tc>
        <w:tc>
          <w:tcPr>
            <w:tcW w:type="dxa" w:w="3312"/>
            <w:vAlign w:val="center"/>
            <w:shd w:fill="F5F6F8"/>
          </w:tcPr>
          <w:p>
            <w:pPr>
              <w:spacing w:after="0"/>
            </w:pPr>
            <w:r/>
            <w:r>
              <w:rPr>
                <w:rFonts w:ascii="Arial" w:hAnsi="Arial"/>
                <w:b w:val="0"/>
                <w:color w:val="222222"/>
                <w:sz w:val="16"/>
              </w:rPr>
              <w:t>Control judicial</w:t>
            </w:r>
          </w:p>
        </w:tc>
      </w:tr>
      <w:tr>
        <w:tc>
          <w:tcPr>
            <w:tcW w:type="dxa" w:w="3312"/>
            <w:vAlign w:val="center"/>
          </w:tcPr>
          <w:p>
            <w:pPr>
              <w:spacing w:after="0"/>
            </w:pPr>
            <w:r/>
            <w:r>
              <w:rPr>
                <w:rFonts w:ascii="Arial" w:hAnsi="Arial"/>
                <w:b w:val="0"/>
                <w:color w:val="222222"/>
                <w:sz w:val="16"/>
              </w:rPr>
              <w:t>Inicial</w:t>
            </w:r>
          </w:p>
        </w:tc>
        <w:tc>
          <w:tcPr>
            <w:tcW w:type="dxa" w:w="3312"/>
            <w:vAlign w:val="center"/>
          </w:tcPr>
          <w:p>
            <w:pPr>
              <w:spacing w:after="0"/>
            </w:pPr>
            <w:r/>
            <w:r>
              <w:rPr>
                <w:rFonts w:ascii="Arial" w:hAnsi="Arial"/>
                <w:b w:val="0"/>
                <w:color w:val="222222"/>
                <w:sz w:val="16"/>
              </w:rPr>
              <w:t>¿Se cumplen requisitos de imputación/vinculación?</w:t>
            </w:r>
          </w:p>
        </w:tc>
        <w:tc>
          <w:tcPr>
            <w:tcW w:type="dxa" w:w="3312"/>
            <w:vAlign w:val="center"/>
          </w:tcPr>
          <w:p>
            <w:pPr>
              <w:spacing w:after="0"/>
            </w:pPr>
            <w:r/>
            <w:r>
              <w:rPr>
                <w:rFonts w:ascii="Arial" w:hAnsi="Arial"/>
                <w:b w:val="0"/>
                <w:color w:val="222222"/>
                <w:sz w:val="16"/>
              </w:rPr>
              <w:t>Resolución judicial</w:t>
            </w:r>
          </w:p>
        </w:tc>
      </w:tr>
      <w:tr>
        <w:tc>
          <w:tcPr>
            <w:tcW w:type="dxa" w:w="3312"/>
            <w:vAlign w:val="center"/>
            <w:shd w:fill="F5F6F8"/>
          </w:tcPr>
          <w:p>
            <w:pPr>
              <w:spacing w:after="0"/>
            </w:pPr>
            <w:r/>
            <w:r>
              <w:rPr>
                <w:rFonts w:ascii="Arial" w:hAnsi="Arial"/>
                <w:b w:val="0"/>
                <w:color w:val="222222"/>
                <w:sz w:val="16"/>
              </w:rPr>
              <w:t>Complementaria</w:t>
            </w:r>
          </w:p>
        </w:tc>
        <w:tc>
          <w:tcPr>
            <w:tcW w:type="dxa" w:w="3312"/>
            <w:vAlign w:val="center"/>
            <w:shd w:fill="F5F6F8"/>
          </w:tcPr>
          <w:p>
            <w:pPr>
              <w:spacing w:after="0"/>
            </w:pPr>
            <w:r/>
            <w:r>
              <w:rPr>
                <w:rFonts w:ascii="Arial" w:hAnsi="Arial"/>
                <w:b w:val="0"/>
                <w:color w:val="222222"/>
                <w:sz w:val="16"/>
              </w:rPr>
              <w:t>¿Qué falta por investigar?</w:t>
            </w:r>
          </w:p>
        </w:tc>
        <w:tc>
          <w:tcPr>
            <w:tcW w:type="dxa" w:w="3312"/>
            <w:vAlign w:val="center"/>
            <w:shd w:fill="F5F6F8"/>
          </w:tcPr>
          <w:p>
            <w:pPr>
              <w:spacing w:after="0"/>
            </w:pPr>
            <w:r/>
            <w:r>
              <w:rPr>
                <w:rFonts w:ascii="Arial" w:hAnsi="Arial"/>
                <w:b w:val="0"/>
                <w:color w:val="222222"/>
                <w:sz w:val="16"/>
              </w:rPr>
              <w:t>Carpeta depurada</w:t>
            </w:r>
          </w:p>
        </w:tc>
      </w:tr>
      <w:tr>
        <w:tc>
          <w:tcPr>
            <w:tcW w:type="dxa" w:w="3312"/>
            <w:vAlign w:val="center"/>
          </w:tcPr>
          <w:p>
            <w:pPr>
              <w:spacing w:after="0"/>
            </w:pPr>
            <w:r/>
            <w:r>
              <w:rPr>
                <w:rFonts w:ascii="Arial" w:hAnsi="Arial"/>
                <w:b w:val="0"/>
                <w:color w:val="222222"/>
                <w:sz w:val="16"/>
              </w:rPr>
              <w:t>Intermedia</w:t>
            </w:r>
          </w:p>
        </w:tc>
        <w:tc>
          <w:tcPr>
            <w:tcW w:type="dxa" w:w="3312"/>
            <w:vAlign w:val="center"/>
          </w:tcPr>
          <w:p>
            <w:pPr>
              <w:spacing w:after="0"/>
            </w:pPr>
            <w:r/>
            <w:r>
              <w:rPr>
                <w:rFonts w:ascii="Arial" w:hAnsi="Arial"/>
                <w:b w:val="0"/>
                <w:color w:val="222222"/>
                <w:sz w:val="16"/>
              </w:rPr>
              <w:t>¿Qué llegará al juicio?</w:t>
            </w:r>
          </w:p>
        </w:tc>
        <w:tc>
          <w:tcPr>
            <w:tcW w:type="dxa" w:w="3312"/>
            <w:vAlign w:val="center"/>
          </w:tcPr>
          <w:p>
            <w:pPr>
              <w:spacing w:after="0"/>
            </w:pPr>
            <w:r/>
            <w:r>
              <w:rPr>
                <w:rFonts w:ascii="Arial" w:hAnsi="Arial"/>
                <w:b w:val="0"/>
                <w:color w:val="222222"/>
                <w:sz w:val="16"/>
              </w:rPr>
              <w:t>Auto de apertura</w:t>
            </w:r>
          </w:p>
        </w:tc>
      </w:tr>
      <w:tr>
        <w:tc>
          <w:tcPr>
            <w:tcW w:type="dxa" w:w="3312"/>
            <w:vAlign w:val="center"/>
            <w:shd w:fill="F5F6F8"/>
          </w:tcPr>
          <w:p>
            <w:pPr>
              <w:spacing w:after="0"/>
            </w:pPr>
            <w:r/>
            <w:r>
              <w:rPr>
                <w:rFonts w:ascii="Arial" w:hAnsi="Arial"/>
                <w:b w:val="0"/>
                <w:color w:val="222222"/>
                <w:sz w:val="16"/>
              </w:rPr>
              <w:t>Juicio</w:t>
            </w:r>
          </w:p>
        </w:tc>
        <w:tc>
          <w:tcPr>
            <w:tcW w:type="dxa" w:w="3312"/>
            <w:vAlign w:val="center"/>
            <w:shd w:fill="F5F6F8"/>
          </w:tcPr>
          <w:p>
            <w:pPr>
              <w:spacing w:after="0"/>
            </w:pPr>
            <w:r/>
            <w:r>
              <w:rPr>
                <w:rFonts w:ascii="Arial" w:hAnsi="Arial"/>
                <w:b w:val="0"/>
                <w:color w:val="222222"/>
                <w:sz w:val="16"/>
              </w:rPr>
              <w:t>¿Qué prueba se produjo bajo contradicción?</w:t>
            </w:r>
          </w:p>
        </w:tc>
        <w:tc>
          <w:tcPr>
            <w:tcW w:type="dxa" w:w="3312"/>
            <w:vAlign w:val="center"/>
            <w:shd w:fill="F5F6F8"/>
          </w:tcPr>
          <w:p>
            <w:pPr>
              <w:spacing w:after="0"/>
            </w:pPr>
            <w:r/>
            <w:r>
              <w:rPr>
                <w:rFonts w:ascii="Arial" w:hAnsi="Arial"/>
                <w:b w:val="0"/>
                <w:color w:val="222222"/>
                <w:sz w:val="16"/>
              </w:rPr>
              <w:t>Sentencia</w:t>
            </w:r>
          </w:p>
        </w:tc>
      </w:tr>
      <w:tr>
        <w:tc>
          <w:tcPr>
            <w:tcW w:type="dxa" w:w="3312"/>
            <w:vAlign w:val="center"/>
          </w:tcPr>
          <w:p>
            <w:pPr>
              <w:spacing w:after="0"/>
            </w:pPr>
            <w:r/>
            <w:r>
              <w:rPr>
                <w:rFonts w:ascii="Arial" w:hAnsi="Arial"/>
                <w:b w:val="0"/>
                <w:color w:val="222222"/>
                <w:sz w:val="16"/>
              </w:rPr>
              <w:t>Impugnación</w:t>
            </w:r>
          </w:p>
        </w:tc>
        <w:tc>
          <w:tcPr>
            <w:tcW w:type="dxa" w:w="3312"/>
            <w:vAlign w:val="center"/>
          </w:tcPr>
          <w:p>
            <w:pPr>
              <w:spacing w:after="0"/>
            </w:pPr>
            <w:r/>
            <w:r>
              <w:rPr>
                <w:rFonts w:ascii="Arial" w:hAnsi="Arial"/>
                <w:b w:val="0"/>
                <w:color w:val="222222"/>
                <w:sz w:val="16"/>
              </w:rPr>
              <w:t>¿Qué agravio concreto existe?</w:t>
            </w:r>
          </w:p>
        </w:tc>
        <w:tc>
          <w:tcPr>
            <w:tcW w:type="dxa" w:w="3312"/>
            <w:vAlign w:val="center"/>
          </w:tcPr>
          <w:p>
            <w:pPr>
              <w:spacing w:after="0"/>
            </w:pPr>
            <w:r/>
            <w:r>
              <w:rPr>
                <w:rFonts w:ascii="Arial" w:hAnsi="Arial"/>
                <w:b w:val="0"/>
                <w:color w:val="222222"/>
                <w:sz w:val="16"/>
              </w:rPr>
              <w:t>Recurso/amparo</w:t>
            </w:r>
          </w:p>
        </w:tc>
      </w:tr>
      <w:tr>
        <w:tc>
          <w:tcPr>
            <w:tcW w:type="dxa" w:w="3312"/>
            <w:vAlign w:val="center"/>
            <w:shd w:fill="F5F6F8"/>
          </w:tcPr>
          <w:p>
            <w:pPr>
              <w:spacing w:after="0"/>
            </w:pPr>
            <w:r/>
            <w:r>
              <w:rPr>
                <w:rFonts w:ascii="Arial" w:hAnsi="Arial"/>
                <w:b w:val="0"/>
                <w:color w:val="222222"/>
                <w:sz w:val="16"/>
              </w:rPr>
              <w:t>Ejecución</w:t>
            </w:r>
          </w:p>
        </w:tc>
        <w:tc>
          <w:tcPr>
            <w:tcW w:type="dxa" w:w="3312"/>
            <w:vAlign w:val="center"/>
            <w:shd w:fill="F5F6F8"/>
          </w:tcPr>
          <w:p>
            <w:pPr>
              <w:spacing w:after="0"/>
            </w:pPr>
            <w:r/>
            <w:r>
              <w:rPr>
                <w:rFonts w:ascii="Arial" w:hAnsi="Arial"/>
                <w:b w:val="0"/>
                <w:color w:val="222222"/>
                <w:sz w:val="16"/>
              </w:rPr>
              <w:t>¿Cómo se cumple y controla la sentencia?</w:t>
            </w:r>
          </w:p>
        </w:tc>
        <w:tc>
          <w:tcPr>
            <w:tcW w:type="dxa" w:w="3312"/>
            <w:vAlign w:val="center"/>
            <w:shd w:fill="F5F6F8"/>
          </w:tcPr>
          <w:p>
            <w:pPr>
              <w:spacing w:after="0"/>
            </w:pPr>
            <w:r/>
            <w:r>
              <w:rPr>
                <w:rFonts w:ascii="Arial" w:hAnsi="Arial"/>
                <w:b w:val="0"/>
                <w:color w:val="222222"/>
                <w:sz w:val="16"/>
              </w:rPr>
              <w:t>Resolución de ejecución</w:t>
            </w:r>
          </w:p>
        </w:tc>
      </w:tr>
    </w:tbl>
    <w:p>
      <w:pPr>
        <w:spacing w:after="0"/>
      </w:pPr>
    </w:p>
    <w:p>
      <w:pPr/>
      <w:r>
        <w:t>Regla de trabajo: cada actuación debe contestar cuatro preguntas: 1) ¿qué hecho quiero acreditar?, 2) ¿qué norma lo hace relevante?, 3) ¿qué prueba lo acredita?, y 4) ¿qué resolución concreta solicito?</w:t>
      </w:r>
    </w:p>
    <w:p>
      <w:r>
        <w:br w:type="page"/>
      </w:r>
    </w:p>
    <w:p>
      <w:pPr>
        <w:pStyle w:val="Heading1"/>
      </w:pPr>
      <w:r>
        <w:t>MÓDULO AVANZADO · TEORÍA DEL CASO, CONTROL DE AUDIENCIA Y PRUEBA DIGITAL</w:t>
      </w:r>
    </w:p>
    <w:p>
      <w:pPr>
        <w:jc w:val="center"/>
      </w:pPr>
      <w:r>
        <w:rPr>
          <w:i/>
          <w:color w:val="5A5A5A"/>
        </w:rPr>
        <w:t>Módulo de profundización práctica · Edición revisada 2026</w:t>
      </w:r>
    </w:p>
    <w:p>
      <w:pPr>
        <w:pStyle w:val="Heading2"/>
      </w:pPr>
      <w:r>
        <w:t>A. Checklist maestro de primera entrevista penal</w:t>
      </w:r>
    </w:p>
    <w:p>
      <w:pPr>
        <w:ind w:left="317" w:hanging="230"/>
      </w:pPr>
      <w:r>
        <w:rPr>
          <w:b/>
        </w:rPr>
        <w:t xml:space="preserve">• </w:t>
      </w:r>
      <w:r>
        <w:t>Definir calidad: imputado, detenido, investigado, víctima u ofendido.</w:t>
      </w:r>
    </w:p>
    <w:p>
      <w:pPr>
        <w:ind w:left="317" w:hanging="230"/>
      </w:pPr>
      <w:r>
        <w:rPr>
          <w:b/>
        </w:rPr>
        <w:t xml:space="preserve">• </w:t>
      </w:r>
      <w:r>
        <w:t>Registrar hora, lugar y forma de detención o primer acto de autoridad.</w:t>
      </w:r>
    </w:p>
    <w:p>
      <w:pPr>
        <w:ind w:left="317" w:hanging="230"/>
      </w:pPr>
      <w:r>
        <w:rPr>
          <w:b/>
        </w:rPr>
        <w:t xml:space="preserve">• </w:t>
      </w:r>
      <w:r>
        <w:t>Identificar carpeta, fiscalía, delito atribuido y autoridad competente.</w:t>
      </w:r>
    </w:p>
    <w:p>
      <w:pPr>
        <w:ind w:left="317" w:hanging="230"/>
      </w:pPr>
      <w:r>
        <w:rPr>
          <w:b/>
        </w:rPr>
        <w:t xml:space="preserve">• </w:t>
      </w:r>
      <w:r>
        <w:t>Evitar que la persona entregue versiones improvisadas antes de definir estrategia y derechos aplicables.</w:t>
      </w:r>
    </w:p>
    <w:p>
      <w:pPr>
        <w:ind w:left="317" w:hanging="230"/>
      </w:pPr>
      <w:r>
        <w:rPr>
          <w:b/>
        </w:rPr>
        <w:t xml:space="preserve">• </w:t>
      </w:r>
      <w:r>
        <w:t>Localizar testigos, videos, geolocalización, comunicaciones, documentos y fuentes de descargo o corroboración.</w:t>
      </w:r>
    </w:p>
    <w:p>
      <w:pPr>
        <w:ind w:left="317" w:hanging="230"/>
      </w:pPr>
      <w:r>
        <w:rPr>
          <w:b/>
        </w:rPr>
        <w:t xml:space="preserve">• </w:t>
      </w:r>
      <w:r>
        <w:t>Preservar lesiones, objetos, dispositivos y datos digitales con método documentado.</w:t>
      </w:r>
    </w:p>
    <w:p>
      <w:pPr>
        <w:ind w:left="317" w:hanging="230"/>
      </w:pPr>
      <w:r>
        <w:rPr>
          <w:b/>
        </w:rPr>
        <w:t xml:space="preserve">• </w:t>
      </w:r>
      <w:r>
        <w:t>Construir cronología minuto a minuto cuando el caso involucre flagrancia, detención, cateo o aseguramiento.</w:t>
      </w:r>
    </w:p>
    <w:p>
      <w:pPr>
        <w:pStyle w:val="Heading2"/>
      </w:pPr>
      <w:r>
        <w:t>B. Matriz de estándares por etapa</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rFonts w:ascii="Garamond" w:hAnsi="Garamond"/>
                <w:b/>
                <w:sz w:val="18"/>
              </w:rPr>
              <w:t>Etapa</w:t>
            </w:r>
          </w:p>
        </w:tc>
        <w:tc>
          <w:tcPr>
            <w:tcW w:type="dxa" w:w="3312"/>
            <w:shd w:fill="D9EAF7"/>
          </w:tcPr>
          <w:p>
            <w:r>
              <w:rPr>
                <w:rFonts w:ascii="Garamond" w:hAnsi="Garamond"/>
                <w:b/>
                <w:sz w:val="18"/>
              </w:rPr>
              <w:t>Pregunta del litigante</w:t>
            </w:r>
          </w:p>
        </w:tc>
        <w:tc>
          <w:tcPr>
            <w:tcW w:type="dxa" w:w="3312"/>
            <w:shd w:fill="D9EAF7"/>
          </w:tcPr>
          <w:p>
            <w:r>
              <w:rPr>
                <w:rFonts w:ascii="Garamond" w:hAnsi="Garamond"/>
                <w:b/>
                <w:sz w:val="18"/>
              </w:rPr>
              <w:t>Control</w:t>
            </w:r>
          </w:p>
        </w:tc>
      </w:tr>
      <w:tr>
        <w:tc>
          <w:tcPr>
            <w:tcW w:type="dxa" w:w="3312"/>
          </w:tcPr>
          <w:p>
            <w:r>
              <w:rPr>
                <w:rFonts w:ascii="Garamond" w:hAnsi="Garamond"/>
                <w:sz w:val="17"/>
              </w:rPr>
              <w:t>Investigación</w:t>
            </w:r>
          </w:p>
        </w:tc>
        <w:tc>
          <w:tcPr>
            <w:tcW w:type="dxa" w:w="3312"/>
          </w:tcPr>
          <w:p>
            <w:r>
              <w:rPr>
                <w:rFonts w:ascii="Garamond" w:hAnsi="Garamond"/>
                <w:sz w:val="17"/>
              </w:rPr>
              <w:t>¿Qué dato falta y cómo obtenerlo lícitamente?</w:t>
            </w:r>
          </w:p>
        </w:tc>
        <w:tc>
          <w:tcPr>
            <w:tcW w:type="dxa" w:w="3312"/>
          </w:tcPr>
          <w:p>
            <w:r>
              <w:rPr>
                <w:rFonts w:ascii="Garamond" w:hAnsi="Garamond"/>
                <w:sz w:val="17"/>
              </w:rPr>
              <w:t>Legalidad, pertinencia y registro.</w:t>
            </w:r>
          </w:p>
        </w:tc>
      </w:tr>
      <w:tr>
        <w:tc>
          <w:tcPr>
            <w:tcW w:type="dxa" w:w="3312"/>
          </w:tcPr>
          <w:p>
            <w:r>
              <w:rPr>
                <w:rFonts w:ascii="Garamond" w:hAnsi="Garamond"/>
                <w:sz w:val="17"/>
              </w:rPr>
              <w:t>Control de detención</w:t>
            </w:r>
          </w:p>
        </w:tc>
        <w:tc>
          <w:tcPr>
            <w:tcW w:type="dxa" w:w="3312"/>
          </w:tcPr>
          <w:p>
            <w:r>
              <w:rPr>
                <w:rFonts w:ascii="Garamond" w:hAnsi="Garamond"/>
                <w:sz w:val="17"/>
              </w:rPr>
              <w:t>¿La privación de libertad encuadra en supuesto constitucional/legal?</w:t>
            </w:r>
          </w:p>
        </w:tc>
        <w:tc>
          <w:tcPr>
            <w:tcW w:type="dxa" w:w="3312"/>
          </w:tcPr>
          <w:p>
            <w:r>
              <w:rPr>
                <w:rFonts w:ascii="Garamond" w:hAnsi="Garamond"/>
                <w:sz w:val="17"/>
              </w:rPr>
              <w:t>Cronología, flagrancia, puesta a disposición.</w:t>
            </w:r>
          </w:p>
        </w:tc>
      </w:tr>
      <w:tr>
        <w:tc>
          <w:tcPr>
            <w:tcW w:type="dxa" w:w="3312"/>
          </w:tcPr>
          <w:p>
            <w:r>
              <w:rPr>
                <w:rFonts w:ascii="Garamond" w:hAnsi="Garamond"/>
                <w:sz w:val="17"/>
              </w:rPr>
              <w:t>Vinculación</w:t>
            </w:r>
          </w:p>
        </w:tc>
        <w:tc>
          <w:tcPr>
            <w:tcW w:type="dxa" w:w="3312"/>
          </w:tcPr>
          <w:p>
            <w:r>
              <w:rPr>
                <w:rFonts w:ascii="Garamond" w:hAnsi="Garamond"/>
                <w:sz w:val="17"/>
              </w:rPr>
              <w:t>¿Los datos satisfacen el estándar de esta etapa?</w:t>
            </w:r>
          </w:p>
        </w:tc>
        <w:tc>
          <w:tcPr>
            <w:tcW w:type="dxa" w:w="3312"/>
          </w:tcPr>
          <w:p>
            <w:r>
              <w:rPr>
                <w:rFonts w:ascii="Garamond" w:hAnsi="Garamond"/>
                <w:sz w:val="17"/>
              </w:rPr>
              <w:t>Hecho que la ley señala como delito y probabilidad de intervención conforme al CNPP.</w:t>
            </w:r>
          </w:p>
        </w:tc>
      </w:tr>
      <w:tr>
        <w:tc>
          <w:tcPr>
            <w:tcW w:type="dxa" w:w="3312"/>
          </w:tcPr>
          <w:p>
            <w:r>
              <w:rPr>
                <w:rFonts w:ascii="Garamond" w:hAnsi="Garamond"/>
                <w:sz w:val="17"/>
              </w:rPr>
              <w:t>Intermedia</w:t>
            </w:r>
          </w:p>
        </w:tc>
        <w:tc>
          <w:tcPr>
            <w:tcW w:type="dxa" w:w="3312"/>
          </w:tcPr>
          <w:p>
            <w:r>
              <w:rPr>
                <w:rFonts w:ascii="Garamond" w:hAnsi="Garamond"/>
                <w:sz w:val="17"/>
              </w:rPr>
              <w:t>¿Qué prueba llegará al juicio?</w:t>
            </w:r>
          </w:p>
        </w:tc>
        <w:tc>
          <w:tcPr>
            <w:tcW w:type="dxa" w:w="3312"/>
          </w:tcPr>
          <w:p>
            <w:r>
              <w:rPr>
                <w:rFonts w:ascii="Garamond" w:hAnsi="Garamond"/>
                <w:sz w:val="17"/>
              </w:rPr>
              <w:t>Descubrimiento, pertinencia, exclusión y acuerdos probatorios.</w:t>
            </w:r>
          </w:p>
        </w:tc>
      </w:tr>
      <w:tr>
        <w:tc>
          <w:tcPr>
            <w:tcW w:type="dxa" w:w="3312"/>
          </w:tcPr>
          <w:p>
            <w:r>
              <w:rPr>
                <w:rFonts w:ascii="Garamond" w:hAnsi="Garamond"/>
                <w:sz w:val="17"/>
              </w:rPr>
              <w:t>Juicio</w:t>
            </w:r>
          </w:p>
        </w:tc>
        <w:tc>
          <w:tcPr>
            <w:tcW w:type="dxa" w:w="3312"/>
          </w:tcPr>
          <w:p>
            <w:r>
              <w:rPr>
                <w:rFonts w:ascii="Garamond" w:hAnsi="Garamond"/>
                <w:sz w:val="17"/>
              </w:rPr>
              <w:t>¿La prueba producida supera el estándar de condena?</w:t>
            </w:r>
          </w:p>
        </w:tc>
        <w:tc>
          <w:tcPr>
            <w:tcW w:type="dxa" w:w="3312"/>
          </w:tcPr>
          <w:p>
            <w:r>
              <w:rPr>
                <w:rFonts w:ascii="Garamond" w:hAnsi="Garamond"/>
                <w:sz w:val="17"/>
              </w:rPr>
              <w:t>Contradicción, inmediación, credibilidad y suficiencia.</w:t>
            </w:r>
          </w:p>
        </w:tc>
      </w:tr>
    </w:tbl>
    <w:p/>
    <w:p>
      <w:pPr>
        <w:pStyle w:val="Heading2"/>
      </w:pPr>
      <w:r>
        <w:t>C. Errores frecuentes en audiencia</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rFonts w:ascii="Garamond" w:hAnsi="Garamond"/>
                <w:b/>
                <w:sz w:val="18"/>
              </w:rPr>
              <w:t>Error</w:t>
            </w:r>
          </w:p>
        </w:tc>
        <w:tc>
          <w:tcPr>
            <w:tcW w:type="dxa" w:w="3312"/>
            <w:shd w:fill="D9EAF7"/>
          </w:tcPr>
          <w:p>
            <w:r>
              <w:rPr>
                <w:rFonts w:ascii="Garamond" w:hAnsi="Garamond"/>
                <w:b/>
                <w:sz w:val="18"/>
              </w:rPr>
              <w:t>Efecto</w:t>
            </w:r>
          </w:p>
        </w:tc>
        <w:tc>
          <w:tcPr>
            <w:tcW w:type="dxa" w:w="3312"/>
            <w:shd w:fill="D9EAF7"/>
          </w:tcPr>
          <w:p>
            <w:r>
              <w:rPr>
                <w:rFonts w:ascii="Garamond" w:hAnsi="Garamond"/>
                <w:b/>
                <w:sz w:val="18"/>
              </w:rPr>
              <w:t>Corrección</w:t>
            </w:r>
          </w:p>
        </w:tc>
      </w:tr>
      <w:tr>
        <w:tc>
          <w:tcPr>
            <w:tcW w:type="dxa" w:w="3312"/>
          </w:tcPr>
          <w:p>
            <w:r>
              <w:rPr>
                <w:rFonts w:ascii="Garamond" w:hAnsi="Garamond"/>
                <w:sz w:val="17"/>
              </w:rPr>
              <w:t>Leer un alegato sin responder al punto debatido</w:t>
            </w:r>
          </w:p>
        </w:tc>
        <w:tc>
          <w:tcPr>
            <w:tcW w:type="dxa" w:w="3312"/>
          </w:tcPr>
          <w:p>
            <w:r>
              <w:rPr>
                <w:rFonts w:ascii="Garamond" w:hAnsi="Garamond"/>
                <w:sz w:val="17"/>
              </w:rPr>
              <w:t>Pérdida de fuerza</w:t>
            </w:r>
          </w:p>
        </w:tc>
        <w:tc>
          <w:tcPr>
            <w:tcW w:type="dxa" w:w="3312"/>
          </w:tcPr>
          <w:p>
            <w:r>
              <w:rPr>
                <w:rFonts w:ascii="Garamond" w:hAnsi="Garamond"/>
                <w:sz w:val="17"/>
              </w:rPr>
              <w:t>Estructurar petición → norma → hecho → dato → conclusión.</w:t>
            </w:r>
          </w:p>
        </w:tc>
      </w:tr>
      <w:tr>
        <w:tc>
          <w:tcPr>
            <w:tcW w:type="dxa" w:w="3312"/>
          </w:tcPr>
          <w:p>
            <w:r>
              <w:rPr>
                <w:rFonts w:ascii="Garamond" w:hAnsi="Garamond"/>
                <w:sz w:val="17"/>
              </w:rPr>
              <w:t>Confundir dato de prueba con prueba de juicio</w:t>
            </w:r>
          </w:p>
        </w:tc>
        <w:tc>
          <w:tcPr>
            <w:tcW w:type="dxa" w:w="3312"/>
          </w:tcPr>
          <w:p>
            <w:r>
              <w:rPr>
                <w:rFonts w:ascii="Garamond" w:hAnsi="Garamond"/>
                <w:sz w:val="17"/>
              </w:rPr>
              <w:t>Argumentación defectuosa</w:t>
            </w:r>
          </w:p>
        </w:tc>
        <w:tc>
          <w:tcPr>
            <w:tcW w:type="dxa" w:w="3312"/>
          </w:tcPr>
          <w:p>
            <w:r>
              <w:rPr>
                <w:rFonts w:ascii="Garamond" w:hAnsi="Garamond"/>
                <w:sz w:val="17"/>
              </w:rPr>
              <w:t>Nombrar correctamente el material según etapa.</w:t>
            </w:r>
          </w:p>
        </w:tc>
      </w:tr>
      <w:tr>
        <w:tc>
          <w:tcPr>
            <w:tcW w:type="dxa" w:w="3312"/>
          </w:tcPr>
          <w:p>
            <w:r>
              <w:rPr>
                <w:rFonts w:ascii="Garamond" w:hAnsi="Garamond"/>
                <w:sz w:val="17"/>
              </w:rPr>
              <w:t>Contrainterrogar sin objetivo</w:t>
            </w:r>
          </w:p>
        </w:tc>
        <w:tc>
          <w:tcPr>
            <w:tcW w:type="dxa" w:w="3312"/>
          </w:tcPr>
          <w:p>
            <w:r>
              <w:rPr>
                <w:rFonts w:ascii="Garamond" w:hAnsi="Garamond"/>
                <w:sz w:val="17"/>
              </w:rPr>
              <w:t>Refuerza al testigo</w:t>
            </w:r>
          </w:p>
        </w:tc>
        <w:tc>
          <w:tcPr>
            <w:tcW w:type="dxa" w:w="3312"/>
          </w:tcPr>
          <w:p>
            <w:r>
              <w:rPr>
                <w:rFonts w:ascii="Garamond" w:hAnsi="Garamond"/>
                <w:sz w:val="17"/>
              </w:rPr>
              <w:t>Definir una proposición de control por bloque.</w:t>
            </w:r>
          </w:p>
        </w:tc>
      </w:tr>
      <w:tr>
        <w:tc>
          <w:tcPr>
            <w:tcW w:type="dxa" w:w="3312"/>
          </w:tcPr>
          <w:p>
            <w:r>
              <w:rPr>
                <w:rFonts w:ascii="Garamond" w:hAnsi="Garamond"/>
                <w:sz w:val="17"/>
              </w:rPr>
              <w:t>Objetar por costumbre</w:t>
            </w:r>
          </w:p>
        </w:tc>
        <w:tc>
          <w:tcPr>
            <w:tcW w:type="dxa" w:w="3312"/>
          </w:tcPr>
          <w:p>
            <w:r>
              <w:rPr>
                <w:rFonts w:ascii="Garamond" w:hAnsi="Garamond"/>
                <w:sz w:val="17"/>
              </w:rPr>
              <w:t>Interrumpe sin beneficio</w:t>
            </w:r>
          </w:p>
        </w:tc>
        <w:tc>
          <w:tcPr>
            <w:tcW w:type="dxa" w:w="3312"/>
          </w:tcPr>
          <w:p>
            <w:r>
              <w:rPr>
                <w:rFonts w:ascii="Garamond" w:hAnsi="Garamond"/>
                <w:sz w:val="17"/>
              </w:rPr>
              <w:t>Objetar solo cuando exista fundamento y ventaja procesal.</w:t>
            </w:r>
          </w:p>
        </w:tc>
      </w:tr>
      <w:tr>
        <w:tc>
          <w:tcPr>
            <w:tcW w:type="dxa" w:w="3312"/>
          </w:tcPr>
          <w:p>
            <w:r>
              <w:rPr>
                <w:rFonts w:ascii="Garamond" w:hAnsi="Garamond"/>
                <w:sz w:val="17"/>
              </w:rPr>
              <w:t>No preparar reparación del daño</w:t>
            </w:r>
          </w:p>
        </w:tc>
        <w:tc>
          <w:tcPr>
            <w:tcW w:type="dxa" w:w="3312"/>
          </w:tcPr>
          <w:p>
            <w:r>
              <w:rPr>
                <w:rFonts w:ascii="Garamond" w:hAnsi="Garamond"/>
                <w:sz w:val="17"/>
              </w:rPr>
              <w:t>Pretensión incompleta</w:t>
            </w:r>
          </w:p>
        </w:tc>
        <w:tc>
          <w:tcPr>
            <w:tcW w:type="dxa" w:w="3312"/>
          </w:tcPr>
          <w:p>
            <w:r>
              <w:rPr>
                <w:rFonts w:ascii="Garamond" w:hAnsi="Garamond"/>
                <w:sz w:val="17"/>
              </w:rPr>
              <w:t>Documentar daño, causalidad y cuantificación desde investigación.</w:t>
            </w:r>
          </w:p>
        </w:tc>
      </w:tr>
    </w:tbl>
    <w:p/>
    <w:p>
      <w:pPr>
        <w:pStyle w:val="Heading2"/>
      </w:pPr>
      <w:r>
        <w:t>D. Evidencia digital penal · ruta de litigación</w:t>
      </w:r>
    </w:p>
    <w:p>
      <w:pPr>
        <w:ind w:left="317" w:hanging="230"/>
      </w:pPr>
      <w:r>
        <w:rPr>
          <w:b/>
        </w:rPr>
        <w:t xml:space="preserve">• </w:t>
      </w:r>
      <w:r>
        <w:t>Identificar dispositivo, cuenta, nube o plataforma de origen.</w:t>
      </w:r>
    </w:p>
    <w:p>
      <w:pPr>
        <w:ind w:left="317" w:hanging="230"/>
      </w:pPr>
      <w:r>
        <w:rPr>
          <w:b/>
        </w:rPr>
        <w:t xml:space="preserve">• </w:t>
      </w:r>
      <w:r>
        <w:t>Distinguir preservación, extracción, análisis e incorporación.</w:t>
      </w:r>
    </w:p>
    <w:p>
      <w:pPr>
        <w:ind w:left="317" w:hanging="230"/>
      </w:pPr>
      <w:r>
        <w:rPr>
          <w:b/>
        </w:rPr>
        <w:t xml:space="preserve">• </w:t>
      </w:r>
      <w:r>
        <w:t>Revisar autorización judicial cuando el acto de investigación la requiera.</w:t>
      </w:r>
    </w:p>
    <w:p>
      <w:pPr>
        <w:ind w:left="317" w:hanging="230"/>
      </w:pPr>
      <w:r>
        <w:rPr>
          <w:b/>
        </w:rPr>
        <w:t xml:space="preserve">• </w:t>
      </w:r>
      <w:r>
        <w:t>Documentar integridad, herramienta, operador, fechas y cadena de custodia cuando corresponda.</w:t>
      </w:r>
    </w:p>
    <w:p>
      <w:pPr>
        <w:ind w:left="317" w:hanging="230"/>
      </w:pPr>
      <w:r>
        <w:rPr>
          <w:b/>
        </w:rPr>
        <w:t xml:space="preserve">• </w:t>
      </w:r>
      <w:r>
        <w:t>Preparar al perito para explicar método y límites, no solo conclusiones.</w:t>
      </w:r>
    </w:p>
    <w:p>
      <w:pPr>
        <w:ind w:left="317" w:hanging="230"/>
      </w:pPr>
      <w:r>
        <w:rPr>
          <w:b/>
        </w:rPr>
        <w:t xml:space="preserve">• </w:t>
      </w:r>
      <w:r>
        <w:t>Litigar autenticidad y contexto: un mensaje aislado puede ser verdadero y aun así interpretarse incorrectamente.</w:t>
      </w:r>
    </w:p>
    <w:p>
      <w:pPr>
        <w:pStyle w:val="Heading2"/>
      </w:pPr>
      <w:r>
        <w:t>E. Caso práctico hipotético · detención y teléfono</w:t>
      </w:r>
    </w:p>
    <w:p>
      <w:r>
        <w:t>Una persona es detenida después de un señalamiento y la policía revisa el contenido de su teléfono. La defensa separa dos debates: legalidad de la detención y legalidad del acceso a la información digital. Construye cronología, identifica quién manipuló el dispositivo, qué se observó, si existió consentimiento válido o autorización judicial y cómo se preservaron los datos. La asesoría de víctima, por su parte, debe evitar sostener su teoría únicamente en material cuya obtención pueda ser controvertida.</w:t>
      </w:r>
    </w:p>
    <w:p>
      <w:pPr>
        <w:pStyle w:val="Heading2"/>
      </w:pPr>
      <w:r>
        <w:t>F. Guion universal de intervención oral</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rFonts w:ascii="Garamond" w:hAnsi="Garamond"/>
                <w:b/>
                <w:sz w:val="18"/>
              </w:rPr>
              <w:t>Paso</w:t>
            </w:r>
          </w:p>
        </w:tc>
        <w:tc>
          <w:tcPr>
            <w:tcW w:type="dxa" w:w="4968"/>
            <w:shd w:fill="D9EAF7"/>
          </w:tcPr>
          <w:p>
            <w:r>
              <w:rPr>
                <w:rFonts w:ascii="Garamond" w:hAnsi="Garamond"/>
                <w:b/>
                <w:sz w:val="18"/>
              </w:rPr>
              <w:t>Fórmula de trabajo</w:t>
            </w:r>
          </w:p>
        </w:tc>
      </w:tr>
      <w:tr>
        <w:tc>
          <w:tcPr>
            <w:tcW w:type="dxa" w:w="4968"/>
          </w:tcPr>
          <w:p>
            <w:r>
              <w:rPr>
                <w:rFonts w:ascii="Garamond" w:hAnsi="Garamond"/>
                <w:sz w:val="17"/>
              </w:rPr>
              <w:t>1. Petición</w:t>
            </w:r>
          </w:p>
        </w:tc>
        <w:tc>
          <w:tcPr>
            <w:tcW w:type="dxa" w:w="4968"/>
          </w:tcPr>
          <w:p>
            <w:r>
              <w:rPr>
                <w:rFonts w:ascii="Garamond" w:hAnsi="Garamond"/>
                <w:sz w:val="17"/>
              </w:rPr>
              <w:t>“Solicito…”</w:t>
            </w:r>
          </w:p>
        </w:tc>
      </w:tr>
      <w:tr>
        <w:tc>
          <w:tcPr>
            <w:tcW w:type="dxa" w:w="4968"/>
          </w:tcPr>
          <w:p>
            <w:r>
              <w:rPr>
                <w:rFonts w:ascii="Garamond" w:hAnsi="Garamond"/>
                <w:sz w:val="17"/>
              </w:rPr>
              <w:t>2. Regla</w:t>
            </w:r>
          </w:p>
        </w:tc>
        <w:tc>
          <w:tcPr>
            <w:tcW w:type="dxa" w:w="4968"/>
          </w:tcPr>
          <w:p>
            <w:r>
              <w:rPr>
                <w:rFonts w:ascii="Garamond" w:hAnsi="Garamond"/>
                <w:sz w:val="17"/>
              </w:rPr>
              <w:t>“El estándar aplicable exige…”</w:t>
            </w:r>
          </w:p>
        </w:tc>
      </w:tr>
      <w:tr>
        <w:tc>
          <w:tcPr>
            <w:tcW w:type="dxa" w:w="4968"/>
          </w:tcPr>
          <w:p>
            <w:r>
              <w:rPr>
                <w:rFonts w:ascii="Garamond" w:hAnsi="Garamond"/>
                <w:sz w:val="17"/>
              </w:rPr>
              <w:t>3. Hecho</w:t>
            </w:r>
          </w:p>
        </w:tc>
        <w:tc>
          <w:tcPr>
            <w:tcW w:type="dxa" w:w="4968"/>
          </w:tcPr>
          <w:p>
            <w:r>
              <w:rPr>
                <w:rFonts w:ascii="Garamond" w:hAnsi="Garamond"/>
                <w:sz w:val="17"/>
              </w:rPr>
              <w:t>“En este caso ocurrió…”</w:t>
            </w:r>
          </w:p>
        </w:tc>
      </w:tr>
      <w:tr>
        <w:tc>
          <w:tcPr>
            <w:tcW w:type="dxa" w:w="4968"/>
          </w:tcPr>
          <w:p>
            <w:r>
              <w:rPr>
                <w:rFonts w:ascii="Garamond" w:hAnsi="Garamond"/>
                <w:sz w:val="17"/>
              </w:rPr>
              <w:t>4. Soporte</w:t>
            </w:r>
          </w:p>
        </w:tc>
        <w:tc>
          <w:tcPr>
            <w:tcW w:type="dxa" w:w="4968"/>
          </w:tcPr>
          <w:p>
            <w:r>
              <w:rPr>
                <w:rFonts w:ascii="Garamond" w:hAnsi="Garamond"/>
                <w:sz w:val="17"/>
              </w:rPr>
              <w:t>“Se advierte de…”</w:t>
            </w:r>
          </w:p>
        </w:tc>
      </w:tr>
      <w:tr>
        <w:tc>
          <w:tcPr>
            <w:tcW w:type="dxa" w:w="4968"/>
          </w:tcPr>
          <w:p>
            <w:r>
              <w:rPr>
                <w:rFonts w:ascii="Garamond" w:hAnsi="Garamond"/>
                <w:sz w:val="17"/>
              </w:rPr>
              <w:t>5. Refutación</w:t>
            </w:r>
          </w:p>
        </w:tc>
        <w:tc>
          <w:tcPr>
            <w:tcW w:type="dxa" w:w="4968"/>
          </w:tcPr>
          <w:p>
            <w:r>
              <w:rPr>
                <w:rFonts w:ascii="Garamond" w:hAnsi="Garamond"/>
                <w:sz w:val="17"/>
              </w:rPr>
              <w:t>“El argumento contrario no supera…”</w:t>
            </w:r>
          </w:p>
        </w:tc>
      </w:tr>
      <w:tr>
        <w:tc>
          <w:tcPr>
            <w:tcW w:type="dxa" w:w="4968"/>
          </w:tcPr>
          <w:p>
            <w:r>
              <w:rPr>
                <w:rFonts w:ascii="Garamond" w:hAnsi="Garamond"/>
                <w:sz w:val="17"/>
              </w:rPr>
              <w:t>6. Cierre</w:t>
            </w:r>
          </w:p>
        </w:tc>
        <w:tc>
          <w:tcPr>
            <w:tcW w:type="dxa" w:w="4968"/>
          </w:tcPr>
          <w:p>
            <w:r>
              <w:rPr>
                <w:rFonts w:ascii="Garamond" w:hAnsi="Garamond"/>
                <w:sz w:val="17"/>
              </w:rPr>
              <w:t>“Por ello, procede…”</w:t>
            </w:r>
          </w:p>
        </w:tc>
      </w:tr>
    </w:tbl>
    <w:p/>
    <w:p>
      <w:pPr>
        <w:ind w:left="216" w:right="216"/>
      </w:pPr>
      <w:r>
        <w:rPr>
          <w:b/>
          <w:color w:val="AD5C00"/>
        </w:rPr>
        <w:t xml:space="preserve">⚠️ TÉCNICA: </w:t>
      </w:r>
      <w:r>
        <w:t>No memorices discursos completos. Prepara módulos de hechos, normas, datos y respuestas que puedan reorganizarse según lo que ocurra en audiencia.</w:t>
      </w:r>
    </w:p>
    <w:p>
      <w:r>
        <w:br w:type="page"/>
      </w:r>
    </w:p>
    <w:p>
      <w:r>
        <w:rPr>
          <w:b/>
          <w:sz w:val="32"/>
        </w:rPr>
        <w:t>MÓDULO COMPLEMENTARIO · PRÁCTICA FORENSE 2026</w:t>
      </w:r>
    </w:p>
    <w:p>
      <w:r>
        <w:rPr>
          <w:i/>
        </w:rPr>
        <w:t>Este módulo complementario convierte el manual en una guía de trabajo forense. No sustituye la lectura del texto principal ni la verificación de la legislación, criterios y acuerdos vigentes al momento de actuar. Los ejemplos de casos incluidos aquí son hipotéticos y sirven exclusivamente para entrenamiento.</w:t>
      </w:r>
    </w:p>
    <w:p>
      <w:r>
        <w:rPr>
          <w:b/>
          <w:sz w:val="26"/>
        </w:rPr>
        <w:t>1. Ficha rápida de actuación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Control</w:t>
            </w:r>
          </w:p>
        </w:tc>
        <w:tc>
          <w:tcPr>
            <w:tcW w:type="dxa" w:w="4968"/>
          </w:tcPr>
          <w:p>
            <w:r>
              <w:rPr>
                <w:b/>
              </w:rPr>
              <w:t>Qué debe quedar definido</w:t>
            </w:r>
          </w:p>
        </w:tc>
      </w:tr>
      <w:tr>
        <w:tc>
          <w:tcPr>
            <w:tcW w:type="dxa" w:w="4968"/>
            <w:vAlign w:val="top"/>
          </w:tcPr>
          <w:p>
            <w:r>
              <w:t>Cliente y calidad</w:t>
            </w:r>
          </w:p>
        </w:tc>
        <w:tc>
          <w:tcPr>
            <w:tcW w:type="dxa" w:w="4968"/>
            <w:vAlign w:val="top"/>
          </w:tcPr>
          <w:p>
            <w:r>
              <w:t>Quién es, qué derecho afirma y con qué carácter comparece.</w:t>
            </w:r>
          </w:p>
        </w:tc>
      </w:tr>
      <w:tr>
        <w:tc>
          <w:tcPr>
            <w:tcW w:type="dxa" w:w="4968"/>
            <w:vAlign w:val="top"/>
          </w:tcPr>
          <w:p>
            <w:r>
              <w:t>Pretensión</w:t>
            </w:r>
          </w:p>
        </w:tc>
        <w:tc>
          <w:tcPr>
            <w:tcW w:type="dxa" w:w="4968"/>
            <w:vAlign w:val="top"/>
          </w:tcPr>
          <w:p>
            <w:r>
              <w:t>Resultado principal y resultado alternativo.</w:t>
            </w:r>
          </w:p>
        </w:tc>
      </w:tr>
      <w:tr>
        <w:tc>
          <w:tcPr>
            <w:tcW w:type="dxa" w:w="4968"/>
            <w:vAlign w:val="top"/>
          </w:tcPr>
          <w:p>
            <w:r>
              <w:t>Competencia</w:t>
            </w:r>
          </w:p>
        </w:tc>
        <w:tc>
          <w:tcPr>
            <w:tcW w:type="dxa" w:w="4968"/>
            <w:vAlign w:val="top"/>
          </w:tcPr>
          <w:p>
            <w:r>
              <w:t>Autoridad/tribunal y territorio.</w:t>
            </w:r>
          </w:p>
        </w:tc>
      </w:tr>
      <w:tr>
        <w:tc>
          <w:tcPr>
            <w:tcW w:type="dxa" w:w="4968"/>
            <w:vAlign w:val="top"/>
          </w:tcPr>
          <w:p>
            <w:r>
              <w:t>Vía</w:t>
            </w:r>
          </w:p>
        </w:tc>
        <w:tc>
          <w:tcPr>
            <w:tcW w:type="dxa" w:w="4968"/>
            <w:vAlign w:val="top"/>
          </w:tcPr>
          <w:p>
            <w:r>
              <w:t>Procedimiento o medio de defensa que debe estudiarse.</w:t>
            </w:r>
          </w:p>
        </w:tc>
      </w:tr>
      <w:tr>
        <w:tc>
          <w:tcPr>
            <w:tcW w:type="dxa" w:w="4968"/>
            <w:vAlign w:val="top"/>
          </w:tcPr>
          <w:p>
            <w:r>
              <w:t>Oportunidad</w:t>
            </w:r>
          </w:p>
        </w:tc>
        <w:tc>
          <w:tcPr>
            <w:tcW w:type="dxa" w:w="4968"/>
            <w:vAlign w:val="top"/>
          </w:tcPr>
          <w:p>
            <w:r>
              <w:t>Fecha de hecho/notificación y plazo aplicable.</w:t>
            </w:r>
          </w:p>
        </w:tc>
      </w:tr>
      <w:tr>
        <w:tc>
          <w:tcPr>
            <w:tcW w:type="dxa" w:w="4968"/>
            <w:vAlign w:val="top"/>
          </w:tcPr>
          <w:p>
            <w:r>
              <w:t>Prueba crítica</w:t>
            </w:r>
          </w:p>
        </w:tc>
        <w:tc>
          <w:tcPr>
            <w:tcW w:type="dxa" w:w="4968"/>
            <w:vAlign w:val="top"/>
          </w:tcPr>
          <w:p>
            <w:r>
              <w:t>Prueba sin la cual la teoría del caso queda debilitada.</w:t>
            </w:r>
          </w:p>
        </w:tc>
      </w:tr>
      <w:tr>
        <w:tc>
          <w:tcPr>
            <w:tcW w:type="dxa" w:w="4968"/>
            <w:vAlign w:val="top"/>
          </w:tcPr>
          <w:p>
            <w:r>
              <w:t>Urgencia</w:t>
            </w:r>
          </w:p>
        </w:tc>
        <w:tc>
          <w:tcPr>
            <w:tcW w:type="dxa" w:w="4968"/>
            <w:vAlign w:val="top"/>
          </w:tcPr>
          <w:p>
            <w:r>
              <w:t>Medida de protección, cautelar o conservación de evidencia.</w:t>
            </w:r>
          </w:p>
        </w:tc>
      </w:tr>
      <w:tr>
        <w:tc>
          <w:tcPr>
            <w:tcW w:type="dxa" w:w="4968"/>
            <w:vAlign w:val="top"/>
          </w:tcPr>
          <w:p>
            <w:r>
              <w:t>Siguiente actuación</w:t>
            </w:r>
          </w:p>
        </w:tc>
        <w:tc>
          <w:tcPr>
            <w:tcW w:type="dxa" w:w="4968"/>
            <w:vAlign w:val="top"/>
          </w:tcPr>
          <w:p>
            <w:r>
              <w:t>Acto concreto, responsable y fecha de control.</w:t>
            </w:r>
          </w:p>
        </w:tc>
      </w:tr>
    </w:tbl>
    <w:p>
      <w:r>
        <w:rPr>
          <w:b/>
          <w:sz w:val="26"/>
        </w:rPr>
        <w:t>2. Entrevista inicial — preguntas básicas</w:t>
      </w:r>
    </w:p>
    <w:p>
      <w:r>
        <w:rPr>
          <w:b/>
        </w:rPr>
        <w:t xml:space="preserve">• </w:t>
      </w:r>
      <w:r>
        <w:t>¿Qué ocurrió exactamente y cuál es la cronología?</w:t>
      </w:r>
    </w:p>
    <w:p>
      <w:r>
        <w:rPr>
          <w:b/>
        </w:rPr>
        <w:t xml:space="preserve">• </w:t>
      </w:r>
      <w:r>
        <w:t>¿Quién es el cliente: imputado, víctima u ofendido?</w:t>
      </w:r>
    </w:p>
    <w:p>
      <w:r>
        <w:rPr>
          <w:b/>
        </w:rPr>
        <w:t xml:space="preserve">• </w:t>
      </w:r>
      <w:r>
        <w:t>¿Existe denuncia, querella, carpeta o citación?</w:t>
      </w:r>
    </w:p>
    <w:p>
      <w:r>
        <w:rPr>
          <w:b/>
        </w:rPr>
        <w:t xml:space="preserve">• </w:t>
      </w:r>
      <w:r>
        <w:t>¿Hubo detención, flagrancia, cateo, aseguramiento o intervención policial?</w:t>
      </w:r>
    </w:p>
    <w:p>
      <w:r>
        <w:rPr>
          <w:b/>
        </w:rPr>
        <w:t xml:space="preserve">• </w:t>
      </w:r>
      <w:r>
        <w:t>¿Qué evidencia existe y dónde se encuentra?</w:t>
      </w:r>
    </w:p>
    <w:p>
      <w:r>
        <w:rPr>
          <w:b/>
        </w:rPr>
        <w:t xml:space="preserve">• </w:t>
      </w:r>
      <w:r>
        <w:t>¿Qué actos de investigación se han realizado?</w:t>
      </w:r>
    </w:p>
    <w:p>
      <w:r>
        <w:rPr>
          <w:b/>
        </w:rPr>
        <w:t xml:space="preserve">• </w:t>
      </w:r>
      <w:r>
        <w:t>¿Hay riesgo para la libertad, integridad, patrimonio o evidencia?</w:t>
      </w:r>
    </w:p>
    <w:p>
      <w:r>
        <w:rPr>
          <w:b/>
        </w:rPr>
        <w:t xml:space="preserve">• </w:t>
      </w:r>
      <w:r>
        <w:t>¿En qué etapa procesal se encuentra el asunto?</w:t>
      </w:r>
    </w:p>
    <w:p>
      <w:r>
        <w:rPr>
          <w:b/>
          <w:sz w:val="26"/>
        </w:rPr>
        <w:t>3. Documentación mínima del expediente</w:t>
      </w:r>
    </w:p>
    <w:p>
      <w:r>
        <w:t>☐ Identificación y datos de contacto del cliente.</w:t>
      </w:r>
    </w:p>
    <w:p>
      <w:r>
        <w:t>☐ Documento principal que origina el conflicto.</w:t>
      </w:r>
    </w:p>
    <w:p>
      <w:r>
        <w:t>☐ Notificaciones, acuses y resoluciones.</w:t>
      </w:r>
    </w:p>
    <w:p>
      <w:r>
        <w:t>☐ Contratos, convenios, anexos y comunicaciones.</w:t>
      </w:r>
    </w:p>
    <w:p>
      <w:r>
        <w:t>☐ Documentos que acrediten representación o personalidad.</w:t>
      </w:r>
    </w:p>
    <w:p>
      <w:r>
        <w:t>☐ Relación cronológica de hechos.</w:t>
      </w:r>
    </w:p>
    <w:p>
      <w:r>
        <w:t>☐ Listado de personas que conocen directamente los hechos.</w:t>
      </w:r>
    </w:p>
    <w:p>
      <w:r>
        <w:t>☐ Pruebas digitales conservadas en su formato/origen disponible.</w:t>
      </w:r>
    </w:p>
    <w:p>
      <w:r>
        <w:t>☐ Antecedentes de procedimientos, convenios o resoluciones.</w:t>
      </w:r>
    </w:p>
    <w:p>
      <w:r>
        <w:t>☐ Relación de documentos faltantes y quién debe aportarlos.</w:t>
      </w:r>
    </w:p>
    <w:p>
      <w:r>
        <w:rPr>
          <w:b/>
          <w:sz w:val="26"/>
        </w:rPr>
        <w:t>4. Diagnóstico — matriz de decisión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Filtro</w:t>
            </w:r>
          </w:p>
        </w:tc>
        <w:tc>
          <w:tcPr>
            <w:tcW w:type="dxa" w:w="3312"/>
          </w:tcPr>
          <w:p>
            <w:r>
              <w:rPr>
                <w:b/>
              </w:rPr>
              <w:t>Pregunta</w:t>
            </w:r>
          </w:p>
        </w:tc>
        <w:tc>
          <w:tcPr>
            <w:tcW w:type="dxa" w:w="3312"/>
          </w:tcPr>
          <w:p>
            <w:r>
              <w:rPr>
                <w:b/>
              </w:rPr>
              <w:t>Resultado que debe registrarse</w:t>
            </w:r>
          </w:p>
        </w:tc>
      </w:tr>
      <w:tr>
        <w:tc>
          <w:tcPr>
            <w:tcW w:type="dxa" w:w="3312"/>
            <w:vAlign w:val="top"/>
          </w:tcPr>
          <w:p>
            <w:r>
              <w:t>Competencia</w:t>
            </w:r>
          </w:p>
        </w:tc>
        <w:tc>
          <w:tcPr>
            <w:tcW w:type="dxa" w:w="3312"/>
            <w:vAlign w:val="top"/>
          </w:tcPr>
          <w:p>
            <w:r>
              <w:t>¿Quién conoce del asunto?</w:t>
            </w:r>
          </w:p>
        </w:tc>
        <w:tc>
          <w:tcPr>
            <w:tcW w:type="dxa" w:w="3312"/>
            <w:vAlign w:val="top"/>
          </w:tcPr>
          <w:p>
            <w:r>
              <w:t>Autoridad/tribunal y fundamento a verificar.</w:t>
            </w:r>
          </w:p>
        </w:tc>
      </w:tr>
      <w:tr>
        <w:tc>
          <w:tcPr>
            <w:tcW w:type="dxa" w:w="3312"/>
            <w:vAlign w:val="top"/>
          </w:tcPr>
          <w:p>
            <w:r>
              <w:t>Personalidad</w:t>
            </w:r>
          </w:p>
        </w:tc>
        <w:tc>
          <w:tcPr>
            <w:tcW w:type="dxa" w:w="3312"/>
            <w:vAlign w:val="top"/>
          </w:tcPr>
          <w:p>
            <w:r>
              <w:t>¿Quién comparece y con qué facultades?</w:t>
            </w:r>
          </w:p>
        </w:tc>
        <w:tc>
          <w:tcPr>
            <w:tcW w:type="dxa" w:w="3312"/>
            <w:vAlign w:val="top"/>
          </w:tcPr>
          <w:p>
            <w:r>
              <w:t>Documento que acredita representación.</w:t>
            </w:r>
          </w:p>
        </w:tc>
      </w:tr>
      <w:tr>
        <w:tc>
          <w:tcPr>
            <w:tcW w:type="dxa" w:w="3312"/>
            <w:vAlign w:val="top"/>
          </w:tcPr>
          <w:p>
            <w:r>
              <w:t>Legitimación</w:t>
            </w:r>
          </w:p>
        </w:tc>
        <w:tc>
          <w:tcPr>
            <w:tcW w:type="dxa" w:w="3312"/>
            <w:vAlign w:val="top"/>
          </w:tcPr>
          <w:p>
            <w:r>
              <w:t>¿Quién puede reclamar o ser llamado?</w:t>
            </w:r>
          </w:p>
        </w:tc>
        <w:tc>
          <w:tcPr>
            <w:tcW w:type="dxa" w:w="3312"/>
            <w:vAlign w:val="top"/>
          </w:tcPr>
          <w:p>
            <w:r>
              <w:t>Activa/pasiva y justificación.</w:t>
            </w:r>
          </w:p>
        </w:tc>
      </w:tr>
      <w:tr>
        <w:tc>
          <w:tcPr>
            <w:tcW w:type="dxa" w:w="3312"/>
            <w:vAlign w:val="top"/>
          </w:tcPr>
          <w:p>
            <w:r>
              <w:t>Vía</w:t>
            </w:r>
          </w:p>
        </w:tc>
        <w:tc>
          <w:tcPr>
            <w:tcW w:type="dxa" w:w="3312"/>
            <w:vAlign w:val="top"/>
          </w:tcPr>
          <w:p>
            <w:r>
              <w:t>¿Qué procedimiento corresponde?</w:t>
            </w:r>
          </w:p>
        </w:tc>
        <w:tc>
          <w:tcPr>
            <w:tcW w:type="dxa" w:w="3312"/>
            <w:vAlign w:val="top"/>
          </w:tcPr>
          <w:p>
            <w:r>
              <w:t>Vía seleccionada y alternativas.</w:t>
            </w:r>
          </w:p>
        </w:tc>
      </w:tr>
      <w:tr>
        <w:tc>
          <w:tcPr>
            <w:tcW w:type="dxa" w:w="3312"/>
            <w:vAlign w:val="top"/>
          </w:tcPr>
          <w:p>
            <w:r>
              <w:t>Oportunidad</w:t>
            </w:r>
          </w:p>
        </w:tc>
        <w:tc>
          <w:tcPr>
            <w:tcW w:type="dxa" w:w="3312"/>
            <w:vAlign w:val="top"/>
          </w:tcPr>
          <w:p>
            <w:r>
              <w:t>¿Qué plazo controla el asunto?</w:t>
            </w:r>
          </w:p>
        </w:tc>
        <w:tc>
          <w:tcPr>
            <w:tcW w:type="dxa" w:w="3312"/>
            <w:vAlign w:val="top"/>
          </w:tcPr>
          <w:p>
            <w:r>
              <w:t>Fecha inicial y vencimiento.</w:t>
            </w:r>
          </w:p>
        </w:tc>
      </w:tr>
      <w:tr>
        <w:tc>
          <w:tcPr>
            <w:tcW w:type="dxa" w:w="3312"/>
            <w:vAlign w:val="top"/>
          </w:tcPr>
          <w:p>
            <w:r>
              <w:t>Pretensión</w:t>
            </w:r>
          </w:p>
        </w:tc>
        <w:tc>
          <w:tcPr>
            <w:tcW w:type="dxa" w:w="3312"/>
            <w:vAlign w:val="top"/>
          </w:tcPr>
          <w:p>
            <w:r>
              <w:t>¿Qué se quiere obtener?</w:t>
            </w:r>
          </w:p>
        </w:tc>
        <w:tc>
          <w:tcPr>
            <w:tcW w:type="dxa" w:w="3312"/>
            <w:vAlign w:val="top"/>
          </w:tcPr>
          <w:p>
            <w:r>
              <w:t>Petición principal y subsidiaria.</w:t>
            </w:r>
          </w:p>
        </w:tc>
      </w:tr>
      <w:tr>
        <w:tc>
          <w:tcPr>
            <w:tcW w:type="dxa" w:w="3312"/>
            <w:vAlign w:val="top"/>
          </w:tcPr>
          <w:p>
            <w:r>
              <w:t>Prueba</w:t>
            </w:r>
          </w:p>
        </w:tc>
        <w:tc>
          <w:tcPr>
            <w:tcW w:type="dxa" w:w="3312"/>
            <w:vAlign w:val="top"/>
          </w:tcPr>
          <w:p>
            <w:r>
              <w:t>¿Qué hecho es decisivo?</w:t>
            </w:r>
          </w:p>
        </w:tc>
        <w:tc>
          <w:tcPr>
            <w:tcW w:type="dxa" w:w="3312"/>
            <w:vAlign w:val="top"/>
          </w:tcPr>
          <w:p>
            <w:r>
              <w:t>Prueba disponible y faltante.</w:t>
            </w:r>
          </w:p>
        </w:tc>
      </w:tr>
      <w:tr>
        <w:tc>
          <w:tcPr>
            <w:tcW w:type="dxa" w:w="3312"/>
            <w:vAlign w:val="top"/>
          </w:tcPr>
          <w:p>
            <w:r>
              <w:t>Riesgo</w:t>
            </w:r>
          </w:p>
        </w:tc>
        <w:tc>
          <w:tcPr>
            <w:tcW w:type="dxa" w:w="3312"/>
            <w:vAlign w:val="top"/>
          </w:tcPr>
          <w:p>
            <w:r>
              <w:t>¿Qué puede perderse si se espera?</w:t>
            </w:r>
          </w:p>
        </w:tc>
        <w:tc>
          <w:tcPr>
            <w:tcW w:type="dxa" w:w="3312"/>
            <w:vAlign w:val="top"/>
          </w:tcPr>
          <w:p>
            <w:r>
              <w:t>Medida urgente y justificación.</w:t>
            </w:r>
          </w:p>
        </w:tc>
      </w:tr>
      <w:tr>
        <w:tc>
          <w:tcPr>
            <w:tcW w:type="dxa" w:w="3312"/>
            <w:vAlign w:val="top"/>
          </w:tcPr>
          <w:p>
            <w:r>
              <w:t>Estrategia</w:t>
            </w:r>
          </w:p>
        </w:tc>
        <w:tc>
          <w:tcPr>
            <w:tcW w:type="dxa" w:w="3312"/>
            <w:vAlign w:val="top"/>
          </w:tcPr>
          <w:p>
            <w:r>
              <w:t>¿Litigar, negociar o ambas?</w:t>
            </w:r>
          </w:p>
        </w:tc>
        <w:tc>
          <w:tcPr>
            <w:tcW w:type="dxa" w:w="3312"/>
            <w:vAlign w:val="top"/>
          </w:tcPr>
          <w:p>
            <w:r>
              <w:t>Escenario principal y alternativo.</w:t>
            </w:r>
          </w:p>
        </w:tc>
      </w:tr>
    </w:tbl>
    <w:p>
      <w:r>
        <w:rPr>
          <w:b/>
        </w:rPr>
        <w:t>5. Rutas procesales prácticas</w:t>
      </w:r>
    </w:p>
    <w:p>
      <w:r>
        <w:t>En materia penal la ruta depende de la calidad procesal. Deben distinguirse la atención a la víctima, la defensa de la persona imputada y las decisiones que pueden cerrar el caso antes del juicio oral.</w:t>
      </w:r>
    </w:p>
    <w:p>
      <w:r>
        <w:rPr>
          <w:b/>
        </w:rPr>
        <w:t>A. Ruta general del proceso penal acusatorio</w:t>
      </w:r>
    </w:p>
    <w:p>
      <w:r>
        <w:t>1. Recibir noticia criminal y preservar evidencia; definir de inmediato la calidad procesal.</w:t>
      </w:r>
    </w:p>
    <w:p>
      <w:r>
        <w:t>2. Denuncia o querella cuando corresponda e integración de la carpeta de investigación.</w:t>
      </w:r>
    </w:p>
    <w:p>
      <w:r>
        <w:t>3. Controlar legalidad de detención, actos de investigación y medidas de protección cuando existan.</w:t>
      </w:r>
    </w:p>
    <w:p>
      <w:r>
        <w:t>4. Preparar audiencia inicial: control de detención, formulación de imputación, declaración, vinculación y medidas cautelares.</w:t>
      </w:r>
    </w:p>
    <w:p>
      <w:r>
        <w:t>5. Si se dicta vinculación, controlar plazo y actos de la investigación complementaria.</w:t>
      </w:r>
    </w:p>
    <w:p>
      <w:r>
        <w:t>6. Explorar oportunamente archivo, no ejercicio, criterios de oportunidad, acuerdos reparatorios, suspensión condicional o procedimiento abreviado cuando legalmente procedan.</w:t>
      </w:r>
    </w:p>
    <w:p>
      <w:r>
        <w:t>7. Concluida la investigación, revisar acusación y preparar la etapa intermedia.</w:t>
      </w:r>
    </w:p>
    <w:p>
      <w:r>
        <w:t>8. Etapa intermedia: contestar acusación, depurar hechos, acuerdos probatorios y preparar admisión/exclusión de pruebas.</w:t>
      </w:r>
    </w:p>
    <w:p>
      <w:r>
        <w:t>9. Juicio oral: alegato de apertura, desahogo de pruebas, contradicción, alegatos de clausura y deliberación.</w:t>
      </w:r>
    </w:p>
    <w:p>
      <w:r>
        <w:t>10. Sentencia: analizar fallo, reparación del daño y medio de impugnación procedente.</w:t>
      </w:r>
    </w:p>
    <w:p>
      <w:r>
        <w:t>11. Ejecución de sanciones o medidas y cierre del expediente.</w:t>
      </w:r>
    </w:p>
    <w:p>
      <w:r>
        <w:rPr>
          <w:b/>
        </w:rPr>
        <w:t>B. Ruta inmediata de defensa ante detención</w:t>
      </w:r>
    </w:p>
    <w:p>
      <w:r>
        <w:t>1. Verificar causa de detención y registro de puesta a disposición.</w:t>
      </w:r>
    </w:p>
    <w:p>
      <w:r>
        <w:t>2. Solicitar entrevista privada y preservar derechos de la persona detenida.</w:t>
      </w:r>
    </w:p>
    <w:p>
      <w:r>
        <w:t>3. Revisar legalidad de la detención y actos urgentes de investigación.</w:t>
      </w:r>
    </w:p>
    <w:p>
      <w:r>
        <w:t>4. Preparar intervención en audiencia inicial.</w:t>
      </w:r>
    </w:p>
    <w:p>
      <w:r>
        <w:t>5. Definir posición sobre imputación, vinculación y medidas cautelares.</w:t>
      </w:r>
    </w:p>
    <w:p>
      <w:r>
        <w:t>6. Registrar términos para investigación complementaria y siguientes audiencias.</w:t>
      </w:r>
    </w:p>
    <w:p>
      <w:r>
        <w:rPr>
          <w:b/>
        </w:rPr>
        <w:t>6. Checklist imprimible específico</w:t>
      </w:r>
    </w:p>
    <w:p>
      <w:r>
        <w:t>Este formato debe imprimirse y marcarse en cada asunto. Si un punto no aplica, marcar N/A y dejar la razón en el expediente.</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EAF2FF"/>
          </w:tcPr>
          <w:p>
            <w:r>
              <w:rPr>
                <w:b/>
              </w:rPr>
              <w:t>No.</w:t>
            </w:r>
          </w:p>
        </w:tc>
        <w:tc>
          <w:tcPr>
            <w:tcW w:type="dxa" w:w="1987"/>
            <w:shd w:fill="EAF2FF"/>
          </w:tcPr>
          <w:p>
            <w:r>
              <w:rPr>
                <w:b/>
              </w:rPr>
              <w:t>Verificación</w:t>
            </w:r>
          </w:p>
        </w:tc>
        <w:tc>
          <w:tcPr>
            <w:tcW w:type="dxa" w:w="1987"/>
            <w:shd w:fill="EAF2FF"/>
          </w:tcPr>
          <w:p>
            <w:r>
              <w:rPr>
                <w:b/>
              </w:rPr>
              <w:t>Sí</w:t>
            </w:r>
          </w:p>
        </w:tc>
        <w:tc>
          <w:tcPr>
            <w:tcW w:type="dxa" w:w="1987"/>
            <w:shd w:fill="EAF2FF"/>
          </w:tcPr>
          <w:p>
            <w:r>
              <w:rPr>
                <w:b/>
              </w:rPr>
              <w:t>No</w:t>
            </w:r>
          </w:p>
        </w:tc>
        <w:tc>
          <w:tcPr>
            <w:tcW w:type="dxa" w:w="1987"/>
            <w:shd w:fill="EAF2FF"/>
          </w:tcPr>
          <w:p>
            <w:r>
              <w:rPr>
                <w:b/>
              </w:rPr>
              <w:t>N/A</w:t>
            </w:r>
          </w:p>
        </w:tc>
      </w:tr>
      <w:tr>
        <w:tc>
          <w:tcPr>
            <w:tcW w:type="dxa" w:w="1987"/>
            <w:vAlign w:val="center"/>
          </w:tcPr>
          <w:p>
            <w:r>
              <w:t>1</w:t>
            </w:r>
          </w:p>
        </w:tc>
        <w:tc>
          <w:tcPr>
            <w:tcW w:type="dxa" w:w="1987"/>
            <w:vAlign w:val="center"/>
          </w:tcPr>
          <w:p>
            <w:r>
              <w:t>Calidad procesal definida.</w:t>
            </w:r>
          </w:p>
        </w:tc>
        <w:tc>
          <w:tcPr>
            <w:tcW w:type="dxa" w:w="1987"/>
            <w:vAlign w:val="center"/>
          </w:tcPr>
          <w:p>
            <w:r>
              <w:t>☐</w:t>
            </w:r>
          </w:p>
        </w:tc>
        <w:tc>
          <w:tcPr>
            <w:tcW w:type="dxa" w:w="1987"/>
            <w:vAlign w:val="center"/>
          </w:tcPr>
          <w:p>
            <w:r>
              <w:t>☐</w:t>
            </w:r>
          </w:p>
        </w:tc>
        <w:tc>
          <w:tcPr>
            <w:tcW w:type="dxa" w:w="1987"/>
            <w:vAlign w:val="center"/>
          </w:tcPr>
          <w:p>
            <w:r>
              <w:t>☐</w:t>
            </w:r>
          </w:p>
        </w:tc>
      </w:tr>
      <w:tr>
        <w:tc>
          <w:tcPr>
            <w:tcW w:type="dxa" w:w="1987"/>
            <w:vAlign w:val="center"/>
          </w:tcPr>
          <w:p>
            <w:r>
              <w:t>2</w:t>
            </w:r>
          </w:p>
        </w:tc>
        <w:tc>
          <w:tcPr>
            <w:tcW w:type="dxa" w:w="1987"/>
            <w:vAlign w:val="center"/>
          </w:tcPr>
          <w:p>
            <w:r>
              <w:t>Carpeta y registros disponibles o solicitados.</w:t>
            </w:r>
          </w:p>
        </w:tc>
        <w:tc>
          <w:tcPr>
            <w:tcW w:type="dxa" w:w="1987"/>
            <w:vAlign w:val="center"/>
          </w:tcPr>
          <w:p>
            <w:r>
              <w:t>☐</w:t>
            </w:r>
          </w:p>
        </w:tc>
        <w:tc>
          <w:tcPr>
            <w:tcW w:type="dxa" w:w="1987"/>
            <w:vAlign w:val="center"/>
          </w:tcPr>
          <w:p>
            <w:r>
              <w:t>☐</w:t>
            </w:r>
          </w:p>
        </w:tc>
        <w:tc>
          <w:tcPr>
            <w:tcW w:type="dxa" w:w="1987"/>
            <w:vAlign w:val="center"/>
          </w:tcPr>
          <w:p>
            <w:r>
              <w:t>☐</w:t>
            </w:r>
          </w:p>
        </w:tc>
      </w:tr>
      <w:tr>
        <w:tc>
          <w:tcPr>
            <w:tcW w:type="dxa" w:w="1987"/>
            <w:vAlign w:val="center"/>
          </w:tcPr>
          <w:p>
            <w:r>
              <w:t>3</w:t>
            </w:r>
          </w:p>
        </w:tc>
        <w:tc>
          <w:tcPr>
            <w:tcW w:type="dxa" w:w="1987"/>
            <w:vAlign w:val="center"/>
          </w:tcPr>
          <w:p>
            <w:r>
              <w:t>Legalidad de detención revisada cuando corresponda.</w:t>
            </w:r>
          </w:p>
        </w:tc>
        <w:tc>
          <w:tcPr>
            <w:tcW w:type="dxa" w:w="1987"/>
            <w:vAlign w:val="center"/>
          </w:tcPr>
          <w:p>
            <w:r>
              <w:t>☐</w:t>
            </w:r>
          </w:p>
        </w:tc>
        <w:tc>
          <w:tcPr>
            <w:tcW w:type="dxa" w:w="1987"/>
            <w:vAlign w:val="center"/>
          </w:tcPr>
          <w:p>
            <w:r>
              <w:t>☐</w:t>
            </w:r>
          </w:p>
        </w:tc>
        <w:tc>
          <w:tcPr>
            <w:tcW w:type="dxa" w:w="1987"/>
            <w:vAlign w:val="center"/>
          </w:tcPr>
          <w:p>
            <w:r>
              <w:t>☐</w:t>
            </w:r>
          </w:p>
        </w:tc>
      </w:tr>
      <w:tr>
        <w:tc>
          <w:tcPr>
            <w:tcW w:type="dxa" w:w="1987"/>
            <w:vAlign w:val="center"/>
          </w:tcPr>
          <w:p>
            <w:r>
              <w:t>4</w:t>
            </w:r>
          </w:p>
        </w:tc>
        <w:tc>
          <w:tcPr>
            <w:tcW w:type="dxa" w:w="1987"/>
            <w:vAlign w:val="center"/>
          </w:tcPr>
          <w:p>
            <w:r>
              <w:t>Medidas de protección/cautelares analizadas.</w:t>
            </w:r>
          </w:p>
        </w:tc>
        <w:tc>
          <w:tcPr>
            <w:tcW w:type="dxa" w:w="1987"/>
            <w:vAlign w:val="center"/>
          </w:tcPr>
          <w:p>
            <w:r>
              <w:t>☐</w:t>
            </w:r>
          </w:p>
        </w:tc>
        <w:tc>
          <w:tcPr>
            <w:tcW w:type="dxa" w:w="1987"/>
            <w:vAlign w:val="center"/>
          </w:tcPr>
          <w:p>
            <w:r>
              <w:t>☐</w:t>
            </w:r>
          </w:p>
        </w:tc>
        <w:tc>
          <w:tcPr>
            <w:tcW w:type="dxa" w:w="1987"/>
            <w:vAlign w:val="center"/>
          </w:tcPr>
          <w:p>
            <w:r>
              <w:t>☐</w:t>
            </w:r>
          </w:p>
        </w:tc>
      </w:tr>
      <w:tr>
        <w:tc>
          <w:tcPr>
            <w:tcW w:type="dxa" w:w="1987"/>
            <w:vAlign w:val="center"/>
          </w:tcPr>
          <w:p>
            <w:r>
              <w:t>5</w:t>
            </w:r>
          </w:p>
        </w:tc>
        <w:tc>
          <w:tcPr>
            <w:tcW w:type="dxa" w:w="1987"/>
            <w:vAlign w:val="center"/>
          </w:tcPr>
          <w:p>
            <w:r>
              <w:t>Teoría del caso formulada.</w:t>
            </w:r>
          </w:p>
        </w:tc>
        <w:tc>
          <w:tcPr>
            <w:tcW w:type="dxa" w:w="1987"/>
            <w:vAlign w:val="center"/>
          </w:tcPr>
          <w:p>
            <w:r>
              <w:t>☐</w:t>
            </w:r>
          </w:p>
        </w:tc>
        <w:tc>
          <w:tcPr>
            <w:tcW w:type="dxa" w:w="1987"/>
            <w:vAlign w:val="center"/>
          </w:tcPr>
          <w:p>
            <w:r>
              <w:t>☐</w:t>
            </w:r>
          </w:p>
        </w:tc>
        <w:tc>
          <w:tcPr>
            <w:tcW w:type="dxa" w:w="1987"/>
            <w:vAlign w:val="center"/>
          </w:tcPr>
          <w:p>
            <w:r>
              <w:t>☐</w:t>
            </w:r>
          </w:p>
        </w:tc>
      </w:tr>
      <w:tr>
        <w:tc>
          <w:tcPr>
            <w:tcW w:type="dxa" w:w="1987"/>
            <w:vAlign w:val="center"/>
          </w:tcPr>
          <w:p>
            <w:r>
              <w:t>6</w:t>
            </w:r>
          </w:p>
        </w:tc>
        <w:tc>
          <w:tcPr>
            <w:tcW w:type="dxa" w:w="1987"/>
            <w:vAlign w:val="center"/>
          </w:tcPr>
          <w:p>
            <w:r>
              <w:t>Cada hecho relevante tiene dato o medio de prueba asociado.</w:t>
            </w:r>
          </w:p>
        </w:tc>
        <w:tc>
          <w:tcPr>
            <w:tcW w:type="dxa" w:w="1987"/>
            <w:vAlign w:val="center"/>
          </w:tcPr>
          <w:p>
            <w:r>
              <w:t>☐</w:t>
            </w:r>
          </w:p>
        </w:tc>
        <w:tc>
          <w:tcPr>
            <w:tcW w:type="dxa" w:w="1987"/>
            <w:vAlign w:val="center"/>
          </w:tcPr>
          <w:p>
            <w:r>
              <w:t>☐</w:t>
            </w:r>
          </w:p>
        </w:tc>
        <w:tc>
          <w:tcPr>
            <w:tcW w:type="dxa" w:w="1987"/>
            <w:vAlign w:val="center"/>
          </w:tcPr>
          <w:p>
            <w:r>
              <w:t>☐</w:t>
            </w:r>
          </w:p>
        </w:tc>
      </w:tr>
      <w:tr>
        <w:tc>
          <w:tcPr>
            <w:tcW w:type="dxa" w:w="1987"/>
            <w:vAlign w:val="center"/>
          </w:tcPr>
          <w:p>
            <w:r>
              <w:t>7</w:t>
            </w:r>
          </w:p>
        </w:tc>
        <w:tc>
          <w:tcPr>
            <w:tcW w:type="dxa" w:w="1987"/>
            <w:vAlign w:val="center"/>
          </w:tcPr>
          <w:p>
            <w:r>
              <w:t>Audiencia próxima y términos registrados.</w:t>
            </w:r>
          </w:p>
        </w:tc>
        <w:tc>
          <w:tcPr>
            <w:tcW w:type="dxa" w:w="1987"/>
            <w:vAlign w:val="center"/>
          </w:tcPr>
          <w:p>
            <w:r>
              <w:t>☐</w:t>
            </w:r>
          </w:p>
        </w:tc>
        <w:tc>
          <w:tcPr>
            <w:tcW w:type="dxa" w:w="1987"/>
            <w:vAlign w:val="center"/>
          </w:tcPr>
          <w:p>
            <w:r>
              <w:t>☐</w:t>
            </w:r>
          </w:p>
        </w:tc>
        <w:tc>
          <w:tcPr>
            <w:tcW w:type="dxa" w:w="1987"/>
            <w:vAlign w:val="center"/>
          </w:tcPr>
          <w:p>
            <w:r>
              <w:t>☐</w:t>
            </w:r>
          </w:p>
        </w:tc>
      </w:tr>
      <w:tr>
        <w:tc>
          <w:tcPr>
            <w:tcW w:type="dxa" w:w="1987"/>
            <w:vAlign w:val="center"/>
          </w:tcPr>
          <w:p>
            <w:r>
              <w:t>8</w:t>
            </w:r>
          </w:p>
        </w:tc>
        <w:tc>
          <w:tcPr>
            <w:tcW w:type="dxa" w:w="1987"/>
            <w:vAlign w:val="center"/>
          </w:tcPr>
          <w:p>
            <w:r>
              <w:t>Salidas alternas y procedimiento abreviado evaluados.</w:t>
            </w:r>
          </w:p>
        </w:tc>
        <w:tc>
          <w:tcPr>
            <w:tcW w:type="dxa" w:w="1987"/>
            <w:vAlign w:val="center"/>
          </w:tcPr>
          <w:p>
            <w:r>
              <w:t>☐</w:t>
            </w:r>
          </w:p>
        </w:tc>
        <w:tc>
          <w:tcPr>
            <w:tcW w:type="dxa" w:w="1987"/>
            <w:vAlign w:val="center"/>
          </w:tcPr>
          <w:p>
            <w:r>
              <w:t>☐</w:t>
            </w:r>
          </w:p>
        </w:tc>
        <w:tc>
          <w:tcPr>
            <w:tcW w:type="dxa" w:w="1987"/>
            <w:vAlign w:val="center"/>
          </w:tcPr>
          <w:p>
            <w:r>
              <w:t>☐</w:t>
            </w:r>
          </w:p>
        </w:tc>
      </w:tr>
      <w:tr>
        <w:tc>
          <w:tcPr>
            <w:tcW w:type="dxa" w:w="1987"/>
            <w:vAlign w:val="center"/>
          </w:tcPr>
          <w:p>
            <w:r>
              <w:t>9</w:t>
            </w:r>
          </w:p>
        </w:tc>
        <w:tc>
          <w:tcPr>
            <w:tcW w:type="dxa" w:w="1987"/>
            <w:vAlign w:val="center"/>
          </w:tcPr>
          <w:p>
            <w:r>
              <w:t>Descubrimiento probatorio y etapa intermedia preparados.</w:t>
            </w:r>
          </w:p>
        </w:tc>
        <w:tc>
          <w:tcPr>
            <w:tcW w:type="dxa" w:w="1987"/>
            <w:vAlign w:val="center"/>
          </w:tcPr>
          <w:p>
            <w:r>
              <w:t>☐</w:t>
            </w:r>
          </w:p>
        </w:tc>
        <w:tc>
          <w:tcPr>
            <w:tcW w:type="dxa" w:w="1987"/>
            <w:vAlign w:val="center"/>
          </w:tcPr>
          <w:p>
            <w:r>
              <w:t>☐</w:t>
            </w:r>
          </w:p>
        </w:tc>
        <w:tc>
          <w:tcPr>
            <w:tcW w:type="dxa" w:w="1987"/>
            <w:vAlign w:val="center"/>
          </w:tcPr>
          <w:p>
            <w:r>
              <w:t>☐</w:t>
            </w:r>
          </w:p>
        </w:tc>
      </w:tr>
      <w:tr>
        <w:tc>
          <w:tcPr>
            <w:tcW w:type="dxa" w:w="1987"/>
            <w:vAlign w:val="center"/>
          </w:tcPr>
          <w:p>
            <w:r>
              <w:t>10</w:t>
            </w:r>
          </w:p>
        </w:tc>
        <w:tc>
          <w:tcPr>
            <w:tcW w:type="dxa" w:w="1987"/>
            <w:vAlign w:val="center"/>
          </w:tcPr>
          <w:p>
            <w:r>
              <w:t>Testigos, peritos y evidencia digital preservados.</w:t>
            </w:r>
          </w:p>
        </w:tc>
        <w:tc>
          <w:tcPr>
            <w:tcW w:type="dxa" w:w="1987"/>
            <w:vAlign w:val="center"/>
          </w:tcPr>
          <w:p>
            <w:r>
              <w:t>☐</w:t>
            </w:r>
          </w:p>
        </w:tc>
        <w:tc>
          <w:tcPr>
            <w:tcW w:type="dxa" w:w="1987"/>
            <w:vAlign w:val="center"/>
          </w:tcPr>
          <w:p>
            <w:r>
              <w:t>☐</w:t>
            </w:r>
          </w:p>
        </w:tc>
        <w:tc>
          <w:tcPr>
            <w:tcW w:type="dxa" w:w="1987"/>
            <w:vAlign w:val="center"/>
          </w:tcPr>
          <w:p>
            <w:r>
              <w:t>☐</w:t>
            </w:r>
          </w:p>
        </w:tc>
      </w:tr>
      <w:tr>
        <w:tc>
          <w:tcPr>
            <w:tcW w:type="dxa" w:w="1987"/>
            <w:vAlign w:val="center"/>
          </w:tcPr>
          <w:p>
            <w:r>
              <w:t>11</w:t>
            </w:r>
          </w:p>
        </w:tc>
        <w:tc>
          <w:tcPr>
            <w:tcW w:type="dxa" w:w="1987"/>
            <w:vAlign w:val="center"/>
          </w:tcPr>
          <w:p>
            <w:r>
              <w:t>Reparación del daño cuantificada cuando proceda.</w:t>
            </w:r>
          </w:p>
        </w:tc>
        <w:tc>
          <w:tcPr>
            <w:tcW w:type="dxa" w:w="1987"/>
            <w:vAlign w:val="center"/>
          </w:tcPr>
          <w:p>
            <w:r>
              <w:t>☐</w:t>
            </w:r>
          </w:p>
        </w:tc>
        <w:tc>
          <w:tcPr>
            <w:tcW w:type="dxa" w:w="1987"/>
            <w:vAlign w:val="center"/>
          </w:tcPr>
          <w:p>
            <w:r>
              <w:t>☐</w:t>
            </w:r>
          </w:p>
        </w:tc>
        <w:tc>
          <w:tcPr>
            <w:tcW w:type="dxa" w:w="1987"/>
            <w:vAlign w:val="center"/>
          </w:tcPr>
          <w:p>
            <w:r>
              <w:t>☐</w:t>
            </w:r>
          </w:p>
        </w:tc>
      </w:tr>
      <w:tr>
        <w:tc>
          <w:tcPr>
            <w:tcW w:type="dxa" w:w="1987"/>
            <w:vAlign w:val="center"/>
          </w:tcPr>
          <w:p>
            <w:r>
              <w:t>12</w:t>
            </w:r>
          </w:p>
        </w:tc>
        <w:tc>
          <w:tcPr>
            <w:tcW w:type="dxa" w:w="1987"/>
            <w:vAlign w:val="center"/>
          </w:tcPr>
          <w:p>
            <w:r>
              <w:t>Resolución y medio de impugnación revisados.</w:t>
            </w:r>
          </w:p>
        </w:tc>
        <w:tc>
          <w:tcPr>
            <w:tcW w:type="dxa" w:w="1987"/>
            <w:vAlign w:val="center"/>
          </w:tcPr>
          <w:p>
            <w:r>
              <w:t>☐</w:t>
            </w:r>
          </w:p>
        </w:tc>
        <w:tc>
          <w:tcPr>
            <w:tcW w:type="dxa" w:w="1987"/>
            <w:vAlign w:val="center"/>
          </w:tcPr>
          <w:p>
            <w:r>
              <w:t>☐</w:t>
            </w:r>
          </w:p>
        </w:tc>
        <w:tc>
          <w:tcPr>
            <w:tcW w:type="dxa" w:w="1987"/>
            <w:vAlign w:val="center"/>
          </w:tcPr>
          <w:p>
            <w:r>
              <w:t>☐</w:t>
            </w:r>
          </w:p>
        </w:tc>
      </w:tr>
    </w:tbl>
    <w:p>
      <w:r>
        <w:rPr>
          <w:b/>
        </w:rPr>
        <w:t>1. Atención inmediata y preservación de derechos</w:t>
      </w:r>
    </w:p>
    <w:p>
      <w:r>
        <w:rPr>
          <w:b/>
        </w:rPr>
        <w:t>2. Definir calidad procesal</w:t>
      </w:r>
    </w:p>
    <w:p>
      <w:r>
        <w:rPr>
          <w:b/>
        </w:rPr>
        <w:t>3. Revisar noticia criminal y carpeta</w:t>
      </w:r>
    </w:p>
    <w:p>
      <w:r>
        <w:rPr>
          <w:b/>
        </w:rPr>
        <w:t>4. Controlar legalidad de detención y actos de investigación</w:t>
      </w:r>
    </w:p>
    <w:p>
      <w:r>
        <w:rPr>
          <w:b/>
        </w:rPr>
        <w:t>5. Preparar audiencia inicial</w:t>
      </w:r>
    </w:p>
    <w:p>
      <w:r>
        <w:rPr>
          <w:b/>
        </w:rPr>
        <w:t>6. Imputación, declaración y vinculación</w:t>
      </w:r>
    </w:p>
    <w:p>
      <w:r>
        <w:rPr>
          <w:b/>
        </w:rPr>
        <w:t>7. Medidas cautelares</w:t>
      </w:r>
    </w:p>
    <w:p>
      <w:r>
        <w:rPr>
          <w:b/>
        </w:rPr>
        <w:t>8. Investigación complementaria y salidas alternas</w:t>
      </w:r>
    </w:p>
    <w:p>
      <w:r>
        <w:rPr>
          <w:b/>
        </w:rPr>
        <w:t>9. Etapa intermedia</w:t>
      </w:r>
    </w:p>
    <w:p>
      <w:r>
        <w:rPr>
          <w:b/>
        </w:rPr>
        <w:t>10. Juicio oral</w:t>
      </w:r>
    </w:p>
    <w:p>
      <w:r>
        <w:rPr>
          <w:b/>
        </w:rPr>
        <w:t>11. Sentencia, recursos y ejecución</w:t>
      </w:r>
    </w:p>
    <w:p>
      <w:r>
        <w:rPr>
          <w:b/>
        </w:rPr>
        <w:t>7. Matriz de pruebas y control del expediente</w:t>
      </w:r>
    </w:p>
    <w:p>
      <w:r>
        <w:t>Usar la matriz de pruebas para relacionar cada hecho controvertido con la evidencia que lo acredita y mantener actualizado el expediente.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Hecho a probar</w:t>
            </w:r>
          </w:p>
        </w:tc>
        <w:tc>
          <w:tcPr>
            <w:tcW w:type="dxa" w:w="3312"/>
          </w:tcPr>
          <w:p>
            <w:r>
              <w:rPr>
                <w:b/>
              </w:rPr>
              <w:t>Prueba sugerida</w:t>
            </w:r>
          </w:p>
        </w:tc>
        <w:tc>
          <w:tcPr>
            <w:tcW w:type="dxa" w:w="3312"/>
          </w:tcPr>
          <w:p>
            <w:r>
              <w:rPr>
                <w:b/>
              </w:rPr>
              <w:t>Qué revisar</w:t>
            </w:r>
          </w:p>
        </w:tc>
      </w:tr>
      <w:tr>
        <w:tc>
          <w:tcPr>
            <w:tcW w:type="dxa" w:w="3312"/>
            <w:vAlign w:val="top"/>
          </w:tcPr>
          <w:p>
            <w:r>
              <w:t>Hecho principal</w:t>
            </w:r>
          </w:p>
        </w:tc>
        <w:tc>
          <w:tcPr>
            <w:tcW w:type="dxa" w:w="3312"/>
            <w:vAlign w:val="top"/>
          </w:tcPr>
          <w:p>
            <w:r>
              <w:t>Documento base / testimonio / pericial</w:t>
            </w:r>
          </w:p>
        </w:tc>
        <w:tc>
          <w:tcPr>
            <w:tcW w:type="dxa" w:w="3312"/>
            <w:vAlign w:val="top"/>
          </w:tcPr>
          <w:p>
            <w:r>
              <w:t>Autenticidad, origen y relación con el hecho.</w:t>
            </w:r>
          </w:p>
        </w:tc>
      </w:tr>
      <w:tr>
        <w:tc>
          <w:tcPr>
            <w:tcW w:type="dxa" w:w="3312"/>
            <w:vAlign w:val="top"/>
          </w:tcPr>
          <w:p>
            <w:r>
              <w:t>Fecha</w:t>
            </w:r>
          </w:p>
        </w:tc>
        <w:tc>
          <w:tcPr>
            <w:tcW w:type="dxa" w:w="3312"/>
            <w:vAlign w:val="top"/>
          </w:tcPr>
          <w:p>
            <w:r>
              <w:t>Acuse, acta, registro, comunicación</w:t>
            </w:r>
          </w:p>
        </w:tc>
        <w:tc>
          <w:tcPr>
            <w:tcW w:type="dxa" w:w="3312"/>
            <w:vAlign w:val="top"/>
          </w:tcPr>
          <w:p>
            <w:r>
              <w:t>Fecha cierta y efectos jurídicos.</w:t>
            </w:r>
          </w:p>
        </w:tc>
      </w:tr>
      <w:tr>
        <w:tc>
          <w:tcPr>
            <w:tcW w:type="dxa" w:w="3312"/>
            <w:vAlign w:val="top"/>
          </w:tcPr>
          <w:p>
            <w:r>
              <w:t>Conducta de la contraparte</w:t>
            </w:r>
          </w:p>
        </w:tc>
        <w:tc>
          <w:tcPr>
            <w:tcW w:type="dxa" w:w="3312"/>
            <w:vAlign w:val="top"/>
          </w:tcPr>
          <w:p>
            <w:r>
              <w:t>Documento, comunicación o evidencia digital</w:t>
            </w:r>
          </w:p>
        </w:tc>
        <w:tc>
          <w:tcPr>
            <w:tcW w:type="dxa" w:w="3312"/>
            <w:vAlign w:val="top"/>
          </w:tcPr>
          <w:p>
            <w:r>
              <w:t>Contexto e integridad.</w:t>
            </w:r>
          </w:p>
        </w:tc>
      </w:tr>
      <w:tr>
        <w:tc>
          <w:tcPr>
            <w:tcW w:type="dxa" w:w="3312"/>
            <w:vAlign w:val="top"/>
          </w:tcPr>
          <w:p>
            <w:r>
              <w:t>Daño/afectación</w:t>
            </w:r>
          </w:p>
        </w:tc>
        <w:tc>
          <w:tcPr>
            <w:tcW w:type="dxa" w:w="3312"/>
            <w:vAlign w:val="top"/>
          </w:tcPr>
          <w:p>
            <w:r>
              <w:t>Documental, pericial o contable</w:t>
            </w:r>
          </w:p>
        </w:tc>
        <w:tc>
          <w:tcPr>
            <w:tcW w:type="dxa" w:w="3312"/>
            <w:vAlign w:val="top"/>
          </w:tcPr>
          <w:p>
            <w:r>
              <w:t>Nexo con el hecho.</w:t>
            </w:r>
          </w:p>
        </w:tc>
      </w:tr>
      <w:tr>
        <w:tc>
          <w:tcPr>
            <w:tcW w:type="dxa" w:w="3312"/>
            <w:vAlign w:val="top"/>
          </w:tcPr>
          <w:p>
            <w:r>
              <w:t>Excepción/defensa</w:t>
            </w:r>
          </w:p>
        </w:tc>
        <w:tc>
          <w:tcPr>
            <w:tcW w:type="dxa" w:w="3312"/>
            <w:vAlign w:val="top"/>
          </w:tcPr>
          <w:p>
            <w:r>
              <w:t>Documental y demás medios idóneos</w:t>
            </w:r>
          </w:p>
        </w:tc>
        <w:tc>
          <w:tcPr>
            <w:tcW w:type="dxa" w:w="3312"/>
            <w:vAlign w:val="top"/>
          </w:tcPr>
          <w:p>
            <w:r>
              <w:t>Carga de la prueba y oportunidad.</w:t>
            </w:r>
          </w:p>
        </w:tc>
      </w:tr>
    </w:tbl>
    <w:p>
      <w:r>
        <w:rPr>
          <w:b/>
          <w:sz w:val="26"/>
        </w:rPr>
        <w:t>7. Checklist previo a demanda, contestación o promoción</w:t>
      </w:r>
    </w:p>
    <w:p>
      <w:r>
        <w:t>☐ Competencia y vía verificadas.</w:t>
      </w:r>
    </w:p>
    <w:p>
      <w:r>
        <w:t>☐ Personalidad y legitimación verificadas.</w:t>
      </w:r>
    </w:p>
    <w:p>
      <w:r>
        <w:t>☐ Plazo calculado con documento de referencia.</w:t>
      </w:r>
    </w:p>
    <w:p>
      <w:r>
        <w:t>☐ Pretensiones claras y congruentes.</w:t>
      </w:r>
    </w:p>
    <w:p>
      <w:r>
        <w:t>☐ Hechos cronológicos y concretos.</w:t>
      </w:r>
    </w:p>
    <w:p>
      <w:r>
        <w:t>☐ Pruebas vinculadas a hechos.</w:t>
      </w:r>
    </w:p>
    <w:p>
      <w:r>
        <w:t>☐ Fundamentos revisados en texto vigente.</w:t>
      </w:r>
    </w:p>
    <w:p>
      <w:r>
        <w:t>☐ Anexos completos y correctamente identificados.</w:t>
      </w:r>
    </w:p>
    <w:p>
      <w:r>
        <w:t>☐ Medidas provisionales/cautelares analizadas.</w:t>
      </w:r>
    </w:p>
    <w:p>
      <w:r>
        <w:t>☐ Datos personales y confidenciales revisados.</w:t>
      </w:r>
    </w:p>
    <w:p>
      <w:r>
        <w:t>☐ Petitorios completos.</w:t>
      </w:r>
    </w:p>
    <w:p>
      <w:r>
        <w:t>☐ Copia final cotejada antes de presentar.</w:t>
      </w:r>
    </w:p>
    <w:p>
      <w:r>
        <w:rPr>
          <w:b/>
          <w:sz w:val="26"/>
        </w:rPr>
        <w:t>8. Errores comunes</w:t>
      </w:r>
    </w:p>
    <w:p>
      <w:r>
        <w:rPr>
          <w:b/>
        </w:rPr>
        <w:t xml:space="preserve">• </w:t>
      </w:r>
      <w:r>
        <w:t>Asumir que la carpeta prueba por sí sola los hechos.</w:t>
      </w:r>
    </w:p>
    <w:p>
      <w:r>
        <w:rPr>
          <w:b/>
        </w:rPr>
        <w:t xml:space="preserve">• </w:t>
      </w:r>
      <w:r>
        <w:t>No revisar la legalidad de la detención.</w:t>
      </w:r>
    </w:p>
    <w:p>
      <w:r>
        <w:rPr>
          <w:b/>
        </w:rPr>
        <w:t xml:space="preserve">• </w:t>
      </w:r>
      <w:r>
        <w:t>No preservar evidencia digital.</w:t>
      </w:r>
    </w:p>
    <w:p>
      <w:r>
        <w:rPr>
          <w:b/>
        </w:rPr>
        <w:t xml:space="preserve">• </w:t>
      </w:r>
      <w:r>
        <w:t>Preparar teoría del caso sin distinguir hechos acreditados de inferencias.</w:t>
      </w:r>
    </w:p>
    <w:p>
      <w:r>
        <w:rPr>
          <w:b/>
        </w:rPr>
        <w:t xml:space="preserve">• </w:t>
      </w:r>
      <w:r>
        <w:t>No preparar la etapa siguiente después de una audiencia.</w:t>
      </w:r>
    </w:p>
    <w:p>
      <w:r>
        <w:rPr>
          <w:b/>
        </w:rPr>
        <w:t xml:space="preserve">• </w:t>
      </w:r>
      <w:r>
        <w:t>No dejar constancia de por qué se eligió una vía y no otra.</w:t>
      </w:r>
    </w:p>
    <w:p>
      <w:r>
        <w:rPr>
          <w:b/>
        </w:rPr>
        <w:t xml:space="preserve">• </w:t>
      </w:r>
      <w:r>
        <w:t>No actualizar el control de términos después de cada actuación.</w:t>
      </w:r>
    </w:p>
    <w:p>
      <w:r>
        <w:rPr>
          <w:b/>
        </w:rPr>
        <w:t xml:space="preserve">• </w:t>
      </w:r>
      <w:r>
        <w:t>No preparar desde el inicio la etapa de ejecución.</w:t>
      </w:r>
    </w:p>
    <w:p>
      <w:r>
        <w:rPr>
          <w:b/>
        </w:rPr>
        <w:t xml:space="preserve">• </w:t>
      </w:r>
      <w:r>
        <w:t>No separar el asesoramiento jurídico de una promesa de resultado.</w:t>
      </w:r>
    </w:p>
    <w:p>
      <w:r>
        <w:rPr>
          <w:b/>
          <w:sz w:val="26"/>
        </w:rPr>
        <w:t>9. Preparación de audiencia</w:t>
      </w:r>
    </w:p>
    <w:p>
      <w:r>
        <w:t>☐ Teoría del caso o teoría de defensa en una frase.</w:t>
      </w:r>
    </w:p>
    <w:p>
      <w:r>
        <w:t>☐ Tres hechos decisivos perfectamente identificados.</w:t>
      </w:r>
    </w:p>
    <w:p>
      <w:r>
        <w:t>☐ Pruebas que acreditan cada hecho decisivo.</w:t>
      </w:r>
    </w:p>
    <w:p>
      <w:r>
        <w:t>☐ Tres argumentos previsibles de la contraparte y respuesta.</w:t>
      </w:r>
    </w:p>
    <w:p>
      <w:r>
        <w:t>☐ Petición concreta que se formulará al órgano.</w:t>
      </w:r>
    </w:p>
    <w:p>
      <w:r>
        <w:t>☐ Documentos y folios localizados para consulta inmediata.</w:t>
      </w:r>
    </w:p>
    <w:p>
      <w:r>
        <w:t>☐ Próximos términos anotados después de la audiencia.</w:t>
      </w:r>
    </w:p>
    <w:p>
      <w:r>
        <w:rPr>
          <w:b/>
          <w:sz w:val="26"/>
        </w:rPr>
        <w:t>10. Estrategia procesal — hoja de trabajo</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Elemento</w:t>
            </w:r>
          </w:p>
        </w:tc>
        <w:tc>
          <w:tcPr>
            <w:tcW w:type="dxa" w:w="4968"/>
          </w:tcPr>
          <w:p>
            <w:r>
              <w:rPr>
                <w:b/>
              </w:rPr>
              <w:t>Registro</w:t>
            </w:r>
          </w:p>
        </w:tc>
      </w:tr>
      <w:tr>
        <w:tc>
          <w:tcPr>
            <w:tcW w:type="dxa" w:w="4968"/>
            <w:vAlign w:val="top"/>
          </w:tcPr>
          <w:p>
            <w:r>
              <w:t>Objetivo principal</w:t>
            </w:r>
          </w:p>
        </w:tc>
        <w:tc>
          <w:tcPr>
            <w:tcW w:type="dxa" w:w="4968"/>
            <w:vAlign w:val="top"/>
          </w:tcPr>
          <w:p>
            <w:r>
              <w:t>____________________________________________</w:t>
            </w:r>
          </w:p>
        </w:tc>
      </w:tr>
      <w:tr>
        <w:tc>
          <w:tcPr>
            <w:tcW w:type="dxa" w:w="4968"/>
            <w:vAlign w:val="top"/>
          </w:tcPr>
          <w:p>
            <w:r>
              <w:t>Objetivo alternativo</w:t>
            </w:r>
          </w:p>
        </w:tc>
        <w:tc>
          <w:tcPr>
            <w:tcW w:type="dxa" w:w="4968"/>
            <w:vAlign w:val="top"/>
          </w:tcPr>
          <w:p>
            <w:r>
              <w:t>____________________________________________</w:t>
            </w:r>
          </w:p>
        </w:tc>
      </w:tr>
      <w:tr>
        <w:tc>
          <w:tcPr>
            <w:tcW w:type="dxa" w:w="4968"/>
            <w:vAlign w:val="top"/>
          </w:tcPr>
          <w:p>
            <w:r>
              <w:t>Hecho decisivo 1</w:t>
            </w:r>
          </w:p>
        </w:tc>
        <w:tc>
          <w:tcPr>
            <w:tcW w:type="dxa" w:w="4968"/>
            <w:vAlign w:val="top"/>
          </w:tcPr>
          <w:p>
            <w:r>
              <w:t>____________________________________________</w:t>
            </w:r>
          </w:p>
        </w:tc>
      </w:tr>
      <w:tr>
        <w:tc>
          <w:tcPr>
            <w:tcW w:type="dxa" w:w="4968"/>
            <w:vAlign w:val="top"/>
          </w:tcPr>
          <w:p>
            <w:r>
              <w:t>Hecho decisivo 2</w:t>
            </w:r>
          </w:p>
        </w:tc>
        <w:tc>
          <w:tcPr>
            <w:tcW w:type="dxa" w:w="4968"/>
            <w:vAlign w:val="top"/>
          </w:tcPr>
          <w:p>
            <w:r>
              <w:t>____________________________________________</w:t>
            </w:r>
          </w:p>
        </w:tc>
      </w:tr>
      <w:tr>
        <w:tc>
          <w:tcPr>
            <w:tcW w:type="dxa" w:w="4968"/>
            <w:vAlign w:val="top"/>
          </w:tcPr>
          <w:p>
            <w:r>
              <w:t>Prueba crítica</w:t>
            </w:r>
          </w:p>
        </w:tc>
        <w:tc>
          <w:tcPr>
            <w:tcW w:type="dxa" w:w="4968"/>
            <w:vAlign w:val="top"/>
          </w:tcPr>
          <w:p>
            <w:r>
              <w:t>____________________________________________</w:t>
            </w:r>
          </w:p>
        </w:tc>
      </w:tr>
      <w:tr>
        <w:tc>
          <w:tcPr>
            <w:tcW w:type="dxa" w:w="4968"/>
            <w:vAlign w:val="top"/>
          </w:tcPr>
          <w:p>
            <w:r>
              <w:t>Debilidad propia</w:t>
            </w:r>
          </w:p>
        </w:tc>
        <w:tc>
          <w:tcPr>
            <w:tcW w:type="dxa" w:w="4968"/>
            <w:vAlign w:val="top"/>
          </w:tcPr>
          <w:p>
            <w:r>
              <w:t>____________________________________________</w:t>
            </w:r>
          </w:p>
        </w:tc>
      </w:tr>
      <w:tr>
        <w:tc>
          <w:tcPr>
            <w:tcW w:type="dxa" w:w="4968"/>
            <w:vAlign w:val="top"/>
          </w:tcPr>
          <w:p>
            <w:r>
              <w:t>Debilidad de contraparte</w:t>
            </w:r>
          </w:p>
        </w:tc>
        <w:tc>
          <w:tcPr>
            <w:tcW w:type="dxa" w:w="4968"/>
            <w:vAlign w:val="top"/>
          </w:tcPr>
          <w:p>
            <w:r>
              <w:t>____________________________________________</w:t>
            </w:r>
          </w:p>
        </w:tc>
      </w:tr>
      <w:tr>
        <w:tc>
          <w:tcPr>
            <w:tcW w:type="dxa" w:w="4968"/>
            <w:vAlign w:val="top"/>
          </w:tcPr>
          <w:p>
            <w:r>
              <w:t>Medida urgente</w:t>
            </w:r>
          </w:p>
        </w:tc>
        <w:tc>
          <w:tcPr>
            <w:tcW w:type="dxa" w:w="4968"/>
            <w:vAlign w:val="top"/>
          </w:tcPr>
          <w:p>
            <w:r>
              <w:t>____________________________________________</w:t>
            </w:r>
          </w:p>
        </w:tc>
      </w:tr>
      <w:tr>
        <w:tc>
          <w:tcPr>
            <w:tcW w:type="dxa" w:w="4968"/>
            <w:vAlign w:val="top"/>
          </w:tcPr>
          <w:p>
            <w:r>
              <w:t>Escenario de negociación</w:t>
            </w:r>
          </w:p>
        </w:tc>
        <w:tc>
          <w:tcPr>
            <w:tcW w:type="dxa" w:w="4968"/>
            <w:vAlign w:val="top"/>
          </w:tcPr>
          <w:p>
            <w:r>
              <w:t>____________________________________________</w:t>
            </w:r>
          </w:p>
        </w:tc>
      </w:tr>
      <w:tr>
        <w:tc>
          <w:tcPr>
            <w:tcW w:type="dxa" w:w="4968"/>
            <w:vAlign w:val="top"/>
          </w:tcPr>
          <w:p>
            <w:r>
              <w:t>Plan ante resolución desfavorable</w:t>
            </w:r>
          </w:p>
        </w:tc>
        <w:tc>
          <w:tcPr>
            <w:tcW w:type="dxa" w:w="4968"/>
            <w:vAlign w:val="top"/>
          </w:tcPr>
          <w:p>
            <w:r>
              <w:t>____________________________________________</w:t>
            </w:r>
          </w:p>
        </w:tc>
      </w:tr>
      <w:tr>
        <w:tc>
          <w:tcPr>
            <w:tcW w:type="dxa" w:w="4968"/>
            <w:vAlign w:val="top"/>
          </w:tcPr>
          <w:p>
            <w:r>
              <w:t>Plan de ejecución</w:t>
            </w:r>
          </w:p>
        </w:tc>
        <w:tc>
          <w:tcPr>
            <w:tcW w:type="dxa" w:w="4968"/>
            <w:vAlign w:val="top"/>
          </w:tcPr>
          <w:p>
            <w:r>
              <w:t>____________________________________________</w:t>
            </w:r>
          </w:p>
        </w:tc>
      </w:tr>
    </w:tbl>
    <w:p>
      <w:r>
        <w:rPr>
          <w:b/>
          <w:sz w:val="26"/>
        </w:rPr>
        <w:t>11. Ejemplos de casos de entrenamiento</w:t>
      </w:r>
    </w:p>
    <w:p>
      <w:r>
        <w:rPr>
          <w:b/>
        </w:rPr>
        <w:t>Detención en flagrancia</w:t>
      </w:r>
    </w:p>
    <w:p>
      <w:r>
        <w:t>La defensa recibe al cliente tras una detención. Se reconstruyen horas, lugar, motivo, puesta a disposición, lectura de derechos y evidencia para preparar control de detención.</w:t>
      </w:r>
    </w:p>
    <w:p>
      <w:r>
        <w:t>Ejercicio: identifica cliente, pretensión, competencia, vía, plazo, tres hechos decisivos, cinco documentos y la primera actuación que debe realizar el abogado.</w:t>
      </w:r>
    </w:p>
    <w:p>
      <w:r>
        <w:rPr>
          <w:b/>
        </w:rPr>
        <w:t>Carpeta por fraude</w:t>
      </w:r>
    </w:p>
    <w:p>
      <w:r>
        <w:t>La víctima aporta contratos y transferencias. Se construye cronología, elementos del tipo, evidencia digital y actos de investigación pendientes.</w:t>
      </w:r>
    </w:p>
    <w:p>
      <w:r>
        <w:t>Ejercicio: identifica cliente, pretensión, competencia, vía, plazo, tres hechos decisivos, cinco documentos y la primera actuación que debe realizar el abogado.</w:t>
      </w:r>
    </w:p>
    <w:p>
      <w:r>
        <w:rPr>
          <w:b/>
        </w:rPr>
        <w:t>Violencia familiar</w:t>
      </w:r>
    </w:p>
    <w:p>
      <w:r>
        <w:t>La víctima requiere protección. Se separan medidas de protección, investigación penal, evidencia médica/digital y estrategia de reparación.</w:t>
      </w:r>
    </w:p>
    <w:p>
      <w:r>
        <w:t>Ejercicio: identifica cliente, pretensión, competencia, vía, plazo, tres hechos decisivos, cinco documentos y la primera actuación que debe realizar el abogado.</w:t>
      </w:r>
    </w:p>
    <w:p>
      <w:r>
        <w:rPr>
          <w:b/>
          <w:sz w:val="26"/>
        </w:rPr>
        <w:t>12. Control del expediente en SIGDE</w:t>
      </w:r>
    </w:p>
    <w:p>
      <w:r>
        <w:rPr>
          <w:b/>
        </w:rPr>
        <w:t xml:space="preserve">• </w:t>
      </w:r>
      <w:r>
        <w:t>Registrar el asunto y su materia jurídica.</w:t>
      </w:r>
    </w:p>
    <w:p>
      <w:r>
        <w:rPr>
          <w:b/>
        </w:rPr>
        <w:t xml:space="preserve">• </w:t>
      </w:r>
      <w:r>
        <w:t>Capturar la entrevista y el diagnóstico.</w:t>
      </w:r>
    </w:p>
    <w:p>
      <w:r>
        <w:rPr>
          <w:b/>
        </w:rPr>
        <w:t xml:space="preserve">• </w:t>
      </w:r>
      <w:r>
        <w:t>Subir documentos con descripción y tipo.</w:t>
      </w:r>
    </w:p>
    <w:p>
      <w:r>
        <w:rPr>
          <w:b/>
        </w:rPr>
        <w:t xml:space="preserve">• </w:t>
      </w:r>
      <w:r>
        <w:t>Registrar cada actuación con fecha y resultado.</w:t>
      </w:r>
    </w:p>
    <w:p>
      <w:r>
        <w:rPr>
          <w:b/>
        </w:rPr>
        <w:t xml:space="preserve">• </w:t>
      </w:r>
      <w:r>
        <w:t>Crear términos procesales desde la primera actuación.</w:t>
      </w:r>
    </w:p>
    <w:p>
      <w:r>
        <w:rPr>
          <w:b/>
        </w:rPr>
        <w:t xml:space="preserve">• </w:t>
      </w:r>
      <w:r>
        <w:t>Relacionar la estrategia con el asunto.</w:t>
      </w:r>
    </w:p>
    <w:p>
      <w:r>
        <w:rPr>
          <w:b/>
        </w:rPr>
        <w:t xml:space="preserve">• </w:t>
      </w:r>
      <w:r>
        <w:t>Mantener la bitácora de comunicaciones relevantes.</w:t>
      </w:r>
    </w:p>
    <w:p>
      <w:r>
        <w:rPr>
          <w:b/>
        </w:rPr>
        <w:t xml:space="preserve">• </w:t>
      </w:r>
      <w:r>
        <w:t>Cerrar cada etapa con una nota de resultado y siguiente acción.</w:t>
      </w:r>
    </w:p>
    <w:p>
      <w:r>
        <w:rPr>
          <w:b/>
          <w:sz w:val="26"/>
        </w:rPr>
        <w:t>13. Nota profesional de actualización</w:t>
      </w:r>
    </w:p>
    <w:p>
      <w:r>
        <w:t>Los manuales principales aportan la normativa y práctica específica de cada materia. Este módulo complementario agrega una metodología uniforme de trabajo forense para que el abogado pueda pasar de la entrevista al diagnóstico, de éste a la estrategia y de la estrategia a la actuación procesal. Antes de presentar cualquier promoción deben verificarse la legislación vigente, transitorios, competencia, criterios obligatorios y reglas del órgano jurisdiccional o autoridad competente.</w:t>
      </w:r>
    </w:p>
    <w:sectPr w:rsidR="00FC693F" w:rsidRPr="0006063C" w:rsidSect="00034616">
      <w:headerReference w:type="default" r:id="rId9"/>
      <w:footerReference w:type="default" r:id="rId10"/>
      <w:pgSz w:w="12240" w:h="15840"/>
      <w:pgMar w:top="1152" w:right="1080"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Práctica forense · Edición 2026</w:t>
    </w:r>
    <w:r>
      <w:rPr>
        <w:i/>
      </w:rPr>
      <w:t>SIGDE · Guía complementaria de práctica forense · Edición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1A2B4A"/>
        <w:sz w:val="15"/>
      </w:rPr>
      <w:t>MANUAL DE LITIGACIÓN — DERECHO PENAL | MÉXICO · JALISCO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1A2B4A"/>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2E5B9E"/>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1A2B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80"/>
    </w:pPr>
    <w:rPr>
      <w:rFonts w:ascii="Arial" w:hAnsi="Arial"/>
      <w:i/>
      <w:color w:val="22222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