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54BB5" w14:textId="77777777" w:rsidR="00306296" w:rsidRDefault="00000000">
      <w:pPr>
        <w:spacing w:before="2200" w:after="40"/>
        <w:jc w:val="center"/>
      </w:pPr>
      <w:r>
        <w:rPr>
          <w:b/>
          <w:bCs/>
          <w:color w:val="2E5B9E"/>
          <w:sz w:val="28"/>
          <w:szCs w:val="28"/>
        </w:rPr>
        <w:t>MANUAL DE LITIGACIÓN EN</w:t>
      </w:r>
    </w:p>
    <w:p w14:paraId="2DB64C73" w14:textId="77777777" w:rsidR="00306296" w:rsidRDefault="00000000">
      <w:pPr>
        <w:pBdr>
          <w:bottom w:val="single" w:sz="20" w:space="6" w:color="C8962A"/>
        </w:pBdr>
        <w:spacing w:after="60"/>
        <w:jc w:val="center"/>
      </w:pPr>
      <w:r>
        <w:rPr>
          <w:b/>
          <w:bCs/>
          <w:color w:val="1A2B4A"/>
          <w:sz w:val="52"/>
          <w:szCs w:val="52"/>
        </w:rPr>
        <w:t>DERECHO SUCESORIO Y DE HERENCIAS</w:t>
      </w:r>
    </w:p>
    <w:p w14:paraId="459FAE9F" w14:textId="77777777" w:rsidR="00306296" w:rsidRDefault="00000000">
      <w:pPr>
        <w:spacing w:before="80" w:after="40"/>
        <w:jc w:val="center"/>
      </w:pPr>
      <w:r>
        <w:rPr>
          <w:color w:val="2E5B9E"/>
        </w:rPr>
        <w:t>Jalisco · CCEJ Arts. 2652-3134 · CPCEJ Arts. 817Bis-953</w:t>
      </w:r>
    </w:p>
    <w:p w14:paraId="19FAD13F" w14:textId="77777777" w:rsidR="00306296" w:rsidRDefault="00306296">
      <w:pPr>
        <w:spacing w:after="200"/>
      </w:pPr>
    </w:p>
    <w:p w14:paraId="463A1C4D" w14:textId="77777777" w:rsidR="00306296" w:rsidRDefault="00000000">
      <w:pPr>
        <w:spacing w:after="40"/>
        <w:jc w:val="center"/>
      </w:pPr>
      <w:r>
        <w:rPr>
          <w:i/>
          <w:iCs/>
          <w:color w:val="555555"/>
          <w:sz w:val="21"/>
          <w:szCs w:val="21"/>
        </w:rPr>
        <w:t>Testamentos · Intestado · Albaceazgo · Inventario · Partición · Legados · Cargas Alimentarias</w:t>
      </w:r>
    </w:p>
    <w:p w14:paraId="3E5C9B93" w14:textId="77777777" w:rsidR="00306296" w:rsidRDefault="00306296">
      <w:pPr>
        <w:spacing w:after="800"/>
      </w:pPr>
    </w:p>
    <w:p w14:paraId="01C93BEF" w14:textId="77777777" w:rsidR="00306296" w:rsidRDefault="00000000">
      <w:pPr>
        <w:spacing w:after="40"/>
        <w:jc w:val="center"/>
      </w:pPr>
      <w:r>
        <w:rPr>
          <w:color w:val="666666"/>
        </w:rPr>
        <w:t>Para litigantes y asesores en práctica profesional inicial</w:t>
      </w:r>
    </w:p>
    <w:p w14:paraId="200CF806" w14:textId="77777777" w:rsidR="00306296" w:rsidRDefault="00000000">
      <w:pPr>
        <w:spacing w:after="40"/>
        <w:jc w:val="center"/>
      </w:pPr>
      <w:r>
        <w:rPr>
          <w:i/>
          <w:iCs/>
          <w:color w:val="666666"/>
        </w:rPr>
        <w:t>Con más de 20 años de experiencia en el foro civil jalisciense</w:t>
      </w:r>
    </w:p>
    <w:p w14:paraId="2C93BA80" w14:textId="77777777" w:rsidR="00306296" w:rsidRDefault="00000000">
      <w:r>
        <w:br w:type="page"/>
      </w:r>
    </w:p>
    <w:p w14:paraId="3A669372" w14:textId="77777777" w:rsidR="00306296" w:rsidRDefault="00000000">
      <w:pPr>
        <w:pStyle w:val="Ttulo1"/>
        <w:pBdr>
          <w:bottom w:val="single" w:sz="12" w:space="4" w:color="C8962A"/>
        </w:pBdr>
      </w:pPr>
      <w:r>
        <w:lastRenderedPageBreak/>
        <w:t>1. FUNDAMENTOS DEL DERECHO SUCESORIO</w:t>
      </w:r>
    </w:p>
    <w:p w14:paraId="0C33592E" w14:textId="77777777" w:rsidR="00306296" w:rsidRDefault="00000000">
      <w:pPr>
        <w:pStyle w:val="Ttulo2"/>
      </w:pPr>
      <w:r>
        <w:t>1.1 Qué es la herencia</w:t>
      </w:r>
    </w:p>
    <w:p w14:paraId="28F0E83E" w14:textId="77777777" w:rsidR="00306296" w:rsidRDefault="00000000">
      <w:pPr>
        <w:pBdr>
          <w:left w:val="single" w:sz="16" w:space="0" w:color="C8962A"/>
        </w:pBdr>
        <w:spacing w:before="60" w:after="100"/>
        <w:ind w:left="720" w:right="720"/>
      </w:pPr>
      <w:r>
        <w:rPr>
          <w:i/>
          <w:iCs/>
          <w:color w:val="444444"/>
          <w:sz w:val="21"/>
          <w:szCs w:val="21"/>
        </w:rPr>
        <w:t>"Herencia es la sucesión de todos los bienes del difunto y de todos sus derechos y obligaciones que no se extinguen por la muerte." (Art. 2652 CCEJ)</w:t>
      </w:r>
    </w:p>
    <w:p w14:paraId="3D0A64A5" w14:textId="77777777" w:rsidR="00306296" w:rsidRDefault="00000000">
      <w:pPr>
        <w:spacing w:before="40" w:after="100"/>
        <w:jc w:val="both"/>
      </w:pPr>
      <w:r>
        <w:rPr>
          <w:color w:val="222222"/>
        </w:rPr>
        <w:t xml:space="preserve">Se hereda el </w:t>
      </w:r>
      <w:proofErr w:type="gramStart"/>
      <w:r>
        <w:rPr>
          <w:color w:val="222222"/>
        </w:rPr>
        <w:t>activo</w:t>
      </w:r>
      <w:proofErr w:type="gramEnd"/>
      <w:r>
        <w:rPr>
          <w:color w:val="222222"/>
        </w:rPr>
        <w:t xml:space="preserve"> pero también el pasivo. El heredero que acepta sin revisar puede quedar pagando deudas del difunto. La ley lo protege con el art. 3019 CCEJ: toda herencia se entiende aceptada a beneficio de </w:t>
      </w:r>
      <w:proofErr w:type="gramStart"/>
      <w:r>
        <w:rPr>
          <w:color w:val="222222"/>
        </w:rPr>
        <w:t>inventario</w:t>
      </w:r>
      <w:proofErr w:type="gramEnd"/>
      <w:r>
        <w:rPr>
          <w:color w:val="222222"/>
        </w:rPr>
        <w:t xml:space="preserve"> aunque no se exprese — los bienes personales del heredero no responden de las deudas hereditarias. Solo se transmiten las obligaciones que no se extinguen por la muerte: el derecho de alimentos, las obligaciones personalísimas y los contratos </w:t>
      </w:r>
      <w:proofErr w:type="spellStart"/>
      <w:r>
        <w:rPr>
          <w:color w:val="222222"/>
        </w:rPr>
        <w:t>intuitu</w:t>
      </w:r>
      <w:proofErr w:type="spellEnd"/>
      <w:r>
        <w:rPr>
          <w:color w:val="222222"/>
        </w:rPr>
        <w:t xml:space="preserve"> </w:t>
      </w:r>
      <w:proofErr w:type="spellStart"/>
      <w:r>
        <w:rPr>
          <w:color w:val="222222"/>
        </w:rPr>
        <w:t>personae</w:t>
      </w:r>
      <w:proofErr w:type="spellEnd"/>
      <w:r>
        <w:rPr>
          <w:color w:val="222222"/>
        </w:rPr>
        <w:t xml:space="preserve"> se extinguen.</w:t>
      </w:r>
    </w:p>
    <w:p w14:paraId="52C3EAC7" w14:textId="77777777" w:rsidR="00306296" w:rsidRDefault="00000000">
      <w:pPr>
        <w:pStyle w:val="Ttulo2"/>
      </w:pPr>
      <w:r>
        <w:t>1.2 Tipos de sucesión (arts. 2653 y 2655 CCEJ)</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6"/>
        <w:gridCol w:w="3177"/>
        <w:gridCol w:w="3177"/>
      </w:tblGrid>
      <w:tr w:rsidR="00306296" w14:paraId="2AA7A7BE" w14:textId="77777777">
        <w:tblPrEx>
          <w:tblCellMar>
            <w:top w:w="0" w:type="dxa"/>
            <w:bottom w:w="0" w:type="dxa"/>
          </w:tblCellMar>
        </w:tblPrEx>
        <w:trPr>
          <w:tblHeader/>
        </w:trPr>
        <w:tc>
          <w:tcPr>
            <w:tcW w:w="3120" w:type="dxa"/>
            <w:shd w:val="clear" w:color="auto" w:fill="1A2B4A"/>
            <w:tcMar>
              <w:top w:w="80" w:type="dxa"/>
              <w:left w:w="100" w:type="dxa"/>
              <w:bottom w:w="80" w:type="dxa"/>
              <w:right w:w="100" w:type="dxa"/>
            </w:tcMar>
            <w:vAlign w:val="center"/>
          </w:tcPr>
          <w:p w14:paraId="4112B028" w14:textId="77777777" w:rsidR="00306296" w:rsidRDefault="00000000">
            <w:pPr>
              <w:jc w:val="center"/>
            </w:pPr>
            <w:r>
              <w:rPr>
                <w:b/>
                <w:bCs/>
                <w:color w:val="FFFFFF"/>
                <w:sz w:val="20"/>
                <w:szCs w:val="20"/>
              </w:rPr>
              <w:t>Tipo</w:t>
            </w:r>
          </w:p>
        </w:tc>
        <w:tc>
          <w:tcPr>
            <w:tcW w:w="3120" w:type="dxa"/>
            <w:shd w:val="clear" w:color="auto" w:fill="1A2B4A"/>
            <w:tcMar>
              <w:top w:w="80" w:type="dxa"/>
              <w:left w:w="100" w:type="dxa"/>
              <w:bottom w:w="80" w:type="dxa"/>
              <w:right w:w="100" w:type="dxa"/>
            </w:tcMar>
            <w:vAlign w:val="center"/>
          </w:tcPr>
          <w:p w14:paraId="04FCBC89" w14:textId="77777777" w:rsidR="00306296" w:rsidRDefault="00000000">
            <w:pPr>
              <w:jc w:val="center"/>
            </w:pPr>
            <w:proofErr w:type="gramStart"/>
            <w:r>
              <w:rPr>
                <w:b/>
                <w:bCs/>
                <w:color w:val="FFFFFF"/>
                <w:sz w:val="20"/>
                <w:szCs w:val="20"/>
              </w:rPr>
              <w:t>Cuándo</w:t>
            </w:r>
            <w:proofErr w:type="gramEnd"/>
            <w:r>
              <w:rPr>
                <w:b/>
                <w:bCs/>
                <w:color w:val="FFFFFF"/>
                <w:sz w:val="20"/>
                <w:szCs w:val="20"/>
              </w:rPr>
              <w:t xml:space="preserve"> procede</w:t>
            </w:r>
          </w:p>
        </w:tc>
        <w:tc>
          <w:tcPr>
            <w:tcW w:w="3120" w:type="dxa"/>
            <w:shd w:val="clear" w:color="auto" w:fill="1A2B4A"/>
            <w:tcMar>
              <w:top w:w="80" w:type="dxa"/>
              <w:left w:w="100" w:type="dxa"/>
              <w:bottom w:w="80" w:type="dxa"/>
              <w:right w:w="100" w:type="dxa"/>
            </w:tcMar>
            <w:vAlign w:val="center"/>
          </w:tcPr>
          <w:p w14:paraId="6ED98A9D" w14:textId="77777777" w:rsidR="00306296" w:rsidRDefault="00000000">
            <w:pPr>
              <w:jc w:val="center"/>
            </w:pPr>
            <w:r>
              <w:rPr>
                <w:b/>
                <w:bCs/>
                <w:color w:val="FFFFFF"/>
                <w:sz w:val="20"/>
                <w:szCs w:val="20"/>
              </w:rPr>
              <w:t>Artículo</w:t>
            </w:r>
          </w:p>
        </w:tc>
      </w:tr>
      <w:tr w:rsidR="00306296" w14:paraId="652E4123"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7CDADD7D" w14:textId="77777777" w:rsidR="00306296" w:rsidRDefault="00000000">
            <w:r>
              <w:rPr>
                <w:color w:val="222222"/>
                <w:sz w:val="20"/>
                <w:szCs w:val="20"/>
              </w:rPr>
              <w:t>Testamentaria</w:t>
            </w:r>
          </w:p>
        </w:tc>
        <w:tc>
          <w:tcPr>
            <w:tcW w:w="3120" w:type="dxa"/>
            <w:shd w:val="clear" w:color="auto" w:fill="FFFFFF"/>
            <w:tcMar>
              <w:top w:w="60" w:type="dxa"/>
              <w:left w:w="100" w:type="dxa"/>
              <w:bottom w:w="60" w:type="dxa"/>
              <w:right w:w="100" w:type="dxa"/>
            </w:tcMar>
          </w:tcPr>
          <w:p w14:paraId="737010D3" w14:textId="77777777" w:rsidR="00306296" w:rsidRDefault="00000000">
            <w:r>
              <w:rPr>
                <w:color w:val="222222"/>
                <w:sz w:val="20"/>
                <w:szCs w:val="20"/>
              </w:rPr>
              <w:t>El difunto dejó testamento válido que designa herederos y/o legatarios</w:t>
            </w:r>
          </w:p>
        </w:tc>
        <w:tc>
          <w:tcPr>
            <w:tcW w:w="3120" w:type="dxa"/>
            <w:shd w:val="clear" w:color="auto" w:fill="FFFFFF"/>
            <w:tcMar>
              <w:top w:w="60" w:type="dxa"/>
              <w:left w:w="100" w:type="dxa"/>
              <w:bottom w:w="60" w:type="dxa"/>
              <w:right w:w="100" w:type="dxa"/>
            </w:tcMar>
          </w:tcPr>
          <w:p w14:paraId="2D4257C7" w14:textId="77777777" w:rsidR="00306296" w:rsidRDefault="00000000">
            <w:r>
              <w:rPr>
                <w:color w:val="222222"/>
                <w:sz w:val="20"/>
                <w:szCs w:val="20"/>
              </w:rPr>
              <w:t>2653</w:t>
            </w:r>
          </w:p>
        </w:tc>
      </w:tr>
      <w:tr w:rsidR="00306296" w14:paraId="6CB7C1EF"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3A85BF5F" w14:textId="77777777" w:rsidR="00306296" w:rsidRDefault="00000000">
            <w:proofErr w:type="spellStart"/>
            <w:r>
              <w:rPr>
                <w:color w:val="222222"/>
                <w:sz w:val="20"/>
                <w:szCs w:val="20"/>
              </w:rPr>
              <w:t>Intestamentaria</w:t>
            </w:r>
            <w:proofErr w:type="spellEnd"/>
          </w:p>
        </w:tc>
        <w:tc>
          <w:tcPr>
            <w:tcW w:w="3120" w:type="dxa"/>
            <w:shd w:val="clear" w:color="auto" w:fill="F2F4F7"/>
            <w:tcMar>
              <w:top w:w="60" w:type="dxa"/>
              <w:left w:w="100" w:type="dxa"/>
              <w:bottom w:w="60" w:type="dxa"/>
              <w:right w:w="100" w:type="dxa"/>
            </w:tcMar>
          </w:tcPr>
          <w:p w14:paraId="380B6951" w14:textId="77777777" w:rsidR="00306296" w:rsidRDefault="00000000">
            <w:r>
              <w:rPr>
                <w:color w:val="222222"/>
                <w:sz w:val="20"/>
                <w:szCs w:val="20"/>
              </w:rPr>
              <w:t>No hay testamento, es nulo, o no dispuso de todos los bienes</w:t>
            </w:r>
          </w:p>
        </w:tc>
        <w:tc>
          <w:tcPr>
            <w:tcW w:w="3120" w:type="dxa"/>
            <w:shd w:val="clear" w:color="auto" w:fill="F2F4F7"/>
            <w:tcMar>
              <w:top w:w="60" w:type="dxa"/>
              <w:left w:w="100" w:type="dxa"/>
              <w:bottom w:w="60" w:type="dxa"/>
              <w:right w:w="100" w:type="dxa"/>
            </w:tcMar>
          </w:tcPr>
          <w:p w14:paraId="28D41F0B" w14:textId="77777777" w:rsidR="00306296" w:rsidRDefault="00000000">
            <w:r>
              <w:rPr>
                <w:color w:val="222222"/>
                <w:sz w:val="20"/>
                <w:szCs w:val="20"/>
              </w:rPr>
              <w:t>2908, 2911</w:t>
            </w:r>
          </w:p>
        </w:tc>
      </w:tr>
      <w:tr w:rsidR="00306296" w14:paraId="348134C3"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6097DEF7" w14:textId="77777777" w:rsidR="00306296" w:rsidRDefault="00000000">
            <w:r>
              <w:rPr>
                <w:color w:val="222222"/>
                <w:sz w:val="20"/>
                <w:szCs w:val="20"/>
              </w:rPr>
              <w:t>Mixta</w:t>
            </w:r>
          </w:p>
        </w:tc>
        <w:tc>
          <w:tcPr>
            <w:tcW w:w="3120" w:type="dxa"/>
            <w:shd w:val="clear" w:color="auto" w:fill="FFFFFF"/>
            <w:tcMar>
              <w:top w:w="60" w:type="dxa"/>
              <w:left w:w="100" w:type="dxa"/>
              <w:bottom w:w="60" w:type="dxa"/>
              <w:right w:w="100" w:type="dxa"/>
            </w:tcMar>
          </w:tcPr>
          <w:p w14:paraId="3D518E5C" w14:textId="77777777" w:rsidR="00306296" w:rsidRDefault="00000000">
            <w:r>
              <w:rPr>
                <w:color w:val="222222"/>
                <w:sz w:val="20"/>
                <w:szCs w:val="20"/>
              </w:rPr>
              <w:t>Testamento que solo dispone de parte de los bienes; el resto va por ley</w:t>
            </w:r>
          </w:p>
        </w:tc>
        <w:tc>
          <w:tcPr>
            <w:tcW w:w="3120" w:type="dxa"/>
            <w:shd w:val="clear" w:color="auto" w:fill="FFFFFF"/>
            <w:tcMar>
              <w:top w:w="60" w:type="dxa"/>
              <w:left w:w="100" w:type="dxa"/>
              <w:bottom w:w="60" w:type="dxa"/>
              <w:right w:w="100" w:type="dxa"/>
            </w:tcMar>
          </w:tcPr>
          <w:p w14:paraId="7CCF3716" w14:textId="77777777" w:rsidR="00306296" w:rsidRDefault="00000000">
            <w:r>
              <w:rPr>
                <w:color w:val="222222"/>
                <w:sz w:val="20"/>
                <w:szCs w:val="20"/>
              </w:rPr>
              <w:t>2655</w:t>
            </w:r>
          </w:p>
        </w:tc>
      </w:tr>
    </w:tbl>
    <w:p w14:paraId="5BD1FAB9" w14:textId="77777777" w:rsidR="00306296" w:rsidRDefault="00306296">
      <w:pPr>
        <w:spacing w:after="120"/>
      </w:pPr>
    </w:p>
    <w:p w14:paraId="218C7BE7" w14:textId="77777777" w:rsidR="00306296" w:rsidRDefault="00000000">
      <w:pPr>
        <w:pStyle w:val="Ttulo2"/>
      </w:pPr>
      <w:r>
        <w:t>1.3 Figuras esenciales</w:t>
      </w:r>
    </w:p>
    <w:p w14:paraId="257A0797" w14:textId="77777777" w:rsidR="00306296" w:rsidRDefault="00000000">
      <w:pPr>
        <w:spacing w:before="40" w:after="100"/>
        <w:jc w:val="both"/>
      </w:pPr>
      <w:r>
        <w:rPr>
          <w:b/>
          <w:bCs/>
          <w:color w:val="222222"/>
        </w:rPr>
        <w:t xml:space="preserve">Heredero (art. 2656): </w:t>
      </w:r>
      <w:r>
        <w:rPr>
          <w:color w:val="222222"/>
        </w:rPr>
        <w:t>adquiere a título universal; responde de las cargas de la herencia hasta donde alcancen los bienes heredados.</w:t>
      </w:r>
    </w:p>
    <w:p w14:paraId="5581E7F2" w14:textId="77777777" w:rsidR="00306296" w:rsidRDefault="00000000">
      <w:pPr>
        <w:spacing w:before="40" w:after="100"/>
        <w:jc w:val="both"/>
      </w:pPr>
      <w:r>
        <w:rPr>
          <w:b/>
          <w:bCs/>
          <w:color w:val="222222"/>
        </w:rPr>
        <w:t xml:space="preserve">Legatario (art. 2657): </w:t>
      </w:r>
      <w:r>
        <w:rPr>
          <w:color w:val="222222"/>
        </w:rPr>
        <w:t>adquiere a título particular una cosa específica; no responde de las deudas hereditarias salvo las que le imponga expresamente el testador.</w:t>
      </w:r>
    </w:p>
    <w:p w14:paraId="73AC22AD" w14:textId="77777777" w:rsidR="00306296" w:rsidRDefault="00000000">
      <w:pPr>
        <w:spacing w:before="40" w:after="100"/>
        <w:jc w:val="both"/>
      </w:pPr>
      <w:r>
        <w:rPr>
          <w:b/>
          <w:bCs/>
          <w:color w:val="222222"/>
        </w:rPr>
        <w:t xml:space="preserve">Albacea (art. 3020): </w:t>
      </w:r>
      <w:r>
        <w:rPr>
          <w:color w:val="222222"/>
        </w:rPr>
        <w:t>representante legal de la sucesión y ejecutor de la voluntad del testador. No es heredero adicional: es el administrador del proceso antes de que se individualicen los derechos.</w:t>
      </w:r>
    </w:p>
    <w:p w14:paraId="2DBB390A" w14:textId="77777777" w:rsidR="00306296" w:rsidRDefault="00000000">
      <w:pPr>
        <w:spacing w:before="40" w:after="100"/>
        <w:jc w:val="both"/>
      </w:pPr>
      <w:r>
        <w:rPr>
          <w:b/>
          <w:bCs/>
          <w:color w:val="222222"/>
        </w:rPr>
        <w:t xml:space="preserve">Interventor (art. 3078 CCEJ / art. 819 CPCEJ): </w:t>
      </w:r>
      <w:r>
        <w:rPr>
          <w:color w:val="222222"/>
        </w:rPr>
        <w:t>vigilante del albacea nombrado por la minoría disconforme o, en forma provisional, por el juez si pasan 10 días del fallecimiento sin que se presenten el testamento ni el albacea.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505"/>
      </w:tblGrid>
      <w:tr w:rsidR="00306296" w14:paraId="37979587" w14:textId="77777777">
        <w:tc>
          <w:tcPr>
            <w:tcW w:w="5000" w:type="pct"/>
            <w:tcBorders>
              <w:left w:val="single" w:sz="24" w:space="0" w:color="C8962A"/>
            </w:tcBorders>
            <w:shd w:val="clear" w:color="auto" w:fill="F2F4F7"/>
            <w:tcMar>
              <w:top w:w="80" w:type="dxa"/>
              <w:left w:w="160" w:type="dxa"/>
              <w:bottom w:w="80" w:type="dxa"/>
              <w:right w:w="160" w:type="dxa"/>
            </w:tcMar>
          </w:tcPr>
          <w:p w14:paraId="02880795" w14:textId="77777777" w:rsidR="00306296" w:rsidRDefault="00000000">
            <w:r>
              <w:rPr>
                <w:i/>
                <w:iCs/>
                <w:color w:val="1A2B4A"/>
                <w:sz w:val="21"/>
                <w:szCs w:val="21"/>
              </w:rPr>
              <w:t>⚠</w:t>
            </w:r>
            <w:proofErr w:type="gramStart"/>
            <w:r>
              <w:rPr>
                <w:i/>
                <w:iCs/>
                <w:color w:val="1A2B4A"/>
                <w:sz w:val="21"/>
                <w:szCs w:val="21"/>
              </w:rPr>
              <w:t>️  Art.</w:t>
            </w:r>
            <w:proofErr w:type="gramEnd"/>
            <w:r>
              <w:rPr>
                <w:i/>
                <w:iCs/>
                <w:color w:val="1A2B4A"/>
                <w:sz w:val="21"/>
                <w:szCs w:val="21"/>
              </w:rPr>
              <w:t xml:space="preserve"> 2665 Bis CCEJ — Beneficiario en escritura pública: Jalisco permite designar beneficiarios directamente en la escritura de un inmueble. Al fallecimiento, ese inmueble sale de la masa hereditaria y va directamente al beneficiario designado. En todo expediente sucesorio: revisa las escrituras antes de armar el inventario.</w:t>
            </w:r>
          </w:p>
        </w:tc>
      </w:tr>
    </w:tbl>
    <w:p w14:paraId="4D5030F0" w14:textId="77777777" w:rsidR="00306296" w:rsidRDefault="00000000">
      <w:pPr>
        <w:pStyle w:val="Ttulo2"/>
      </w:pPr>
      <w:r>
        <w:t>1.4 Vías de tramitación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6"/>
        <w:gridCol w:w="3177"/>
        <w:gridCol w:w="3177"/>
      </w:tblGrid>
      <w:tr w:rsidR="00306296" w14:paraId="20CAE22E" w14:textId="77777777">
        <w:tblPrEx>
          <w:tblCellMar>
            <w:top w:w="0" w:type="dxa"/>
            <w:bottom w:w="0" w:type="dxa"/>
          </w:tblCellMar>
        </w:tblPrEx>
        <w:trPr>
          <w:tblHeader/>
        </w:trPr>
        <w:tc>
          <w:tcPr>
            <w:tcW w:w="3120" w:type="dxa"/>
            <w:shd w:val="clear" w:color="auto" w:fill="1A2B4A"/>
            <w:tcMar>
              <w:top w:w="80" w:type="dxa"/>
              <w:left w:w="100" w:type="dxa"/>
              <w:bottom w:w="80" w:type="dxa"/>
              <w:right w:w="100" w:type="dxa"/>
            </w:tcMar>
            <w:vAlign w:val="center"/>
          </w:tcPr>
          <w:p w14:paraId="18725051" w14:textId="77777777" w:rsidR="00306296" w:rsidRDefault="00000000">
            <w:pPr>
              <w:jc w:val="center"/>
            </w:pPr>
            <w:r>
              <w:rPr>
                <w:b/>
                <w:bCs/>
                <w:color w:val="FFFFFF"/>
                <w:sz w:val="20"/>
                <w:szCs w:val="20"/>
              </w:rPr>
              <w:lastRenderedPageBreak/>
              <w:t>Vía</w:t>
            </w:r>
          </w:p>
        </w:tc>
        <w:tc>
          <w:tcPr>
            <w:tcW w:w="3120" w:type="dxa"/>
            <w:shd w:val="clear" w:color="auto" w:fill="1A2B4A"/>
            <w:tcMar>
              <w:top w:w="80" w:type="dxa"/>
              <w:left w:w="100" w:type="dxa"/>
              <w:bottom w:w="80" w:type="dxa"/>
              <w:right w:w="100" w:type="dxa"/>
            </w:tcMar>
            <w:vAlign w:val="center"/>
          </w:tcPr>
          <w:p w14:paraId="747FE0D4" w14:textId="77777777" w:rsidR="00306296" w:rsidRDefault="00000000">
            <w:pPr>
              <w:jc w:val="center"/>
            </w:pPr>
            <w:proofErr w:type="gramStart"/>
            <w:r>
              <w:rPr>
                <w:b/>
                <w:bCs/>
                <w:color w:val="FFFFFF"/>
                <w:sz w:val="20"/>
                <w:szCs w:val="20"/>
              </w:rPr>
              <w:t>Cuándo</w:t>
            </w:r>
            <w:proofErr w:type="gramEnd"/>
            <w:r>
              <w:rPr>
                <w:b/>
                <w:bCs/>
                <w:color w:val="FFFFFF"/>
                <w:sz w:val="20"/>
                <w:szCs w:val="20"/>
              </w:rPr>
              <w:t xml:space="preserve"> procede</w:t>
            </w:r>
          </w:p>
        </w:tc>
        <w:tc>
          <w:tcPr>
            <w:tcW w:w="3120" w:type="dxa"/>
            <w:shd w:val="clear" w:color="auto" w:fill="1A2B4A"/>
            <w:tcMar>
              <w:top w:w="80" w:type="dxa"/>
              <w:left w:w="100" w:type="dxa"/>
              <w:bottom w:w="80" w:type="dxa"/>
              <w:right w:w="100" w:type="dxa"/>
            </w:tcMar>
            <w:vAlign w:val="center"/>
          </w:tcPr>
          <w:p w14:paraId="68E12810" w14:textId="77777777" w:rsidR="00306296" w:rsidRDefault="00000000">
            <w:pPr>
              <w:jc w:val="center"/>
            </w:pPr>
            <w:r>
              <w:rPr>
                <w:b/>
                <w:bCs/>
                <w:color w:val="FFFFFF"/>
                <w:sz w:val="20"/>
                <w:szCs w:val="20"/>
              </w:rPr>
              <w:t>Artículo</w:t>
            </w:r>
          </w:p>
        </w:tc>
      </w:tr>
      <w:tr w:rsidR="00306296" w14:paraId="16FF4FAB"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2253B590" w14:textId="77777777" w:rsidR="00306296" w:rsidRDefault="00000000">
            <w:r>
              <w:rPr>
                <w:color w:val="222222"/>
                <w:sz w:val="20"/>
                <w:szCs w:val="20"/>
              </w:rPr>
              <w:t>Judicial plena</w:t>
            </w:r>
          </w:p>
        </w:tc>
        <w:tc>
          <w:tcPr>
            <w:tcW w:w="3120" w:type="dxa"/>
            <w:shd w:val="clear" w:color="auto" w:fill="FFFFFF"/>
            <w:tcMar>
              <w:top w:w="60" w:type="dxa"/>
              <w:left w:w="100" w:type="dxa"/>
              <w:bottom w:w="60" w:type="dxa"/>
              <w:right w:w="100" w:type="dxa"/>
            </w:tcMar>
          </w:tcPr>
          <w:p w14:paraId="0069074B" w14:textId="77777777" w:rsidR="00306296" w:rsidRDefault="00000000">
            <w:r>
              <w:rPr>
                <w:color w:val="222222"/>
                <w:sz w:val="20"/>
                <w:szCs w:val="20"/>
              </w:rPr>
              <w:t>Cuando hay controversia, menores sin representación o la ley lo exija</w:t>
            </w:r>
          </w:p>
        </w:tc>
        <w:tc>
          <w:tcPr>
            <w:tcW w:w="3120" w:type="dxa"/>
            <w:shd w:val="clear" w:color="auto" w:fill="FFFFFF"/>
            <w:tcMar>
              <w:top w:w="60" w:type="dxa"/>
              <w:left w:w="100" w:type="dxa"/>
              <w:bottom w:w="60" w:type="dxa"/>
              <w:right w:w="100" w:type="dxa"/>
            </w:tcMar>
          </w:tcPr>
          <w:p w14:paraId="584981A4" w14:textId="77777777" w:rsidR="00306296" w:rsidRDefault="00000000">
            <w:r>
              <w:rPr>
                <w:color w:val="222222"/>
                <w:sz w:val="20"/>
                <w:szCs w:val="20"/>
              </w:rPr>
              <w:t>CPCEJ arts. 817 Bis ss.</w:t>
            </w:r>
          </w:p>
        </w:tc>
      </w:tr>
      <w:tr w:rsidR="00306296" w14:paraId="71C827D0"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5BA001E0" w14:textId="77777777" w:rsidR="00306296" w:rsidRDefault="00000000">
            <w:r>
              <w:rPr>
                <w:color w:val="222222"/>
                <w:sz w:val="20"/>
                <w:szCs w:val="20"/>
              </w:rPr>
              <w:t>Notarial desde inicio (art. 3118 CCEJ)</w:t>
            </w:r>
          </w:p>
        </w:tc>
        <w:tc>
          <w:tcPr>
            <w:tcW w:w="3120" w:type="dxa"/>
            <w:shd w:val="clear" w:color="auto" w:fill="F2F4F7"/>
            <w:tcMar>
              <w:top w:w="60" w:type="dxa"/>
              <w:left w:w="100" w:type="dxa"/>
              <w:bottom w:w="60" w:type="dxa"/>
              <w:right w:w="100" w:type="dxa"/>
            </w:tcMar>
          </w:tcPr>
          <w:p w14:paraId="2474D567" w14:textId="77777777" w:rsidR="00306296" w:rsidRDefault="00000000">
            <w:r>
              <w:rPr>
                <w:color w:val="222222"/>
                <w:sz w:val="20"/>
                <w:szCs w:val="20"/>
              </w:rPr>
              <w:t>Todos mayores + testamento público abierto o intestado sin controversia</w:t>
            </w:r>
          </w:p>
        </w:tc>
        <w:tc>
          <w:tcPr>
            <w:tcW w:w="3120" w:type="dxa"/>
            <w:shd w:val="clear" w:color="auto" w:fill="F2F4F7"/>
            <w:tcMar>
              <w:top w:w="60" w:type="dxa"/>
              <w:left w:w="100" w:type="dxa"/>
              <w:bottom w:w="60" w:type="dxa"/>
              <w:right w:w="100" w:type="dxa"/>
            </w:tcMar>
          </w:tcPr>
          <w:p w14:paraId="312BA0E4" w14:textId="77777777" w:rsidR="00306296" w:rsidRDefault="00000000">
            <w:r>
              <w:rPr>
                <w:color w:val="222222"/>
                <w:sz w:val="20"/>
                <w:szCs w:val="20"/>
              </w:rPr>
              <w:t>3118 CCEJ</w:t>
            </w:r>
          </w:p>
        </w:tc>
      </w:tr>
      <w:tr w:rsidR="00306296" w14:paraId="14BE60CE"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26AC405D" w14:textId="77777777" w:rsidR="00306296" w:rsidRDefault="00000000">
            <w:r>
              <w:rPr>
                <w:color w:val="222222"/>
                <w:sz w:val="20"/>
                <w:szCs w:val="20"/>
              </w:rPr>
              <w:t xml:space="preserve">Traslado a notaría </w:t>
            </w:r>
            <w:proofErr w:type="spellStart"/>
            <w:r>
              <w:rPr>
                <w:color w:val="222222"/>
                <w:sz w:val="20"/>
                <w:szCs w:val="20"/>
              </w:rPr>
              <w:t>post-declaratoria</w:t>
            </w:r>
            <w:proofErr w:type="spellEnd"/>
          </w:p>
        </w:tc>
        <w:tc>
          <w:tcPr>
            <w:tcW w:w="3120" w:type="dxa"/>
            <w:shd w:val="clear" w:color="auto" w:fill="FFFFFF"/>
            <w:tcMar>
              <w:top w:w="60" w:type="dxa"/>
              <w:left w:w="100" w:type="dxa"/>
              <w:bottom w:w="60" w:type="dxa"/>
              <w:right w:w="100" w:type="dxa"/>
            </w:tcMar>
          </w:tcPr>
          <w:p w14:paraId="392DF58B" w14:textId="77777777" w:rsidR="00306296" w:rsidRDefault="00000000">
            <w:r>
              <w:rPr>
                <w:color w:val="222222"/>
                <w:sz w:val="20"/>
                <w:szCs w:val="20"/>
              </w:rPr>
              <w:t>Hecha la declaratoria de herederos, si no hay controversia</w:t>
            </w:r>
          </w:p>
        </w:tc>
        <w:tc>
          <w:tcPr>
            <w:tcW w:w="3120" w:type="dxa"/>
            <w:shd w:val="clear" w:color="auto" w:fill="FFFFFF"/>
            <w:tcMar>
              <w:top w:w="60" w:type="dxa"/>
              <w:left w:w="100" w:type="dxa"/>
              <w:bottom w:w="60" w:type="dxa"/>
              <w:right w:w="100" w:type="dxa"/>
            </w:tcMar>
          </w:tcPr>
          <w:p w14:paraId="3331B375" w14:textId="77777777" w:rsidR="00306296" w:rsidRDefault="00000000">
            <w:r>
              <w:rPr>
                <w:color w:val="222222"/>
                <w:sz w:val="20"/>
                <w:szCs w:val="20"/>
              </w:rPr>
              <w:t>934 CPCEJ</w:t>
            </w:r>
          </w:p>
        </w:tc>
      </w:tr>
    </w:tbl>
    <w:p w14:paraId="66947562" w14:textId="77777777" w:rsidR="00306296" w:rsidRDefault="00306296">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505"/>
      </w:tblGrid>
      <w:tr w:rsidR="00306296" w14:paraId="7BBE5333" w14:textId="77777777">
        <w:tc>
          <w:tcPr>
            <w:tcW w:w="5000" w:type="pct"/>
            <w:tcBorders>
              <w:left w:val="single" w:sz="24" w:space="0" w:color="2E5B9E"/>
            </w:tcBorders>
            <w:shd w:val="clear" w:color="auto" w:fill="F2F4F7"/>
            <w:tcMar>
              <w:top w:w="80" w:type="dxa"/>
              <w:left w:w="160" w:type="dxa"/>
              <w:bottom w:w="80" w:type="dxa"/>
              <w:right w:w="160" w:type="dxa"/>
            </w:tcMar>
          </w:tcPr>
          <w:p w14:paraId="6868136E" w14:textId="77777777" w:rsidR="00306296" w:rsidRDefault="00000000">
            <w:proofErr w:type="gramStart"/>
            <w:r>
              <w:rPr>
                <w:i/>
                <w:iCs/>
                <w:color w:val="1A2B4A"/>
                <w:sz w:val="21"/>
                <w:szCs w:val="21"/>
              </w:rPr>
              <w:t>🔄  🔄</w:t>
            </w:r>
            <w:proofErr w:type="gramEnd"/>
            <w:r>
              <w:rPr>
                <w:i/>
                <w:iCs/>
                <w:color w:val="1A2B4A"/>
                <w:sz w:val="21"/>
                <w:szCs w:val="21"/>
              </w:rPr>
              <w:t xml:space="preserve"> ADAPTAR: En CDMX la vía notarial puede iniciarse directamente sin radicar ante juez. En Jalisco, el art. 934 CPCEJ solo permite trasladarse a notaría DESPUÉS de que el juzgado haya radicado la sucesión y dictado la declaratoria de herederos.</w:t>
            </w:r>
          </w:p>
        </w:tc>
      </w:tr>
    </w:tbl>
    <w:p w14:paraId="4F8ACF7A" w14:textId="77777777" w:rsidR="00306296" w:rsidRDefault="00000000">
      <w:pPr>
        <w:pStyle w:val="Ttulo2"/>
      </w:pPr>
      <w:r>
        <w:t>1.5 Principios rectores</w:t>
      </w:r>
    </w:p>
    <w:p w14:paraId="1B465037" w14:textId="77777777" w:rsidR="00306296" w:rsidRDefault="00000000">
      <w:pPr>
        <w:spacing w:before="40" w:after="100"/>
        <w:jc w:val="both"/>
      </w:pPr>
      <w:r>
        <w:rPr>
          <w:b/>
          <w:bCs/>
          <w:color w:val="222222"/>
        </w:rPr>
        <w:t xml:space="preserve">Universalidad: </w:t>
      </w:r>
      <w:r>
        <w:rPr>
          <w:color w:val="222222"/>
        </w:rPr>
        <w:t>la herencia comprende todos los bienes, derechos y obligaciones transmisibles del difunto.</w:t>
      </w:r>
    </w:p>
    <w:p w14:paraId="73802019" w14:textId="77777777" w:rsidR="00306296" w:rsidRDefault="00000000">
      <w:pPr>
        <w:spacing w:before="40" w:after="100"/>
        <w:jc w:val="both"/>
      </w:pPr>
      <w:r>
        <w:rPr>
          <w:b/>
          <w:bCs/>
          <w:color w:val="222222"/>
        </w:rPr>
        <w:t xml:space="preserve">Autonomía de la voluntad: </w:t>
      </w:r>
      <w:r>
        <w:rPr>
          <w:color w:val="222222"/>
        </w:rPr>
        <w:t>el testador dispone libremente dentro de los límites legales (cargas alimentarias, prohibición de sustituciones fideicomisarias).</w:t>
      </w:r>
    </w:p>
    <w:p w14:paraId="155C6249" w14:textId="77777777" w:rsidR="00306296" w:rsidRDefault="00000000">
      <w:pPr>
        <w:spacing w:before="40" w:after="100"/>
        <w:jc w:val="both"/>
      </w:pPr>
      <w:r>
        <w:rPr>
          <w:b/>
          <w:bCs/>
          <w:color w:val="222222"/>
        </w:rPr>
        <w:t xml:space="preserve">Cargas alimentarias preferentes (art. 2984): </w:t>
      </w:r>
      <w:r>
        <w:rPr>
          <w:color w:val="222222"/>
        </w:rPr>
        <w:t>la masa hereditaria responde antes de cualquier distribución de los alimentos a dependientes del difunto. Es orden público irrenunciable.</w:t>
      </w:r>
    </w:p>
    <w:p w14:paraId="14334019" w14:textId="77777777" w:rsidR="00306296" w:rsidRDefault="00000000">
      <w:pPr>
        <w:spacing w:before="40" w:after="100"/>
        <w:jc w:val="both"/>
      </w:pPr>
      <w:r>
        <w:rPr>
          <w:b/>
          <w:bCs/>
          <w:color w:val="222222"/>
        </w:rPr>
        <w:t xml:space="preserve">Beneficio de inventario automático (art. 3019): </w:t>
      </w:r>
      <w:r>
        <w:rPr>
          <w:color w:val="222222"/>
        </w:rPr>
        <w:t>toda aceptación es a beneficio de inventario de pleno derecho; los bienes personales del heredero no se confunden con los hereditarios.</w:t>
      </w:r>
    </w:p>
    <w:p w14:paraId="0D2EADB1" w14:textId="77777777" w:rsidR="00306296" w:rsidRDefault="00000000">
      <w:pPr>
        <w:spacing w:before="40" w:after="100"/>
        <w:jc w:val="both"/>
      </w:pPr>
      <w:r>
        <w:rPr>
          <w:b/>
          <w:bCs/>
          <w:color w:val="222222"/>
        </w:rPr>
        <w:t xml:space="preserve">Interés superior de la niñez: </w:t>
      </w:r>
      <w:r>
        <w:rPr>
          <w:color w:val="222222"/>
        </w:rPr>
        <w:t>cuando hay herederos menores, la Procuraduría de Protección de NNA interviene como representante coadyuvante (arts. 857 y 934 CPCEJ, reforma vigente desde 1° enero 2016).</w:t>
      </w:r>
    </w:p>
    <w:p w14:paraId="52CA1207" w14:textId="77777777" w:rsidR="00306296" w:rsidRDefault="00000000">
      <w:r>
        <w:br w:type="page"/>
      </w:r>
    </w:p>
    <w:p w14:paraId="2D226F42" w14:textId="77777777" w:rsidR="00306296" w:rsidRDefault="00000000">
      <w:pPr>
        <w:pStyle w:val="Ttulo1"/>
        <w:pBdr>
          <w:bottom w:val="single" w:sz="12" w:space="4" w:color="C8962A"/>
        </w:pBdr>
      </w:pPr>
      <w:r>
        <w:lastRenderedPageBreak/>
        <w:t>2. PRIMERA ENTREVISTA CON EL CLIENTE</w:t>
      </w:r>
    </w:p>
    <w:p w14:paraId="1D131337" w14:textId="77777777" w:rsidR="00306296" w:rsidRDefault="00000000">
      <w:pPr>
        <w:pStyle w:val="Ttulo2"/>
      </w:pPr>
      <w:r>
        <w:t>2.1 Las tres preguntas diagnósticas previas</w:t>
      </w:r>
    </w:p>
    <w:p w14:paraId="7FD4EF75" w14:textId="77777777" w:rsidR="00306296" w:rsidRDefault="00000000">
      <w:pPr>
        <w:pStyle w:val="Prrafodelista"/>
        <w:numPr>
          <w:ilvl w:val="0"/>
          <w:numId w:val="1"/>
        </w:numPr>
        <w:spacing w:before="30" w:after="60"/>
        <w:ind w:left="576" w:hanging="288"/>
      </w:pPr>
      <w:r>
        <w:rPr>
          <w:b/>
          <w:bCs/>
          <w:color w:val="222222"/>
        </w:rPr>
        <w:t xml:space="preserve">¿Hay testamento? Si sí: ¿dónde está, es válido, </w:t>
      </w:r>
      <w:proofErr w:type="gramStart"/>
      <w:r>
        <w:rPr>
          <w:b/>
          <w:bCs/>
          <w:color w:val="222222"/>
        </w:rPr>
        <w:t>quién es el albacea designado?</w:t>
      </w:r>
      <w:proofErr w:type="gramEnd"/>
      <w:r>
        <w:rPr>
          <w:b/>
          <w:bCs/>
          <w:color w:val="222222"/>
        </w:rPr>
        <w:t xml:space="preserve"> Si no: ¿quiénes son los parientes y en qué orden concurren?</w:t>
      </w:r>
    </w:p>
    <w:p w14:paraId="26F34A79" w14:textId="77777777" w:rsidR="00306296" w:rsidRDefault="00000000">
      <w:pPr>
        <w:pStyle w:val="Prrafodelista"/>
        <w:numPr>
          <w:ilvl w:val="0"/>
          <w:numId w:val="1"/>
        </w:numPr>
        <w:spacing w:before="30" w:after="60"/>
        <w:ind w:left="576" w:hanging="288"/>
      </w:pPr>
      <w:r>
        <w:rPr>
          <w:b/>
          <w:bCs/>
          <w:color w:val="222222"/>
        </w:rPr>
        <w:t>¿Hay conflicto entre posibles herederos? Si todos están de acuerdo, evalúa vía notarial. Si hay conflicto: juicio judicial en todo.</w:t>
      </w:r>
    </w:p>
    <w:p w14:paraId="5E7CDE3E" w14:textId="77777777" w:rsidR="00306296" w:rsidRDefault="00000000">
      <w:pPr>
        <w:pStyle w:val="Prrafodelista"/>
        <w:numPr>
          <w:ilvl w:val="0"/>
          <w:numId w:val="1"/>
        </w:numPr>
        <w:spacing w:before="30" w:after="60"/>
        <w:ind w:left="576" w:hanging="288"/>
      </w:pPr>
      <w:r>
        <w:rPr>
          <w:b/>
          <w:bCs/>
          <w:color w:val="222222"/>
        </w:rPr>
        <w:t>¿Hay menores de edad o incapacitados entre los herederos? Si sí: inventario solemne, Procuraduría NNA, representación adecuada en cada acto procesal.</w:t>
      </w:r>
    </w:p>
    <w:p w14:paraId="7766EC01" w14:textId="77777777" w:rsidR="00306296" w:rsidRDefault="00000000">
      <w:pPr>
        <w:pStyle w:val="Ttulo2"/>
      </w:pPr>
      <w:r>
        <w:t>2.2 Estructura de la entrevista</w:t>
      </w:r>
    </w:p>
    <w:p w14:paraId="4278C964" w14:textId="77777777" w:rsidR="00306296" w:rsidRDefault="00000000">
      <w:pPr>
        <w:pStyle w:val="Ttulo3"/>
      </w:pPr>
      <w:r>
        <w:t>Bloque 1: Datos del difunto</w:t>
      </w:r>
    </w:p>
    <w:p w14:paraId="2ED2D1E1" w14:textId="77777777" w:rsidR="00306296" w:rsidRDefault="00000000">
      <w:pPr>
        <w:pStyle w:val="Prrafodelista"/>
        <w:numPr>
          <w:ilvl w:val="0"/>
          <w:numId w:val="1"/>
        </w:numPr>
        <w:spacing w:before="30" w:after="60"/>
        <w:ind w:left="576" w:hanging="288"/>
      </w:pPr>
      <w:r>
        <w:rPr>
          <w:color w:val="222222"/>
        </w:rPr>
        <w:t>Nombre completo, fecha y lugar de fallecimiento. ¿Dejó testamento? ¿Ante qué notario? (Verificar siempre en el Archivo General de Notarías del Estado y en el Registro Nacional de Avisos de Testamentos — art. 817 Bis CPCEJ.)</w:t>
      </w:r>
    </w:p>
    <w:p w14:paraId="68CA6254" w14:textId="77777777" w:rsidR="00306296" w:rsidRDefault="00000000">
      <w:pPr>
        <w:pStyle w:val="Prrafodelista"/>
        <w:numPr>
          <w:ilvl w:val="0"/>
          <w:numId w:val="1"/>
        </w:numPr>
        <w:spacing w:before="30" w:after="60"/>
        <w:ind w:left="576" w:hanging="288"/>
      </w:pPr>
      <w:r>
        <w:rPr>
          <w:color w:val="222222"/>
        </w:rPr>
        <w:t>Estado civil y régimen patrimonial al momento del fallecimiento. ¿Cuándo se casó?</w:t>
      </w:r>
    </w:p>
    <w:p w14:paraId="372B1632" w14:textId="77777777" w:rsidR="00306296" w:rsidRDefault="00000000">
      <w:pPr>
        <w:pStyle w:val="Prrafodelista"/>
        <w:numPr>
          <w:ilvl w:val="0"/>
          <w:numId w:val="1"/>
        </w:numPr>
        <w:spacing w:before="30" w:after="60"/>
        <w:ind w:left="576" w:hanging="288"/>
      </w:pPr>
      <w:r>
        <w:rPr>
          <w:color w:val="222222"/>
        </w:rPr>
        <w:t>¿Tuvo matrimonios anteriores? ¿Hijos de distintas relaciones? ¿Hijos reconocidos y no reconocidos?</w:t>
      </w:r>
    </w:p>
    <w:p w14:paraId="0AFF424D" w14:textId="77777777" w:rsidR="00306296" w:rsidRDefault="00000000">
      <w:pPr>
        <w:pStyle w:val="Prrafodelista"/>
        <w:numPr>
          <w:ilvl w:val="0"/>
          <w:numId w:val="1"/>
        </w:numPr>
        <w:spacing w:before="30" w:after="60"/>
        <w:ind w:left="576" w:hanging="288"/>
      </w:pPr>
      <w:r>
        <w:rPr>
          <w:color w:val="222222"/>
        </w:rPr>
        <w:t>¿Bienes en otros estados o en el extranjero? (Para inmuebles foráneos aplica la ley del lugar del bien.)</w:t>
      </w:r>
    </w:p>
    <w:p w14:paraId="7D9F380B" w14:textId="77777777" w:rsidR="00306296" w:rsidRDefault="00000000">
      <w:pPr>
        <w:pStyle w:val="Ttulo3"/>
      </w:pPr>
      <w:r>
        <w:t>Bloque 2: Familia del difunto</w:t>
      </w:r>
    </w:p>
    <w:p w14:paraId="6036076A" w14:textId="77777777" w:rsidR="00306296" w:rsidRDefault="00000000">
      <w:pPr>
        <w:pStyle w:val="Prrafodelista"/>
        <w:numPr>
          <w:ilvl w:val="0"/>
          <w:numId w:val="1"/>
        </w:numPr>
        <w:spacing w:before="30" w:after="60"/>
        <w:ind w:left="576" w:hanging="288"/>
      </w:pPr>
      <w:r>
        <w:rPr>
          <w:color w:val="222222"/>
        </w:rPr>
        <w:t>Hijos (vivos, fallecidos y sus descendientes). ¿Todos reconocidos legalmente?</w:t>
      </w:r>
    </w:p>
    <w:p w14:paraId="13C74C72" w14:textId="77777777" w:rsidR="00306296" w:rsidRDefault="00000000">
      <w:pPr>
        <w:pStyle w:val="Prrafodelista"/>
        <w:numPr>
          <w:ilvl w:val="0"/>
          <w:numId w:val="1"/>
        </w:numPr>
        <w:spacing w:before="30" w:after="60"/>
        <w:ind w:left="576" w:hanging="288"/>
      </w:pPr>
      <w:r>
        <w:rPr>
          <w:color w:val="222222"/>
        </w:rPr>
        <w:t>Cónyuge supérstite: ¿vivo/a? ¿Cuándo se casaron y bajo qué régimen?</w:t>
      </w:r>
    </w:p>
    <w:p w14:paraId="5FCC6A35" w14:textId="77777777" w:rsidR="00306296" w:rsidRDefault="00000000">
      <w:pPr>
        <w:pStyle w:val="Prrafodelista"/>
        <w:numPr>
          <w:ilvl w:val="0"/>
          <w:numId w:val="1"/>
        </w:numPr>
        <w:spacing w:before="30" w:after="60"/>
        <w:ind w:left="576" w:hanging="288"/>
      </w:pPr>
      <w:r>
        <w:rPr>
          <w:color w:val="222222"/>
        </w:rPr>
        <w:t>Padres, hermanos — si aplica para el orden de la sucesión.</w:t>
      </w:r>
    </w:p>
    <w:p w14:paraId="40136751" w14:textId="77777777" w:rsidR="00306296" w:rsidRDefault="00000000">
      <w:pPr>
        <w:pStyle w:val="Prrafodelista"/>
        <w:numPr>
          <w:ilvl w:val="0"/>
          <w:numId w:val="1"/>
        </w:numPr>
        <w:spacing w:before="30" w:after="60"/>
        <w:ind w:left="576" w:hanging="288"/>
      </w:pPr>
      <w:r>
        <w:rPr>
          <w:color w:val="222222"/>
        </w:rPr>
        <w:t>¿Alguien vivía con el difunto en concubinato? (Art. 2941: 3 años con hijos, 5 sin hijos — período INMEDIATAMENTE anterior a la muerte — ambos libres de matrimonio.)</w:t>
      </w:r>
    </w:p>
    <w:p w14:paraId="436F7620" w14:textId="77777777" w:rsidR="00306296" w:rsidRDefault="00000000">
      <w:pPr>
        <w:pStyle w:val="Prrafodelista"/>
        <w:numPr>
          <w:ilvl w:val="0"/>
          <w:numId w:val="1"/>
        </w:numPr>
        <w:spacing w:before="30" w:after="60"/>
        <w:ind w:left="576" w:hanging="288"/>
      </w:pPr>
      <w:r>
        <w:rPr>
          <w:color w:val="222222"/>
        </w:rPr>
        <w:t>¿Hay hijos no reconocidos que puedan reclamar? (Pregunta incómoda pero necesaria — vale más hacerla en entrevista que encontrarse la demanda de reconocimiento póstumo 6 meses después de la partición.)</w:t>
      </w:r>
    </w:p>
    <w:p w14:paraId="26139274" w14:textId="77777777" w:rsidR="00306296" w:rsidRDefault="00000000">
      <w:pPr>
        <w:pStyle w:val="Ttulo3"/>
      </w:pPr>
      <w:r>
        <w:t>Bloque 3: Patrimonio</w:t>
      </w:r>
    </w:p>
    <w:p w14:paraId="57E62409" w14:textId="77777777" w:rsidR="00306296" w:rsidRDefault="00000000">
      <w:pPr>
        <w:pStyle w:val="Prrafodelista"/>
        <w:numPr>
          <w:ilvl w:val="0"/>
          <w:numId w:val="1"/>
        </w:numPr>
        <w:spacing w:before="30" w:after="60"/>
        <w:ind w:left="576" w:hanging="288"/>
      </w:pPr>
      <w:r>
        <w:rPr>
          <w:color w:val="222222"/>
        </w:rPr>
        <w:t>Bienes inmuebles: ubicación, escritura, si están a nombre exclusivo o en copropiedad. ¿Tienen designación de beneficiario del art. 2665 Bis?</w:t>
      </w:r>
    </w:p>
    <w:p w14:paraId="33015A71" w14:textId="77777777" w:rsidR="00306296" w:rsidRDefault="00000000">
      <w:pPr>
        <w:pStyle w:val="Prrafodelista"/>
        <w:numPr>
          <w:ilvl w:val="0"/>
          <w:numId w:val="1"/>
        </w:numPr>
        <w:spacing w:before="30" w:after="60"/>
        <w:ind w:left="576" w:hanging="288"/>
      </w:pPr>
      <w:r>
        <w:rPr>
          <w:color w:val="222222"/>
        </w:rPr>
        <w:t>Vehículos: facturas, placas, tarjeta de circulación, REPUVE.</w:t>
      </w:r>
    </w:p>
    <w:p w14:paraId="55F76D7A" w14:textId="77777777" w:rsidR="00306296" w:rsidRDefault="00000000">
      <w:pPr>
        <w:pStyle w:val="Prrafodelista"/>
        <w:numPr>
          <w:ilvl w:val="0"/>
          <w:numId w:val="1"/>
        </w:numPr>
        <w:spacing w:before="30" w:after="60"/>
        <w:ind w:left="576" w:hanging="288"/>
      </w:pPr>
      <w:r>
        <w:rPr>
          <w:color w:val="222222"/>
        </w:rPr>
        <w:t>Cuentas bancarias, inversiones. AFORE: no entra al inventario judicial — se tramita directamente ante IMSS/ISSSTE.</w:t>
      </w:r>
    </w:p>
    <w:p w14:paraId="102FC5A7" w14:textId="77777777" w:rsidR="00306296" w:rsidRDefault="00000000">
      <w:pPr>
        <w:pStyle w:val="Prrafodelista"/>
        <w:numPr>
          <w:ilvl w:val="0"/>
          <w:numId w:val="1"/>
        </w:numPr>
        <w:spacing w:before="30" w:after="60"/>
        <w:ind w:left="576" w:hanging="288"/>
      </w:pPr>
      <w:r>
        <w:rPr>
          <w:color w:val="222222"/>
        </w:rPr>
        <w:t>Acciones, partes sociales en empresas, títulos de crédito.</w:t>
      </w:r>
    </w:p>
    <w:p w14:paraId="13BE5377" w14:textId="77777777" w:rsidR="00306296" w:rsidRDefault="00000000">
      <w:pPr>
        <w:pStyle w:val="Prrafodelista"/>
        <w:numPr>
          <w:ilvl w:val="0"/>
          <w:numId w:val="1"/>
        </w:numPr>
        <w:spacing w:before="30" w:after="60"/>
        <w:ind w:left="576" w:hanging="288"/>
      </w:pPr>
      <w:r>
        <w:rPr>
          <w:color w:val="222222"/>
        </w:rPr>
        <w:t>Bienes ejidales: certificado parcelario, constancia del comisariado ejidal.</w:t>
      </w:r>
    </w:p>
    <w:p w14:paraId="0794ADC3" w14:textId="77777777" w:rsidR="00306296" w:rsidRDefault="00000000">
      <w:pPr>
        <w:pStyle w:val="Prrafodelista"/>
        <w:numPr>
          <w:ilvl w:val="0"/>
          <w:numId w:val="1"/>
        </w:numPr>
        <w:spacing w:before="30" w:after="60"/>
        <w:ind w:left="576" w:hanging="288"/>
      </w:pPr>
      <w:r>
        <w:rPr>
          <w:color w:val="222222"/>
        </w:rPr>
        <w:t>Deudas: hipotecas, créditos, tarjetas, préstamos.</w:t>
      </w:r>
    </w:p>
    <w:p w14:paraId="6DDAC7C9" w14:textId="77777777" w:rsidR="00306296" w:rsidRDefault="00000000">
      <w:pPr>
        <w:pStyle w:val="Ttulo3"/>
      </w:pPr>
      <w:r>
        <w:lastRenderedPageBreak/>
        <w:t>Bloque 4: Detección de riesgos</w:t>
      </w:r>
    </w:p>
    <w:p w14:paraId="7D2F61D4" w14:textId="77777777" w:rsidR="00306296" w:rsidRDefault="00000000">
      <w:pPr>
        <w:pStyle w:val="Prrafodelista"/>
        <w:numPr>
          <w:ilvl w:val="0"/>
          <w:numId w:val="1"/>
        </w:numPr>
        <w:spacing w:before="30" w:after="60"/>
        <w:ind w:left="576" w:hanging="288"/>
      </w:pPr>
      <w:r>
        <w:rPr>
          <w:color w:val="222222"/>
        </w:rPr>
        <w:t>¿Algún heredero ya tomó posesión de bienes sin acuerdo? (Activa medidas de aseguramiento — art. 818 CPCEJ.)</w:t>
      </w:r>
    </w:p>
    <w:p w14:paraId="1DC8ECF1" w14:textId="77777777" w:rsidR="00306296" w:rsidRDefault="00000000">
      <w:pPr>
        <w:pStyle w:val="Prrafodelista"/>
        <w:numPr>
          <w:ilvl w:val="0"/>
          <w:numId w:val="1"/>
        </w:numPr>
        <w:spacing w:before="30" w:after="60"/>
        <w:ind w:left="576" w:hanging="288"/>
      </w:pPr>
      <w:r>
        <w:rPr>
          <w:color w:val="222222"/>
        </w:rPr>
        <w:t>¿Hay herederos en el extranjero? (Emplazamiento por exhorto o carta rogatoria; firma por apoderamiento.)</w:t>
      </w:r>
    </w:p>
    <w:p w14:paraId="403694D2" w14:textId="77777777" w:rsidR="00306296" w:rsidRDefault="00000000">
      <w:pPr>
        <w:pStyle w:val="Prrafodelista"/>
        <w:numPr>
          <w:ilvl w:val="0"/>
          <w:numId w:val="1"/>
        </w:numPr>
        <w:spacing w:before="30" w:after="60"/>
        <w:ind w:left="576" w:hanging="288"/>
      </w:pPr>
      <w:r>
        <w:rPr>
          <w:color w:val="222222"/>
        </w:rPr>
        <w:t xml:space="preserve">¿Hay herederos que el cliente no </w:t>
      </w:r>
      <w:proofErr w:type="gramStart"/>
      <w:r>
        <w:rPr>
          <w:color w:val="222222"/>
        </w:rPr>
        <w:t>menciona</w:t>
      </w:r>
      <w:proofErr w:type="gramEnd"/>
      <w:r>
        <w:rPr>
          <w:color w:val="222222"/>
        </w:rPr>
        <w:t xml:space="preserve"> pero tienen derecho? (Jamás diseñes exclusión de herederos legítimos: responsabilidad profesional y nulidad posterior.)</w:t>
      </w:r>
    </w:p>
    <w:p w14:paraId="08F809C5" w14:textId="77777777" w:rsidR="00306296" w:rsidRDefault="00000000">
      <w:pPr>
        <w:pStyle w:val="Prrafodelista"/>
        <w:numPr>
          <w:ilvl w:val="0"/>
          <w:numId w:val="1"/>
        </w:numPr>
        <w:spacing w:before="30" w:after="60"/>
        <w:ind w:left="576" w:hanging="288"/>
      </w:pPr>
      <w:r>
        <w:rPr>
          <w:color w:val="222222"/>
        </w:rPr>
        <w:t>¿El difunto realizó enajenaciones cuestionables en los años previos? (¿Simulación, acción pauliana?)</w:t>
      </w:r>
    </w:p>
    <w:p w14:paraId="2E9B7700" w14:textId="77777777" w:rsidR="00306296" w:rsidRDefault="00000000">
      <w:pPr>
        <w:pStyle w:val="Ttulo2"/>
      </w:pPr>
      <w:r>
        <w:t xml:space="preserve">2.3 </w:t>
      </w:r>
      <w:proofErr w:type="spellStart"/>
      <w:r>
        <w:t>Checklist</w:t>
      </w:r>
      <w:proofErr w:type="spellEnd"/>
      <w:r>
        <w:t xml:space="preserve"> documental</w:t>
      </w:r>
    </w:p>
    <w:p w14:paraId="1D3109D4" w14:textId="77777777" w:rsidR="00306296" w:rsidRDefault="00000000">
      <w:pPr>
        <w:pStyle w:val="Prrafodelista"/>
        <w:numPr>
          <w:ilvl w:val="0"/>
          <w:numId w:val="1"/>
        </w:numPr>
        <w:spacing w:before="30" w:after="60"/>
        <w:ind w:left="576" w:hanging="288"/>
      </w:pPr>
      <w:r>
        <w:rPr>
          <w:color w:val="222222"/>
        </w:rPr>
        <w:t>Acta de defunción (certificada, reciente).</w:t>
      </w:r>
    </w:p>
    <w:p w14:paraId="7D52C0C9" w14:textId="77777777" w:rsidR="00306296" w:rsidRDefault="00000000">
      <w:pPr>
        <w:pStyle w:val="Prrafodelista"/>
        <w:numPr>
          <w:ilvl w:val="0"/>
          <w:numId w:val="1"/>
        </w:numPr>
        <w:spacing w:before="30" w:after="60"/>
        <w:ind w:left="576" w:hanging="288"/>
      </w:pPr>
      <w:r>
        <w:rPr>
          <w:color w:val="222222"/>
        </w:rPr>
        <w:t>Testamento original/copia certificada — O constancia del Archivo de Notarías de que no hay testamento.</w:t>
      </w:r>
    </w:p>
    <w:p w14:paraId="6ABAD6C1" w14:textId="77777777" w:rsidR="00306296" w:rsidRDefault="00000000">
      <w:pPr>
        <w:pStyle w:val="Prrafodelista"/>
        <w:numPr>
          <w:ilvl w:val="0"/>
          <w:numId w:val="1"/>
        </w:numPr>
        <w:spacing w:before="30" w:after="60"/>
        <w:ind w:left="576" w:hanging="288"/>
      </w:pPr>
      <w:r>
        <w:rPr>
          <w:color w:val="222222"/>
        </w:rPr>
        <w:t>Acta de matrimonio del difunto (si era casado).</w:t>
      </w:r>
    </w:p>
    <w:p w14:paraId="1CCD8E25" w14:textId="77777777" w:rsidR="00306296" w:rsidRDefault="00000000">
      <w:pPr>
        <w:pStyle w:val="Prrafodelista"/>
        <w:numPr>
          <w:ilvl w:val="0"/>
          <w:numId w:val="1"/>
        </w:numPr>
        <w:spacing w:before="30" w:after="60"/>
        <w:ind w:left="576" w:hanging="288"/>
      </w:pPr>
      <w:r>
        <w:rPr>
          <w:color w:val="222222"/>
        </w:rPr>
        <w:t>Actas de nacimiento de todos los posibles herederos.</w:t>
      </w:r>
    </w:p>
    <w:p w14:paraId="14D2E7BA" w14:textId="77777777" w:rsidR="00306296" w:rsidRDefault="00000000">
      <w:pPr>
        <w:pStyle w:val="Prrafodelista"/>
        <w:numPr>
          <w:ilvl w:val="0"/>
          <w:numId w:val="1"/>
        </w:numPr>
        <w:spacing w:before="30" w:after="60"/>
        <w:ind w:left="576" w:hanging="288"/>
      </w:pPr>
      <w:r>
        <w:rPr>
          <w:color w:val="222222"/>
        </w:rPr>
        <w:t>Identificaciones oficiales de los herederos.</w:t>
      </w:r>
    </w:p>
    <w:p w14:paraId="7A108C94" w14:textId="77777777" w:rsidR="00306296" w:rsidRDefault="00000000">
      <w:pPr>
        <w:pStyle w:val="Prrafodelista"/>
        <w:numPr>
          <w:ilvl w:val="0"/>
          <w:numId w:val="1"/>
        </w:numPr>
        <w:spacing w:before="30" w:after="60"/>
        <w:ind w:left="576" w:hanging="288"/>
      </w:pPr>
      <w:r>
        <w:rPr>
          <w:color w:val="222222"/>
        </w:rPr>
        <w:t>Escrituras de inmuebles + certificados de libertad de gravamen recientes del Registro Público.</w:t>
      </w:r>
    </w:p>
    <w:p w14:paraId="67EE0AF1" w14:textId="77777777" w:rsidR="00306296" w:rsidRDefault="00000000">
      <w:pPr>
        <w:pStyle w:val="Prrafodelista"/>
        <w:numPr>
          <w:ilvl w:val="0"/>
          <w:numId w:val="1"/>
        </w:numPr>
        <w:spacing w:before="30" w:after="60"/>
        <w:ind w:left="576" w:hanging="288"/>
      </w:pPr>
      <w:r>
        <w:rPr>
          <w:color w:val="222222"/>
        </w:rPr>
        <w:t>Facturas de vehículos y tarjetas de circulación.</w:t>
      </w:r>
    </w:p>
    <w:p w14:paraId="32269F16" w14:textId="77777777" w:rsidR="00306296" w:rsidRDefault="00000000">
      <w:pPr>
        <w:pStyle w:val="Prrafodelista"/>
        <w:numPr>
          <w:ilvl w:val="0"/>
          <w:numId w:val="1"/>
        </w:numPr>
        <w:spacing w:before="30" w:after="60"/>
        <w:ind w:left="576" w:hanging="288"/>
      </w:pPr>
      <w:r>
        <w:rPr>
          <w:color w:val="222222"/>
        </w:rPr>
        <w:t>Estados de cuenta bancarios y de inversiones (últimos 12 meses al momento del fallecimiento).</w:t>
      </w:r>
    </w:p>
    <w:p w14:paraId="0EB1D92D" w14:textId="77777777" w:rsidR="00306296" w:rsidRDefault="00000000">
      <w:pPr>
        <w:pStyle w:val="Prrafodelista"/>
        <w:numPr>
          <w:ilvl w:val="0"/>
          <w:numId w:val="1"/>
        </w:numPr>
        <w:spacing w:before="30" w:after="60"/>
        <w:ind w:left="576" w:hanging="288"/>
      </w:pPr>
      <w:r>
        <w:rPr>
          <w:color w:val="222222"/>
        </w:rPr>
        <w:t>Documentos de créditos, hipotecas, deudas.</w:t>
      </w:r>
    </w:p>
    <w:p w14:paraId="57E54014" w14:textId="77777777" w:rsidR="00306296" w:rsidRDefault="00000000">
      <w:pPr>
        <w:pStyle w:val="Prrafodelista"/>
        <w:numPr>
          <w:ilvl w:val="0"/>
          <w:numId w:val="1"/>
        </w:numPr>
        <w:spacing w:before="30" w:after="60"/>
        <w:ind w:left="576" w:hanging="288"/>
      </w:pPr>
      <w:r>
        <w:rPr>
          <w:color w:val="222222"/>
        </w:rPr>
        <w:t>Documentación de empresas o participaciones societarias.</w:t>
      </w:r>
    </w:p>
    <w:p w14:paraId="10D829F7" w14:textId="77777777" w:rsidR="00306296" w:rsidRDefault="00000000">
      <w:pPr>
        <w:pStyle w:val="Prrafodelista"/>
        <w:numPr>
          <w:ilvl w:val="0"/>
          <w:numId w:val="1"/>
        </w:numPr>
        <w:spacing w:before="30" w:after="60"/>
        <w:ind w:left="576" w:hanging="288"/>
      </w:pPr>
      <w:r>
        <w:rPr>
          <w:color w:val="222222"/>
        </w:rPr>
        <w:t>Capitulaciones matrimoniales (si las hubo).</w:t>
      </w:r>
    </w:p>
    <w:p w14:paraId="4FCEB562" w14:textId="77777777" w:rsidR="00306296" w:rsidRDefault="00000000">
      <w:pPr>
        <w:pStyle w:val="Prrafodelista"/>
        <w:numPr>
          <w:ilvl w:val="0"/>
          <w:numId w:val="1"/>
        </w:numPr>
        <w:spacing w:before="30" w:after="60"/>
        <w:ind w:left="576" w:hanging="288"/>
      </w:pPr>
      <w:r>
        <w:rPr>
          <w:color w:val="222222"/>
        </w:rPr>
        <w:t>RFC del difunto (para efectos fiscales del traslado de dominio).</w:t>
      </w:r>
    </w:p>
    <w:p w14:paraId="48114379" w14:textId="77777777" w:rsidR="00306296" w:rsidRDefault="00000000">
      <w:pPr>
        <w:pStyle w:val="Prrafodelista"/>
        <w:numPr>
          <w:ilvl w:val="0"/>
          <w:numId w:val="1"/>
        </w:numPr>
        <w:spacing w:before="30" w:after="60"/>
        <w:ind w:left="576" w:hanging="288"/>
      </w:pPr>
      <w:r>
        <w:rPr>
          <w:color w:val="222222"/>
        </w:rPr>
        <w:t>Si hay parcelas ejidales: certificado parcelario o título de terreno ejidal.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505"/>
      </w:tblGrid>
      <w:tr w:rsidR="00306296" w14:paraId="5F17F4C3" w14:textId="77777777">
        <w:tc>
          <w:tcPr>
            <w:tcW w:w="5000" w:type="pct"/>
            <w:tcBorders>
              <w:left w:val="single" w:sz="24" w:space="0" w:color="C8962A"/>
            </w:tcBorders>
            <w:shd w:val="clear" w:color="auto" w:fill="F2F4F7"/>
            <w:tcMar>
              <w:top w:w="80" w:type="dxa"/>
              <w:left w:w="160" w:type="dxa"/>
              <w:bottom w:w="80" w:type="dxa"/>
              <w:right w:w="160" w:type="dxa"/>
            </w:tcMar>
          </w:tcPr>
          <w:p w14:paraId="59564EC0" w14:textId="77777777" w:rsidR="00306296" w:rsidRDefault="00000000">
            <w:r>
              <w:rPr>
                <w:i/>
                <w:iCs/>
                <w:color w:val="1A2B4A"/>
                <w:sz w:val="21"/>
                <w:szCs w:val="21"/>
              </w:rPr>
              <w:t>⚠</w:t>
            </w:r>
            <w:proofErr w:type="gramStart"/>
            <w:r>
              <w:rPr>
                <w:i/>
                <w:iCs/>
                <w:color w:val="1A2B4A"/>
                <w:sz w:val="21"/>
                <w:szCs w:val="21"/>
              </w:rPr>
              <w:t>️  Paso</w:t>
            </w:r>
            <w:proofErr w:type="gramEnd"/>
            <w:r>
              <w:rPr>
                <w:i/>
                <w:iCs/>
                <w:color w:val="1A2B4A"/>
                <w:sz w:val="21"/>
                <w:szCs w:val="21"/>
              </w:rPr>
              <w:t xml:space="preserve"> que muchos olvidan: antes de promover un intestado, verifica SIEMPRE si existe testamento en el Archivo General de Notarías del Estado y en el Registro Nacional de Avisos de Testamentos (art. 817 Bis CPCEJ). Si promueves intestado y después aparece testamento, el intestado se sobresee (art. 836 CPCEJ). Pierdes tiempo y credibilidad.</w:t>
            </w:r>
          </w:p>
        </w:tc>
      </w:tr>
    </w:tbl>
    <w:p w14:paraId="3515D4F3" w14:textId="77777777" w:rsidR="00306296" w:rsidRDefault="00000000">
      <w:r>
        <w:br w:type="page"/>
      </w:r>
    </w:p>
    <w:p w14:paraId="21974EA3" w14:textId="77777777" w:rsidR="00306296" w:rsidRDefault="00000000">
      <w:pPr>
        <w:pStyle w:val="Ttulo1"/>
        <w:pBdr>
          <w:bottom w:val="single" w:sz="12" w:space="4" w:color="C8962A"/>
        </w:pBdr>
      </w:pPr>
      <w:r>
        <w:lastRenderedPageBreak/>
        <w:t>3. PRESUPUESTO Y COBRO DE HONORARIOS</w:t>
      </w:r>
    </w:p>
    <w:p w14:paraId="44B08D52" w14:textId="77777777" w:rsidR="00306296" w:rsidRDefault="00000000">
      <w:pPr>
        <w:pStyle w:val="Ttulo2"/>
      </w:pPr>
      <w:r>
        <w:t>3.1 Variables para cotizar</w:t>
      </w:r>
    </w:p>
    <w:p w14:paraId="442A4EEB" w14:textId="77777777" w:rsidR="00306296" w:rsidRDefault="00000000">
      <w:pPr>
        <w:pStyle w:val="Prrafodelista"/>
        <w:numPr>
          <w:ilvl w:val="0"/>
          <w:numId w:val="1"/>
        </w:numPr>
        <w:spacing w:before="30" w:after="60"/>
        <w:ind w:left="576" w:hanging="288"/>
      </w:pPr>
      <w:r>
        <w:rPr>
          <w:color w:val="222222"/>
        </w:rPr>
        <w:t>¿Testamentaria o intestado?</w:t>
      </w:r>
    </w:p>
    <w:p w14:paraId="262255D4" w14:textId="77777777" w:rsidR="00306296" w:rsidRDefault="00000000">
      <w:pPr>
        <w:pStyle w:val="Prrafodelista"/>
        <w:numPr>
          <w:ilvl w:val="0"/>
          <w:numId w:val="1"/>
        </w:numPr>
        <w:spacing w:before="30" w:after="60"/>
        <w:ind w:left="576" w:hanging="288"/>
      </w:pPr>
      <w:r>
        <w:rPr>
          <w:color w:val="222222"/>
        </w:rPr>
        <w:t>¿Hay controversia entre herederos? Todo se encarece.</w:t>
      </w:r>
    </w:p>
    <w:p w14:paraId="0E43724C" w14:textId="77777777" w:rsidR="00306296" w:rsidRDefault="00000000">
      <w:pPr>
        <w:pStyle w:val="Prrafodelista"/>
        <w:numPr>
          <w:ilvl w:val="0"/>
          <w:numId w:val="1"/>
        </w:numPr>
        <w:spacing w:before="30" w:after="60"/>
        <w:ind w:left="576" w:hanging="288"/>
      </w:pPr>
      <w:r>
        <w:rPr>
          <w:color w:val="222222"/>
        </w:rPr>
        <w:t>¿Cuántos bienes y de qué naturaleza? Más bienes = más inventario, más avalúos, más partición.</w:t>
      </w:r>
    </w:p>
    <w:p w14:paraId="4C847DA3" w14:textId="77777777" w:rsidR="00306296" w:rsidRDefault="00000000">
      <w:pPr>
        <w:pStyle w:val="Prrafodelista"/>
        <w:numPr>
          <w:ilvl w:val="0"/>
          <w:numId w:val="1"/>
        </w:numPr>
        <w:spacing w:before="30" w:after="60"/>
        <w:ind w:left="576" w:hanging="288"/>
      </w:pPr>
      <w:r>
        <w:rPr>
          <w:color w:val="222222"/>
        </w:rPr>
        <w:t>¿Hay bienes complejos (empresa, parcelas ejidales, inmuebles litigiosos)?</w:t>
      </w:r>
    </w:p>
    <w:p w14:paraId="11D4C09E" w14:textId="77777777" w:rsidR="00306296" w:rsidRDefault="00000000">
      <w:pPr>
        <w:pStyle w:val="Prrafodelista"/>
        <w:numPr>
          <w:ilvl w:val="0"/>
          <w:numId w:val="1"/>
        </w:numPr>
        <w:spacing w:before="30" w:after="60"/>
        <w:ind w:left="576" w:hanging="288"/>
      </w:pPr>
      <w:r>
        <w:rPr>
          <w:color w:val="222222"/>
        </w:rPr>
        <w:t>¿Hay menores o incapacitados entre los herederos?</w:t>
      </w:r>
    </w:p>
    <w:p w14:paraId="29EE1E2E" w14:textId="77777777" w:rsidR="00306296" w:rsidRDefault="00000000">
      <w:pPr>
        <w:pStyle w:val="Prrafodelista"/>
        <w:numPr>
          <w:ilvl w:val="0"/>
          <w:numId w:val="1"/>
        </w:numPr>
        <w:spacing w:before="30" w:after="60"/>
        <w:ind w:left="576" w:hanging="288"/>
      </w:pPr>
      <w:r>
        <w:rPr>
          <w:color w:val="222222"/>
        </w:rPr>
        <w:t>¿Se anticipan incidentes (impugnación del testamento, remoción de albacea, oposición al inventario)?</w:t>
      </w:r>
    </w:p>
    <w:p w14:paraId="2F0887B4" w14:textId="77777777" w:rsidR="00306296" w:rsidRDefault="00000000">
      <w:pPr>
        <w:pStyle w:val="Ttulo2"/>
      </w:pPr>
      <w:r>
        <w:t>3.2 Presupuestos por escenario</w:t>
      </w:r>
    </w:p>
    <w:p w14:paraId="754AD8AF" w14:textId="77777777" w:rsidR="00306296" w:rsidRDefault="00000000">
      <w:pPr>
        <w:pStyle w:val="Ttulo3"/>
      </w:pPr>
      <w:r>
        <w:t>Escenario A — Intestado simple, pocos bienes, herederos de acuerdo</w:t>
      </w:r>
    </w:p>
    <w:p w14:paraId="536798AD" w14:textId="77777777" w:rsidR="00306296" w:rsidRDefault="00000000">
      <w:pPr>
        <w:pStyle w:val="Prrafodelista"/>
        <w:numPr>
          <w:ilvl w:val="0"/>
          <w:numId w:val="1"/>
        </w:numPr>
        <w:spacing w:before="30" w:after="60"/>
        <w:ind w:left="576" w:hanging="288"/>
      </w:pPr>
      <w:r>
        <w:rPr>
          <w:color w:val="222222"/>
        </w:rPr>
        <w:t>Verificación de Archivo de Notarías + gestión documental: $1,500–$5,000 MXN (gastos ante tercero).</w:t>
      </w:r>
    </w:p>
    <w:p w14:paraId="4858FC4A" w14:textId="77777777" w:rsidR="00306296" w:rsidRDefault="00000000">
      <w:pPr>
        <w:pStyle w:val="Prrafodelista"/>
        <w:numPr>
          <w:ilvl w:val="0"/>
          <w:numId w:val="1"/>
        </w:numPr>
        <w:spacing w:before="30" w:after="60"/>
        <w:ind w:left="576" w:hanging="288"/>
      </w:pPr>
      <w:r>
        <w:rPr>
          <w:color w:val="222222"/>
        </w:rPr>
        <w:t>Radicación, edictos, declaratoria, junta de albacea: $15,000–$25,000 MXN.</w:t>
      </w:r>
    </w:p>
    <w:p w14:paraId="18D37BC0" w14:textId="77777777" w:rsidR="00306296" w:rsidRDefault="00000000">
      <w:pPr>
        <w:pStyle w:val="Prrafodelista"/>
        <w:numPr>
          <w:ilvl w:val="0"/>
          <w:numId w:val="1"/>
        </w:numPr>
        <w:spacing w:before="30" w:after="60"/>
        <w:ind w:left="576" w:hanging="288"/>
      </w:pPr>
      <w:r>
        <w:rPr>
          <w:color w:val="222222"/>
        </w:rPr>
        <w:t>Traslado a vía notarial + avalúos: $10,000–$20,000 MXN + honorarios del notario.</w:t>
      </w:r>
    </w:p>
    <w:p w14:paraId="043F3890" w14:textId="77777777" w:rsidR="00306296" w:rsidRDefault="00000000">
      <w:pPr>
        <w:pStyle w:val="Prrafodelista"/>
        <w:numPr>
          <w:ilvl w:val="0"/>
          <w:numId w:val="1"/>
        </w:numPr>
        <w:spacing w:before="30" w:after="60"/>
        <w:ind w:left="576" w:hanging="288"/>
      </w:pPr>
      <w:proofErr w:type="gramStart"/>
      <w:r>
        <w:rPr>
          <w:color w:val="222222"/>
        </w:rPr>
        <w:t>Total</w:t>
      </w:r>
      <w:proofErr w:type="gramEnd"/>
      <w:r>
        <w:rPr>
          <w:color w:val="222222"/>
        </w:rPr>
        <w:t xml:space="preserve"> estimado: $30,000–$55,000 MXN + notario + peritos valuadores.</w:t>
      </w:r>
    </w:p>
    <w:p w14:paraId="0869AE8E" w14:textId="77777777" w:rsidR="00306296" w:rsidRDefault="00000000">
      <w:pPr>
        <w:pStyle w:val="Ttulo3"/>
      </w:pPr>
      <w:r>
        <w:t>Escenario B — Testamentaria con testamento claro, herederos de acuerdo</w:t>
      </w:r>
    </w:p>
    <w:p w14:paraId="595A2094" w14:textId="77777777" w:rsidR="00306296" w:rsidRDefault="00000000">
      <w:pPr>
        <w:pStyle w:val="Prrafodelista"/>
        <w:numPr>
          <w:ilvl w:val="0"/>
          <w:numId w:val="1"/>
        </w:numPr>
        <w:spacing w:before="30" w:after="60"/>
        <w:ind w:left="576" w:hanging="288"/>
      </w:pPr>
      <w:r>
        <w:rPr>
          <w:color w:val="222222"/>
        </w:rPr>
        <w:t>Radicación, junta, reconocimiento de herederos: $15,000–$25,000 MXN.</w:t>
      </w:r>
    </w:p>
    <w:p w14:paraId="71A0A0EF" w14:textId="77777777" w:rsidR="00306296" w:rsidRDefault="00000000">
      <w:pPr>
        <w:pStyle w:val="Prrafodelista"/>
        <w:numPr>
          <w:ilvl w:val="0"/>
          <w:numId w:val="1"/>
        </w:numPr>
        <w:spacing w:before="30" w:after="60"/>
        <w:ind w:left="576" w:hanging="288"/>
      </w:pPr>
      <w:r>
        <w:rPr>
          <w:color w:val="222222"/>
        </w:rPr>
        <w:t>Inventario + avalúos (perito por inmueble $5,000–$15,000 MXN): $10,000–$20,000 MXN.</w:t>
      </w:r>
    </w:p>
    <w:p w14:paraId="3A4AE27E" w14:textId="77777777" w:rsidR="00306296" w:rsidRDefault="00000000">
      <w:pPr>
        <w:pStyle w:val="Prrafodelista"/>
        <w:numPr>
          <w:ilvl w:val="0"/>
          <w:numId w:val="1"/>
        </w:numPr>
        <w:spacing w:before="30" w:after="60"/>
        <w:ind w:left="576" w:hanging="288"/>
      </w:pPr>
      <w:r>
        <w:rPr>
          <w:color w:val="222222"/>
        </w:rPr>
        <w:t>Partición vía notarial: $10,000–$20,000 MXN + honorarios del notario.</w:t>
      </w:r>
    </w:p>
    <w:p w14:paraId="65DFC461" w14:textId="77777777" w:rsidR="00306296" w:rsidRDefault="00000000">
      <w:pPr>
        <w:pStyle w:val="Prrafodelista"/>
        <w:numPr>
          <w:ilvl w:val="0"/>
          <w:numId w:val="1"/>
        </w:numPr>
        <w:spacing w:before="30" w:after="60"/>
        <w:ind w:left="576" w:hanging="288"/>
      </w:pPr>
      <w:proofErr w:type="gramStart"/>
      <w:r>
        <w:rPr>
          <w:color w:val="222222"/>
        </w:rPr>
        <w:t>Total</w:t>
      </w:r>
      <w:proofErr w:type="gramEnd"/>
      <w:r>
        <w:rPr>
          <w:color w:val="222222"/>
        </w:rPr>
        <w:t xml:space="preserve"> estimado: $35,000–$70,000 MXN + notario + peritos.</w:t>
      </w:r>
    </w:p>
    <w:p w14:paraId="547D9773" w14:textId="77777777" w:rsidR="00306296" w:rsidRDefault="00000000">
      <w:pPr>
        <w:pStyle w:val="Ttulo3"/>
      </w:pPr>
      <w:r>
        <w:t>Escenario C — Con conflicto entre herederos</w:t>
      </w:r>
    </w:p>
    <w:p w14:paraId="71280B4A" w14:textId="77777777" w:rsidR="00306296" w:rsidRDefault="00000000">
      <w:pPr>
        <w:pStyle w:val="Prrafodelista"/>
        <w:numPr>
          <w:ilvl w:val="0"/>
          <w:numId w:val="1"/>
        </w:numPr>
        <w:spacing w:before="30" w:after="60"/>
        <w:ind w:left="576" w:hanging="288"/>
      </w:pPr>
      <w:r>
        <w:rPr>
          <w:color w:val="222222"/>
        </w:rPr>
        <w:t>Anticipo de apertura: $20,000–$40,000 MXN.</w:t>
      </w:r>
    </w:p>
    <w:p w14:paraId="28460108" w14:textId="77777777" w:rsidR="00306296" w:rsidRDefault="00000000">
      <w:pPr>
        <w:pStyle w:val="Prrafodelista"/>
        <w:numPr>
          <w:ilvl w:val="0"/>
          <w:numId w:val="1"/>
        </w:numPr>
        <w:spacing w:before="30" w:after="60"/>
        <w:ind w:left="576" w:hanging="288"/>
      </w:pPr>
      <w:r>
        <w:rPr>
          <w:color w:val="222222"/>
        </w:rPr>
        <w:t>Incidente de inventario (si hay oposición): $10,000–$20,000 MXN adicionales.</w:t>
      </w:r>
    </w:p>
    <w:p w14:paraId="20A26028" w14:textId="77777777" w:rsidR="00306296" w:rsidRDefault="00000000">
      <w:pPr>
        <w:pStyle w:val="Prrafodelista"/>
        <w:numPr>
          <w:ilvl w:val="0"/>
          <w:numId w:val="1"/>
        </w:numPr>
        <w:spacing w:before="30" w:after="60"/>
        <w:ind w:left="576" w:hanging="288"/>
      </w:pPr>
      <w:r>
        <w:rPr>
          <w:color w:val="222222"/>
        </w:rPr>
        <w:t>Incidente de remoción de albacea o de cuentas: $10,000–$20,000 MXN adicionales.</w:t>
      </w:r>
    </w:p>
    <w:p w14:paraId="104FA69E" w14:textId="77777777" w:rsidR="00306296" w:rsidRDefault="00000000">
      <w:pPr>
        <w:pStyle w:val="Prrafodelista"/>
        <w:numPr>
          <w:ilvl w:val="0"/>
          <w:numId w:val="1"/>
        </w:numPr>
        <w:spacing w:before="30" w:after="60"/>
        <w:ind w:left="576" w:hanging="288"/>
      </w:pPr>
      <w:r>
        <w:rPr>
          <w:color w:val="222222"/>
        </w:rPr>
        <w:t>Incidente de partición (si hay oposición): $15,000–$25,000 MXN adicionales.</w:t>
      </w:r>
    </w:p>
    <w:p w14:paraId="5AB7A4D5" w14:textId="77777777" w:rsidR="00306296" w:rsidRDefault="00000000">
      <w:pPr>
        <w:pStyle w:val="Prrafodelista"/>
        <w:numPr>
          <w:ilvl w:val="0"/>
          <w:numId w:val="1"/>
        </w:numPr>
        <w:spacing w:before="30" w:after="60"/>
        <w:ind w:left="576" w:hanging="288"/>
      </w:pPr>
      <w:r>
        <w:rPr>
          <w:color w:val="222222"/>
        </w:rPr>
        <w:t>Peritos valuadores: $5,000–$15,000 MXN por inmueble.</w:t>
      </w:r>
    </w:p>
    <w:p w14:paraId="523B6A60" w14:textId="77777777" w:rsidR="00306296" w:rsidRDefault="00000000">
      <w:pPr>
        <w:pStyle w:val="Prrafodelista"/>
        <w:numPr>
          <w:ilvl w:val="0"/>
          <w:numId w:val="1"/>
        </w:numPr>
        <w:spacing w:before="30" w:after="60"/>
        <w:ind w:left="576" w:hanging="288"/>
      </w:pPr>
      <w:proofErr w:type="gramStart"/>
      <w:r>
        <w:rPr>
          <w:color w:val="222222"/>
        </w:rPr>
        <w:t>Total</w:t>
      </w:r>
      <w:proofErr w:type="gramEnd"/>
      <w:r>
        <w:rPr>
          <w:color w:val="222222"/>
        </w:rPr>
        <w:t xml:space="preserve"> estimado: $65,000–$160,000 MXN o más según número de incidentes.</w:t>
      </w:r>
    </w:p>
    <w:p w14:paraId="4C6CCD66" w14:textId="77777777" w:rsidR="00306296" w:rsidRDefault="00000000">
      <w:pPr>
        <w:pStyle w:val="Ttulo3"/>
      </w:pPr>
      <w:r>
        <w:t>Escenario D — Impugnación de testamento (juicio ordinario separado)</w:t>
      </w:r>
    </w:p>
    <w:p w14:paraId="0510AACF" w14:textId="77777777" w:rsidR="00306296" w:rsidRDefault="00000000">
      <w:pPr>
        <w:pStyle w:val="Prrafodelista"/>
        <w:numPr>
          <w:ilvl w:val="0"/>
          <w:numId w:val="1"/>
        </w:numPr>
        <w:spacing w:before="30" w:after="60"/>
        <w:ind w:left="576" w:hanging="288"/>
      </w:pPr>
      <w:r>
        <w:rPr>
          <w:color w:val="222222"/>
        </w:rPr>
        <w:t>Anticipo: $30,000–$60,000 MXN.</w:t>
      </w:r>
    </w:p>
    <w:p w14:paraId="6B757820" w14:textId="77777777" w:rsidR="00306296" w:rsidRDefault="00000000">
      <w:pPr>
        <w:pStyle w:val="Prrafodelista"/>
        <w:numPr>
          <w:ilvl w:val="0"/>
          <w:numId w:val="1"/>
        </w:numPr>
        <w:spacing w:before="30" w:after="60"/>
        <w:ind w:left="576" w:hanging="288"/>
      </w:pPr>
      <w:r>
        <w:rPr>
          <w:color w:val="222222"/>
        </w:rPr>
        <w:t xml:space="preserve">Etapa probatoria + peritajes (médico-psiquiátrico, </w:t>
      </w:r>
      <w:proofErr w:type="spellStart"/>
      <w:r>
        <w:rPr>
          <w:color w:val="222222"/>
        </w:rPr>
        <w:t>grafoscópico</w:t>
      </w:r>
      <w:proofErr w:type="spellEnd"/>
      <w:r>
        <w:rPr>
          <w:color w:val="222222"/>
        </w:rPr>
        <w:t>): $25,000–$50,000 MXN + peritos $15,000–$40,000 MXN.</w:t>
      </w:r>
    </w:p>
    <w:p w14:paraId="148E54EB" w14:textId="77777777" w:rsidR="00306296" w:rsidRDefault="00000000">
      <w:pPr>
        <w:pStyle w:val="Prrafodelista"/>
        <w:numPr>
          <w:ilvl w:val="0"/>
          <w:numId w:val="1"/>
        </w:numPr>
        <w:spacing w:before="30" w:after="60"/>
        <w:ind w:left="576" w:hanging="288"/>
      </w:pPr>
      <w:proofErr w:type="gramStart"/>
      <w:r>
        <w:rPr>
          <w:color w:val="222222"/>
        </w:rPr>
        <w:t>Total</w:t>
      </w:r>
      <w:proofErr w:type="gramEnd"/>
      <w:r>
        <w:rPr>
          <w:color w:val="222222"/>
        </w:rPr>
        <w:t xml:space="preserve"> estimado: $80,000–$200,000 MXN o más.</w:t>
      </w:r>
    </w:p>
    <w:p w14:paraId="335C876D" w14:textId="77777777" w:rsidR="00306296" w:rsidRDefault="00000000">
      <w:pPr>
        <w:pStyle w:val="Ttulo2"/>
      </w:pPr>
      <w:r>
        <w:lastRenderedPageBreak/>
        <w:t>3.3 Modelo de cobro por etapas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6"/>
        <w:gridCol w:w="3177"/>
        <w:gridCol w:w="3177"/>
      </w:tblGrid>
      <w:tr w:rsidR="00306296" w14:paraId="5D1AEDC2" w14:textId="77777777">
        <w:tblPrEx>
          <w:tblCellMar>
            <w:top w:w="0" w:type="dxa"/>
            <w:bottom w:w="0" w:type="dxa"/>
          </w:tblCellMar>
        </w:tblPrEx>
        <w:trPr>
          <w:tblHeader/>
        </w:trPr>
        <w:tc>
          <w:tcPr>
            <w:tcW w:w="3120" w:type="dxa"/>
            <w:shd w:val="clear" w:color="auto" w:fill="1A2B4A"/>
            <w:tcMar>
              <w:top w:w="80" w:type="dxa"/>
              <w:left w:w="100" w:type="dxa"/>
              <w:bottom w:w="80" w:type="dxa"/>
              <w:right w:w="100" w:type="dxa"/>
            </w:tcMar>
            <w:vAlign w:val="center"/>
          </w:tcPr>
          <w:p w14:paraId="7FC42215" w14:textId="77777777" w:rsidR="00306296" w:rsidRDefault="00000000">
            <w:pPr>
              <w:jc w:val="center"/>
            </w:pPr>
            <w:r>
              <w:rPr>
                <w:b/>
                <w:bCs/>
                <w:color w:val="FFFFFF"/>
                <w:sz w:val="20"/>
                <w:szCs w:val="20"/>
              </w:rPr>
              <w:t>Etapa</w:t>
            </w:r>
          </w:p>
        </w:tc>
        <w:tc>
          <w:tcPr>
            <w:tcW w:w="3120" w:type="dxa"/>
            <w:shd w:val="clear" w:color="auto" w:fill="1A2B4A"/>
            <w:tcMar>
              <w:top w:w="80" w:type="dxa"/>
              <w:left w:w="100" w:type="dxa"/>
              <w:bottom w:w="80" w:type="dxa"/>
              <w:right w:w="100" w:type="dxa"/>
            </w:tcMar>
            <w:vAlign w:val="center"/>
          </w:tcPr>
          <w:p w14:paraId="225C7664" w14:textId="77777777" w:rsidR="00306296" w:rsidRDefault="00000000">
            <w:pPr>
              <w:jc w:val="center"/>
            </w:pPr>
            <w:r>
              <w:rPr>
                <w:b/>
                <w:bCs/>
                <w:color w:val="FFFFFF"/>
                <w:sz w:val="20"/>
                <w:szCs w:val="20"/>
              </w:rPr>
              <w:t>Qué incluye</w:t>
            </w:r>
          </w:p>
        </w:tc>
        <w:tc>
          <w:tcPr>
            <w:tcW w:w="3120" w:type="dxa"/>
            <w:shd w:val="clear" w:color="auto" w:fill="1A2B4A"/>
            <w:tcMar>
              <w:top w:w="80" w:type="dxa"/>
              <w:left w:w="100" w:type="dxa"/>
              <w:bottom w:w="80" w:type="dxa"/>
              <w:right w:w="100" w:type="dxa"/>
            </w:tcMar>
            <w:vAlign w:val="center"/>
          </w:tcPr>
          <w:p w14:paraId="5036B06C" w14:textId="77777777" w:rsidR="00306296" w:rsidRDefault="00000000">
            <w:pPr>
              <w:jc w:val="center"/>
            </w:pPr>
            <w:proofErr w:type="gramStart"/>
            <w:r>
              <w:rPr>
                <w:b/>
                <w:bCs/>
                <w:color w:val="FFFFFF"/>
                <w:sz w:val="20"/>
                <w:szCs w:val="20"/>
              </w:rPr>
              <w:t>Cuándo</w:t>
            </w:r>
            <w:proofErr w:type="gramEnd"/>
            <w:r>
              <w:rPr>
                <w:b/>
                <w:bCs/>
                <w:color w:val="FFFFFF"/>
                <w:sz w:val="20"/>
                <w:szCs w:val="20"/>
              </w:rPr>
              <w:t xml:space="preserve"> se cobra</w:t>
            </w:r>
          </w:p>
        </w:tc>
      </w:tr>
      <w:tr w:rsidR="00306296" w14:paraId="0897033D"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6D20131A" w14:textId="77777777" w:rsidR="00306296" w:rsidRDefault="00000000">
            <w:r>
              <w:rPr>
                <w:color w:val="222222"/>
                <w:sz w:val="20"/>
                <w:szCs w:val="20"/>
              </w:rPr>
              <w:t>1. Anticipo de apertura</w:t>
            </w:r>
          </w:p>
        </w:tc>
        <w:tc>
          <w:tcPr>
            <w:tcW w:w="3120" w:type="dxa"/>
            <w:shd w:val="clear" w:color="auto" w:fill="FFFFFF"/>
            <w:tcMar>
              <w:top w:w="60" w:type="dxa"/>
              <w:left w:w="100" w:type="dxa"/>
              <w:bottom w:w="60" w:type="dxa"/>
              <w:right w:w="100" w:type="dxa"/>
            </w:tcMar>
          </w:tcPr>
          <w:p w14:paraId="0289AE4E" w14:textId="77777777" w:rsidR="00306296" w:rsidRDefault="00000000">
            <w:r>
              <w:rPr>
                <w:color w:val="222222"/>
                <w:sz w:val="20"/>
                <w:szCs w:val="20"/>
              </w:rPr>
              <w:t>Verificación de testamento, denuncia, edictos, primera junta, designación de albacea</w:t>
            </w:r>
          </w:p>
        </w:tc>
        <w:tc>
          <w:tcPr>
            <w:tcW w:w="3120" w:type="dxa"/>
            <w:shd w:val="clear" w:color="auto" w:fill="FFFFFF"/>
            <w:tcMar>
              <w:top w:w="60" w:type="dxa"/>
              <w:left w:w="100" w:type="dxa"/>
              <w:bottom w:w="60" w:type="dxa"/>
              <w:right w:w="100" w:type="dxa"/>
            </w:tcMar>
          </w:tcPr>
          <w:p w14:paraId="76F0A280" w14:textId="77777777" w:rsidR="00306296" w:rsidRDefault="00000000">
            <w:r>
              <w:rPr>
                <w:color w:val="222222"/>
                <w:sz w:val="20"/>
                <w:szCs w:val="20"/>
              </w:rPr>
              <w:t>Antes de presentar la denuncia</w:t>
            </w:r>
          </w:p>
        </w:tc>
      </w:tr>
      <w:tr w:rsidR="00306296" w14:paraId="4C95EA2A"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2463F395" w14:textId="77777777" w:rsidR="00306296" w:rsidRDefault="00000000">
            <w:r>
              <w:rPr>
                <w:color w:val="222222"/>
                <w:sz w:val="20"/>
                <w:szCs w:val="20"/>
              </w:rPr>
              <w:t>2. Inventario y avalúo</w:t>
            </w:r>
          </w:p>
        </w:tc>
        <w:tc>
          <w:tcPr>
            <w:tcW w:w="3120" w:type="dxa"/>
            <w:shd w:val="clear" w:color="auto" w:fill="F2F4F7"/>
            <w:tcMar>
              <w:top w:w="60" w:type="dxa"/>
              <w:left w:w="100" w:type="dxa"/>
              <w:bottom w:w="60" w:type="dxa"/>
              <w:right w:w="100" w:type="dxa"/>
            </w:tcMar>
          </w:tcPr>
          <w:p w14:paraId="29846C5A" w14:textId="77777777" w:rsidR="00306296" w:rsidRDefault="00000000">
            <w:r>
              <w:rPr>
                <w:color w:val="222222"/>
                <w:sz w:val="20"/>
                <w:szCs w:val="20"/>
              </w:rPr>
              <w:t>Diligencias de inventario, oposiciones, aprobación</w:t>
            </w:r>
          </w:p>
        </w:tc>
        <w:tc>
          <w:tcPr>
            <w:tcW w:w="3120" w:type="dxa"/>
            <w:shd w:val="clear" w:color="auto" w:fill="F2F4F7"/>
            <w:tcMar>
              <w:top w:w="60" w:type="dxa"/>
              <w:left w:w="100" w:type="dxa"/>
              <w:bottom w:w="60" w:type="dxa"/>
              <w:right w:w="100" w:type="dxa"/>
            </w:tcMar>
          </w:tcPr>
          <w:p w14:paraId="583D8EA3" w14:textId="77777777" w:rsidR="00306296" w:rsidRDefault="00000000">
            <w:r>
              <w:rPr>
                <w:color w:val="222222"/>
                <w:sz w:val="20"/>
                <w:szCs w:val="20"/>
              </w:rPr>
              <w:t>Al iniciar el inventario</w:t>
            </w:r>
          </w:p>
        </w:tc>
      </w:tr>
      <w:tr w:rsidR="00306296" w14:paraId="7351A2B3"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2E453D21" w14:textId="77777777" w:rsidR="00306296" w:rsidRDefault="00000000">
            <w:r>
              <w:rPr>
                <w:color w:val="222222"/>
                <w:sz w:val="20"/>
                <w:szCs w:val="20"/>
              </w:rPr>
              <w:t>3. Cuentas y liquidación</w:t>
            </w:r>
          </w:p>
        </w:tc>
        <w:tc>
          <w:tcPr>
            <w:tcW w:w="3120" w:type="dxa"/>
            <w:shd w:val="clear" w:color="auto" w:fill="FFFFFF"/>
            <w:tcMar>
              <w:top w:w="60" w:type="dxa"/>
              <w:left w:w="100" w:type="dxa"/>
              <w:bottom w:w="60" w:type="dxa"/>
              <w:right w:w="100" w:type="dxa"/>
            </w:tcMar>
          </w:tcPr>
          <w:p w14:paraId="3146D5BC" w14:textId="77777777" w:rsidR="00306296" w:rsidRDefault="00000000">
            <w:r>
              <w:rPr>
                <w:color w:val="222222"/>
                <w:sz w:val="20"/>
                <w:szCs w:val="20"/>
              </w:rPr>
              <w:t>Revisión de cuentas del albacea, incidentes</w:t>
            </w:r>
          </w:p>
        </w:tc>
        <w:tc>
          <w:tcPr>
            <w:tcW w:w="3120" w:type="dxa"/>
            <w:shd w:val="clear" w:color="auto" w:fill="FFFFFF"/>
            <w:tcMar>
              <w:top w:w="60" w:type="dxa"/>
              <w:left w:w="100" w:type="dxa"/>
              <w:bottom w:w="60" w:type="dxa"/>
              <w:right w:w="100" w:type="dxa"/>
            </w:tcMar>
          </w:tcPr>
          <w:p w14:paraId="0582505D" w14:textId="77777777" w:rsidR="00306296" w:rsidRDefault="00000000">
            <w:r>
              <w:rPr>
                <w:color w:val="222222"/>
                <w:sz w:val="20"/>
                <w:szCs w:val="20"/>
              </w:rPr>
              <w:t>Tras aprobación de cuentas</w:t>
            </w:r>
          </w:p>
        </w:tc>
      </w:tr>
      <w:tr w:rsidR="00306296" w14:paraId="2C741ABE"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1DDB9F98" w14:textId="77777777" w:rsidR="00306296" w:rsidRDefault="00000000">
            <w:r>
              <w:rPr>
                <w:color w:val="222222"/>
                <w:sz w:val="20"/>
                <w:szCs w:val="20"/>
              </w:rPr>
              <w:t>4. Partición y adjudicación</w:t>
            </w:r>
          </w:p>
        </w:tc>
        <w:tc>
          <w:tcPr>
            <w:tcW w:w="3120" w:type="dxa"/>
            <w:shd w:val="clear" w:color="auto" w:fill="F2F4F7"/>
            <w:tcMar>
              <w:top w:w="60" w:type="dxa"/>
              <w:left w:w="100" w:type="dxa"/>
              <w:bottom w:w="60" w:type="dxa"/>
              <w:right w:w="100" w:type="dxa"/>
            </w:tcMar>
          </w:tcPr>
          <w:p w14:paraId="0D8659B9" w14:textId="77777777" w:rsidR="00306296" w:rsidRDefault="00000000">
            <w:r>
              <w:rPr>
                <w:color w:val="222222"/>
                <w:sz w:val="20"/>
                <w:szCs w:val="20"/>
              </w:rPr>
              <w:t>Proyecto de partición, incidentes, sentencia</w:t>
            </w:r>
          </w:p>
        </w:tc>
        <w:tc>
          <w:tcPr>
            <w:tcW w:w="3120" w:type="dxa"/>
            <w:shd w:val="clear" w:color="auto" w:fill="F2F4F7"/>
            <w:tcMar>
              <w:top w:w="60" w:type="dxa"/>
              <w:left w:w="100" w:type="dxa"/>
              <w:bottom w:w="60" w:type="dxa"/>
              <w:right w:w="100" w:type="dxa"/>
            </w:tcMar>
          </w:tcPr>
          <w:p w14:paraId="762CB6F7" w14:textId="77777777" w:rsidR="00306296" w:rsidRDefault="00000000">
            <w:r>
              <w:rPr>
                <w:color w:val="222222"/>
                <w:sz w:val="20"/>
                <w:szCs w:val="20"/>
              </w:rPr>
              <w:t>Al iniciarse la partición</w:t>
            </w:r>
          </w:p>
        </w:tc>
      </w:tr>
      <w:tr w:rsidR="00306296" w14:paraId="492C7857"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7D32ABFC" w14:textId="77777777" w:rsidR="00306296" w:rsidRDefault="00000000">
            <w:r>
              <w:rPr>
                <w:color w:val="222222"/>
                <w:sz w:val="20"/>
                <w:szCs w:val="20"/>
              </w:rPr>
              <w:t>5. Escrituración e inscripción</w:t>
            </w:r>
          </w:p>
        </w:tc>
        <w:tc>
          <w:tcPr>
            <w:tcW w:w="3120" w:type="dxa"/>
            <w:shd w:val="clear" w:color="auto" w:fill="FFFFFF"/>
            <w:tcMar>
              <w:top w:w="60" w:type="dxa"/>
              <w:left w:w="100" w:type="dxa"/>
              <w:bottom w:w="60" w:type="dxa"/>
              <w:right w:w="100" w:type="dxa"/>
            </w:tcMar>
          </w:tcPr>
          <w:p w14:paraId="1BFCCEE5" w14:textId="77777777" w:rsidR="00306296" w:rsidRDefault="00000000">
            <w:r>
              <w:rPr>
                <w:color w:val="222222"/>
                <w:sz w:val="20"/>
                <w:szCs w:val="20"/>
              </w:rPr>
              <w:t>Seguimiento ante notario y Registro Público</w:t>
            </w:r>
          </w:p>
        </w:tc>
        <w:tc>
          <w:tcPr>
            <w:tcW w:w="3120" w:type="dxa"/>
            <w:shd w:val="clear" w:color="auto" w:fill="FFFFFF"/>
            <w:tcMar>
              <w:top w:w="60" w:type="dxa"/>
              <w:left w:w="100" w:type="dxa"/>
              <w:bottom w:w="60" w:type="dxa"/>
              <w:right w:w="100" w:type="dxa"/>
            </w:tcMar>
          </w:tcPr>
          <w:p w14:paraId="4C99F3D8" w14:textId="77777777" w:rsidR="00306296" w:rsidRDefault="00000000">
            <w:r>
              <w:rPr>
                <w:color w:val="222222"/>
                <w:sz w:val="20"/>
                <w:szCs w:val="20"/>
              </w:rPr>
              <w:t>Al firmar escritura</w:t>
            </w:r>
          </w:p>
        </w:tc>
      </w:tr>
      <w:tr w:rsidR="00306296" w14:paraId="55D2C9E0"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4A117766" w14:textId="77777777" w:rsidR="00306296" w:rsidRDefault="00000000">
            <w:r>
              <w:rPr>
                <w:color w:val="222222"/>
                <w:sz w:val="20"/>
                <w:szCs w:val="20"/>
              </w:rPr>
              <w:t>Adicional</w:t>
            </w:r>
          </w:p>
        </w:tc>
        <w:tc>
          <w:tcPr>
            <w:tcW w:w="3120" w:type="dxa"/>
            <w:shd w:val="clear" w:color="auto" w:fill="F2F4F7"/>
            <w:tcMar>
              <w:top w:w="60" w:type="dxa"/>
              <w:left w:w="100" w:type="dxa"/>
              <w:bottom w:w="60" w:type="dxa"/>
              <w:right w:w="100" w:type="dxa"/>
            </w:tcMar>
          </w:tcPr>
          <w:p w14:paraId="1B1E5D12" w14:textId="77777777" w:rsidR="00306296" w:rsidRDefault="00000000">
            <w:r>
              <w:rPr>
                <w:color w:val="222222"/>
                <w:sz w:val="20"/>
                <w:szCs w:val="20"/>
              </w:rPr>
              <w:t>Impugnación testamento, petición herencia, remoción albacea, apelación</w:t>
            </w:r>
          </w:p>
        </w:tc>
        <w:tc>
          <w:tcPr>
            <w:tcW w:w="3120" w:type="dxa"/>
            <w:shd w:val="clear" w:color="auto" w:fill="F2F4F7"/>
            <w:tcMar>
              <w:top w:w="60" w:type="dxa"/>
              <w:left w:w="100" w:type="dxa"/>
              <w:bottom w:w="60" w:type="dxa"/>
              <w:right w:w="100" w:type="dxa"/>
            </w:tcMar>
          </w:tcPr>
          <w:p w14:paraId="76E54D48" w14:textId="77777777" w:rsidR="00306296" w:rsidRDefault="00000000">
            <w:r>
              <w:rPr>
                <w:color w:val="222222"/>
                <w:sz w:val="20"/>
                <w:szCs w:val="20"/>
              </w:rPr>
              <w:t>Por evento/incidente</w:t>
            </w:r>
          </w:p>
        </w:tc>
      </w:tr>
    </w:tbl>
    <w:p w14:paraId="129786FF" w14:textId="77777777" w:rsidR="00306296" w:rsidRDefault="00306296">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505"/>
      </w:tblGrid>
      <w:tr w:rsidR="00306296" w14:paraId="7C3B01D1" w14:textId="77777777">
        <w:tc>
          <w:tcPr>
            <w:tcW w:w="5000" w:type="pct"/>
            <w:tcBorders>
              <w:left w:val="single" w:sz="24" w:space="0" w:color="C8962A"/>
            </w:tcBorders>
            <w:shd w:val="clear" w:color="auto" w:fill="F2F4F7"/>
            <w:tcMar>
              <w:top w:w="80" w:type="dxa"/>
              <w:left w:w="160" w:type="dxa"/>
              <w:bottom w:w="80" w:type="dxa"/>
              <w:right w:w="160" w:type="dxa"/>
            </w:tcMar>
          </w:tcPr>
          <w:p w14:paraId="5A229856" w14:textId="77777777" w:rsidR="00306296" w:rsidRDefault="00000000">
            <w:r>
              <w:rPr>
                <w:i/>
                <w:iCs/>
                <w:color w:val="1A2B4A"/>
                <w:sz w:val="21"/>
                <w:szCs w:val="21"/>
              </w:rPr>
              <w:t>⚠</w:t>
            </w:r>
            <w:proofErr w:type="gramStart"/>
            <w:r>
              <w:rPr>
                <w:i/>
                <w:iCs/>
                <w:color w:val="1A2B4A"/>
                <w:sz w:val="21"/>
                <w:szCs w:val="21"/>
              </w:rPr>
              <w:t>️  Incluye</w:t>
            </w:r>
            <w:proofErr w:type="gramEnd"/>
            <w:r>
              <w:rPr>
                <w:i/>
                <w:iCs/>
                <w:color w:val="1A2B4A"/>
                <w:sz w:val="21"/>
                <w:szCs w:val="21"/>
              </w:rPr>
              <w:t xml:space="preserve"> en el contrato de honorarios cláusula expresa de alcance: la ejecución de sentencia, los recursos de apelación, el amparo, los incidentes extraordinarios y los honorarios del notario y peritos valuadores NO están incluidos y se cotizan por separado.</w:t>
            </w:r>
          </w:p>
        </w:tc>
      </w:tr>
    </w:tbl>
    <w:p w14:paraId="7EC1A250" w14:textId="77777777" w:rsidR="00306296" w:rsidRDefault="00000000">
      <w:r>
        <w:br w:type="page"/>
      </w:r>
    </w:p>
    <w:p w14:paraId="657CCCC6" w14:textId="77777777" w:rsidR="00306296" w:rsidRDefault="00000000">
      <w:pPr>
        <w:pStyle w:val="Ttulo1"/>
        <w:pBdr>
          <w:bottom w:val="single" w:sz="12" w:space="4" w:color="C8962A"/>
        </w:pBdr>
      </w:pPr>
      <w:r>
        <w:lastRenderedPageBreak/>
        <w:t>4. LOS TESTAMENTOS EN JALISCO — TIPOS Y RELEVANCIA PROCESAL</w:t>
      </w:r>
    </w:p>
    <w:p w14:paraId="7FC8AF8D" w14:textId="77777777" w:rsidR="00306296" w:rsidRDefault="00000000">
      <w:pPr>
        <w:pStyle w:val="Ttulo2"/>
      </w:pPr>
      <w:r>
        <w:t>4.1 Clasificación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2382"/>
        <w:gridCol w:w="2383"/>
        <w:gridCol w:w="2383"/>
      </w:tblGrid>
      <w:tr w:rsidR="00306296" w14:paraId="09E51B94" w14:textId="77777777">
        <w:tblPrEx>
          <w:tblCellMar>
            <w:top w:w="0" w:type="dxa"/>
            <w:bottom w:w="0" w:type="dxa"/>
          </w:tblCellMar>
        </w:tblPrEx>
        <w:trPr>
          <w:tblHeader/>
        </w:trPr>
        <w:tc>
          <w:tcPr>
            <w:tcW w:w="2340" w:type="dxa"/>
            <w:shd w:val="clear" w:color="auto" w:fill="1A2B4A"/>
            <w:tcMar>
              <w:top w:w="80" w:type="dxa"/>
              <w:left w:w="100" w:type="dxa"/>
              <w:bottom w:w="80" w:type="dxa"/>
              <w:right w:w="100" w:type="dxa"/>
            </w:tcMar>
            <w:vAlign w:val="center"/>
          </w:tcPr>
          <w:p w14:paraId="5103BC71" w14:textId="77777777" w:rsidR="00306296" w:rsidRDefault="00000000">
            <w:pPr>
              <w:jc w:val="center"/>
            </w:pPr>
            <w:r>
              <w:rPr>
                <w:b/>
                <w:bCs/>
                <w:color w:val="FFFFFF"/>
                <w:sz w:val="20"/>
                <w:szCs w:val="20"/>
              </w:rPr>
              <w:t>Tipo</w:t>
            </w:r>
          </w:p>
        </w:tc>
        <w:tc>
          <w:tcPr>
            <w:tcW w:w="2340" w:type="dxa"/>
            <w:shd w:val="clear" w:color="auto" w:fill="1A2B4A"/>
            <w:tcMar>
              <w:top w:w="80" w:type="dxa"/>
              <w:left w:w="100" w:type="dxa"/>
              <w:bottom w:w="80" w:type="dxa"/>
              <w:right w:w="100" w:type="dxa"/>
            </w:tcMar>
            <w:vAlign w:val="center"/>
          </w:tcPr>
          <w:p w14:paraId="17611D96" w14:textId="77777777" w:rsidR="00306296" w:rsidRDefault="00000000">
            <w:pPr>
              <w:jc w:val="center"/>
            </w:pPr>
            <w:r>
              <w:rPr>
                <w:b/>
                <w:bCs/>
                <w:color w:val="FFFFFF"/>
                <w:sz w:val="20"/>
                <w:szCs w:val="20"/>
              </w:rPr>
              <w:t>Artículo CCEJ</w:t>
            </w:r>
          </w:p>
        </w:tc>
        <w:tc>
          <w:tcPr>
            <w:tcW w:w="2340" w:type="dxa"/>
            <w:shd w:val="clear" w:color="auto" w:fill="1A2B4A"/>
            <w:tcMar>
              <w:top w:w="80" w:type="dxa"/>
              <w:left w:w="100" w:type="dxa"/>
              <w:bottom w:w="80" w:type="dxa"/>
              <w:right w:w="100" w:type="dxa"/>
            </w:tcMar>
            <w:vAlign w:val="center"/>
          </w:tcPr>
          <w:p w14:paraId="03B8B181" w14:textId="77777777" w:rsidR="00306296" w:rsidRDefault="00000000">
            <w:pPr>
              <w:jc w:val="center"/>
            </w:pPr>
            <w:r>
              <w:rPr>
                <w:b/>
                <w:bCs/>
                <w:color w:val="FFFFFF"/>
                <w:sz w:val="20"/>
                <w:szCs w:val="20"/>
              </w:rPr>
              <w:t>Forma</w:t>
            </w:r>
          </w:p>
        </w:tc>
        <w:tc>
          <w:tcPr>
            <w:tcW w:w="2340" w:type="dxa"/>
            <w:shd w:val="clear" w:color="auto" w:fill="1A2B4A"/>
            <w:tcMar>
              <w:top w:w="80" w:type="dxa"/>
              <w:left w:w="100" w:type="dxa"/>
              <w:bottom w:w="80" w:type="dxa"/>
              <w:right w:w="100" w:type="dxa"/>
            </w:tcMar>
            <w:vAlign w:val="center"/>
          </w:tcPr>
          <w:p w14:paraId="5F7E4334" w14:textId="77777777" w:rsidR="00306296" w:rsidRDefault="00000000">
            <w:pPr>
              <w:jc w:val="center"/>
            </w:pPr>
            <w:r>
              <w:rPr>
                <w:b/>
                <w:bCs/>
                <w:color w:val="FFFFFF"/>
                <w:sz w:val="20"/>
                <w:szCs w:val="20"/>
              </w:rPr>
              <w:t>Riesgo de impugnación</w:t>
            </w:r>
          </w:p>
        </w:tc>
      </w:tr>
      <w:tr w:rsidR="00306296" w14:paraId="7515685C"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355FAFA5" w14:textId="77777777" w:rsidR="00306296" w:rsidRDefault="00000000">
            <w:r>
              <w:rPr>
                <w:color w:val="222222"/>
                <w:sz w:val="20"/>
                <w:szCs w:val="20"/>
              </w:rPr>
              <w:t>Público abierto</w:t>
            </w:r>
          </w:p>
        </w:tc>
        <w:tc>
          <w:tcPr>
            <w:tcW w:w="2340" w:type="dxa"/>
            <w:shd w:val="clear" w:color="auto" w:fill="FFFFFF"/>
            <w:tcMar>
              <w:top w:w="60" w:type="dxa"/>
              <w:left w:w="100" w:type="dxa"/>
              <w:bottom w:w="60" w:type="dxa"/>
              <w:right w:w="100" w:type="dxa"/>
            </w:tcMar>
          </w:tcPr>
          <w:p w14:paraId="32E20D3B" w14:textId="77777777" w:rsidR="00306296" w:rsidRDefault="00000000">
            <w:r>
              <w:rPr>
                <w:color w:val="222222"/>
                <w:sz w:val="20"/>
                <w:szCs w:val="20"/>
              </w:rPr>
              <w:t>2841-2847</w:t>
            </w:r>
          </w:p>
        </w:tc>
        <w:tc>
          <w:tcPr>
            <w:tcW w:w="2340" w:type="dxa"/>
            <w:shd w:val="clear" w:color="auto" w:fill="FFFFFF"/>
            <w:tcMar>
              <w:top w:w="60" w:type="dxa"/>
              <w:left w:w="100" w:type="dxa"/>
              <w:bottom w:w="60" w:type="dxa"/>
              <w:right w:w="100" w:type="dxa"/>
            </w:tcMar>
          </w:tcPr>
          <w:p w14:paraId="2522646E" w14:textId="77777777" w:rsidR="00306296" w:rsidRDefault="00000000">
            <w:r>
              <w:rPr>
                <w:color w:val="222222"/>
                <w:sz w:val="20"/>
                <w:szCs w:val="20"/>
              </w:rPr>
              <w:t>Ante notario; dicta el testador; el notario redacta, lee en voz alta; firmas y huellas</w:t>
            </w:r>
          </w:p>
        </w:tc>
        <w:tc>
          <w:tcPr>
            <w:tcW w:w="2340" w:type="dxa"/>
            <w:shd w:val="clear" w:color="auto" w:fill="FFFFFF"/>
            <w:tcMar>
              <w:top w:w="60" w:type="dxa"/>
              <w:left w:w="100" w:type="dxa"/>
              <w:bottom w:w="60" w:type="dxa"/>
              <w:right w:w="100" w:type="dxa"/>
            </w:tcMar>
          </w:tcPr>
          <w:p w14:paraId="33739B31" w14:textId="77777777" w:rsidR="00306296" w:rsidRDefault="00000000">
            <w:r>
              <w:rPr>
                <w:color w:val="222222"/>
                <w:sz w:val="20"/>
                <w:szCs w:val="20"/>
              </w:rPr>
              <w:t>Bajo — notario certifica identidad, capacidad y libertad de voluntad</w:t>
            </w:r>
          </w:p>
        </w:tc>
      </w:tr>
      <w:tr w:rsidR="00306296" w14:paraId="05606FA1"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51518F27" w14:textId="77777777" w:rsidR="00306296" w:rsidRDefault="00000000">
            <w:r>
              <w:rPr>
                <w:color w:val="222222"/>
                <w:sz w:val="20"/>
                <w:szCs w:val="20"/>
              </w:rPr>
              <w:t>Público cerrado</w:t>
            </w:r>
          </w:p>
        </w:tc>
        <w:tc>
          <w:tcPr>
            <w:tcW w:w="2340" w:type="dxa"/>
            <w:shd w:val="clear" w:color="auto" w:fill="F2F4F7"/>
            <w:tcMar>
              <w:top w:w="60" w:type="dxa"/>
              <w:left w:w="100" w:type="dxa"/>
              <w:bottom w:w="60" w:type="dxa"/>
              <w:right w:w="100" w:type="dxa"/>
            </w:tcMar>
          </w:tcPr>
          <w:p w14:paraId="40ED9D37" w14:textId="77777777" w:rsidR="00306296" w:rsidRDefault="00000000">
            <w:r>
              <w:rPr>
                <w:color w:val="222222"/>
                <w:sz w:val="20"/>
                <w:szCs w:val="20"/>
              </w:rPr>
              <w:t>2848-2871</w:t>
            </w:r>
          </w:p>
        </w:tc>
        <w:tc>
          <w:tcPr>
            <w:tcW w:w="2340" w:type="dxa"/>
            <w:shd w:val="clear" w:color="auto" w:fill="F2F4F7"/>
            <w:tcMar>
              <w:top w:w="60" w:type="dxa"/>
              <w:left w:w="100" w:type="dxa"/>
              <w:bottom w:w="60" w:type="dxa"/>
              <w:right w:w="100" w:type="dxa"/>
            </w:tcMar>
          </w:tcPr>
          <w:p w14:paraId="76B51CD8" w14:textId="77777777" w:rsidR="00306296" w:rsidRDefault="00000000">
            <w:r>
              <w:rPr>
                <w:color w:val="222222"/>
                <w:sz w:val="20"/>
                <w:szCs w:val="20"/>
              </w:rPr>
              <w:t>El testador lo redacta cerrado y lo entrega al notario; notario no conoce contenido</w:t>
            </w:r>
          </w:p>
        </w:tc>
        <w:tc>
          <w:tcPr>
            <w:tcW w:w="2340" w:type="dxa"/>
            <w:shd w:val="clear" w:color="auto" w:fill="F2F4F7"/>
            <w:tcMar>
              <w:top w:w="60" w:type="dxa"/>
              <w:left w:w="100" w:type="dxa"/>
              <w:bottom w:w="60" w:type="dxa"/>
              <w:right w:w="100" w:type="dxa"/>
            </w:tcMar>
          </w:tcPr>
          <w:p w14:paraId="1D2090D1" w14:textId="77777777" w:rsidR="00306296" w:rsidRDefault="00000000">
            <w:r>
              <w:rPr>
                <w:color w:val="222222"/>
                <w:sz w:val="20"/>
                <w:szCs w:val="20"/>
              </w:rPr>
              <w:t>Medio — riesgo de forma (sobre roto o firmas borradas = nulo art. 2871)</w:t>
            </w:r>
          </w:p>
        </w:tc>
      </w:tr>
      <w:tr w:rsidR="00306296" w14:paraId="451422B0"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5FA734D3" w14:textId="77777777" w:rsidR="00306296" w:rsidRDefault="00000000">
            <w:r>
              <w:rPr>
                <w:color w:val="222222"/>
                <w:sz w:val="20"/>
                <w:szCs w:val="20"/>
              </w:rPr>
              <w:t>Ológrafo</w:t>
            </w:r>
          </w:p>
        </w:tc>
        <w:tc>
          <w:tcPr>
            <w:tcW w:w="2340" w:type="dxa"/>
            <w:shd w:val="clear" w:color="auto" w:fill="FFFFFF"/>
            <w:tcMar>
              <w:top w:w="60" w:type="dxa"/>
              <w:left w:w="100" w:type="dxa"/>
              <w:bottom w:w="60" w:type="dxa"/>
              <w:right w:w="100" w:type="dxa"/>
            </w:tcMar>
          </w:tcPr>
          <w:p w14:paraId="2CA26B7B" w14:textId="77777777" w:rsidR="00306296" w:rsidRDefault="00000000">
            <w:r>
              <w:rPr>
                <w:color w:val="222222"/>
                <w:sz w:val="20"/>
                <w:szCs w:val="20"/>
              </w:rPr>
              <w:t>2873-2887</w:t>
            </w:r>
          </w:p>
        </w:tc>
        <w:tc>
          <w:tcPr>
            <w:tcW w:w="2340" w:type="dxa"/>
            <w:shd w:val="clear" w:color="auto" w:fill="FFFFFF"/>
            <w:tcMar>
              <w:top w:w="60" w:type="dxa"/>
              <w:left w:w="100" w:type="dxa"/>
              <w:bottom w:w="60" w:type="dxa"/>
              <w:right w:w="100" w:type="dxa"/>
            </w:tcMar>
          </w:tcPr>
          <w:p w14:paraId="6E020594" w14:textId="77777777" w:rsidR="00306296" w:rsidRDefault="00000000">
            <w:r>
              <w:rPr>
                <w:color w:val="222222"/>
                <w:sz w:val="20"/>
                <w:szCs w:val="20"/>
              </w:rPr>
              <w:t>Totalmente manuscrito y firmado por el testador; depositado en el Registro Público</w:t>
            </w:r>
          </w:p>
        </w:tc>
        <w:tc>
          <w:tcPr>
            <w:tcW w:w="2340" w:type="dxa"/>
            <w:shd w:val="clear" w:color="auto" w:fill="FFFFFF"/>
            <w:tcMar>
              <w:top w:w="60" w:type="dxa"/>
              <w:left w:w="100" w:type="dxa"/>
              <w:bottom w:w="60" w:type="dxa"/>
              <w:right w:w="100" w:type="dxa"/>
            </w:tcMar>
          </w:tcPr>
          <w:p w14:paraId="5E9CEBEF" w14:textId="77777777" w:rsidR="00306296" w:rsidRDefault="00000000">
            <w:r>
              <w:rPr>
                <w:color w:val="222222"/>
                <w:sz w:val="20"/>
                <w:szCs w:val="20"/>
              </w:rPr>
              <w:t xml:space="preserve">Alto — vulnerable a pericial </w:t>
            </w:r>
            <w:proofErr w:type="spellStart"/>
            <w:r>
              <w:rPr>
                <w:color w:val="222222"/>
                <w:sz w:val="20"/>
                <w:szCs w:val="20"/>
              </w:rPr>
              <w:t>grafoscópica</w:t>
            </w:r>
            <w:proofErr w:type="spellEnd"/>
            <w:r>
              <w:rPr>
                <w:color w:val="222222"/>
                <w:sz w:val="20"/>
                <w:szCs w:val="20"/>
              </w:rPr>
              <w:t xml:space="preserve"> y defectos de forma</w:t>
            </w:r>
          </w:p>
        </w:tc>
      </w:tr>
      <w:tr w:rsidR="00306296" w14:paraId="38F90A24"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3083A53C" w14:textId="77777777" w:rsidR="00306296" w:rsidRDefault="00000000">
            <w:r>
              <w:rPr>
                <w:color w:val="222222"/>
                <w:sz w:val="20"/>
                <w:szCs w:val="20"/>
              </w:rPr>
              <w:t>Privado</w:t>
            </w:r>
          </w:p>
        </w:tc>
        <w:tc>
          <w:tcPr>
            <w:tcW w:w="2340" w:type="dxa"/>
            <w:shd w:val="clear" w:color="auto" w:fill="F2F4F7"/>
            <w:tcMar>
              <w:top w:w="60" w:type="dxa"/>
              <w:left w:w="100" w:type="dxa"/>
              <w:bottom w:w="60" w:type="dxa"/>
              <w:right w:w="100" w:type="dxa"/>
            </w:tcMar>
          </w:tcPr>
          <w:p w14:paraId="4566CCD5" w14:textId="77777777" w:rsidR="00306296" w:rsidRDefault="00000000">
            <w:r>
              <w:rPr>
                <w:color w:val="222222"/>
                <w:sz w:val="20"/>
                <w:szCs w:val="20"/>
              </w:rPr>
              <w:t>2888-2899</w:t>
            </w:r>
          </w:p>
        </w:tc>
        <w:tc>
          <w:tcPr>
            <w:tcW w:w="2340" w:type="dxa"/>
            <w:shd w:val="clear" w:color="auto" w:fill="F2F4F7"/>
            <w:tcMar>
              <w:top w:w="60" w:type="dxa"/>
              <w:left w:w="100" w:type="dxa"/>
              <w:bottom w:w="60" w:type="dxa"/>
              <w:right w:w="100" w:type="dxa"/>
            </w:tcMar>
          </w:tcPr>
          <w:p w14:paraId="13CCDFA6" w14:textId="77777777" w:rsidR="00306296" w:rsidRDefault="00000000">
            <w:r>
              <w:rPr>
                <w:color w:val="222222"/>
                <w:sz w:val="20"/>
                <w:szCs w:val="20"/>
              </w:rPr>
              <w:t>Ante 3 testigos; solo cuando hay peligro inminente de muerte; caduca al mes de cesar el peligro</w:t>
            </w:r>
          </w:p>
        </w:tc>
        <w:tc>
          <w:tcPr>
            <w:tcW w:w="2340" w:type="dxa"/>
            <w:shd w:val="clear" w:color="auto" w:fill="F2F4F7"/>
            <w:tcMar>
              <w:top w:w="60" w:type="dxa"/>
              <w:left w:w="100" w:type="dxa"/>
              <w:bottom w:w="60" w:type="dxa"/>
              <w:right w:w="100" w:type="dxa"/>
            </w:tcMar>
          </w:tcPr>
          <w:p w14:paraId="35AC95BB" w14:textId="77777777" w:rsidR="00306296" w:rsidRDefault="00000000">
            <w:r>
              <w:rPr>
                <w:color w:val="222222"/>
                <w:sz w:val="20"/>
                <w:szCs w:val="20"/>
              </w:rPr>
              <w:t>Alto — válido solo si el testador muere del peligro que lo motivó; depende de concordancia de testigos</w:t>
            </w:r>
          </w:p>
        </w:tc>
      </w:tr>
    </w:tbl>
    <w:p w14:paraId="4506CD70" w14:textId="77777777" w:rsidR="00306296" w:rsidRDefault="00306296">
      <w:pPr>
        <w:spacing w:after="120"/>
      </w:pPr>
    </w:p>
    <w:p w14:paraId="31040AAB" w14:textId="77777777" w:rsidR="00306296" w:rsidRDefault="00000000">
      <w:pPr>
        <w:pStyle w:val="Ttulo2"/>
      </w:pPr>
      <w:r>
        <w:t>4.2 Capacidad para testar (arts. 2676-2679 CCEJ)</w:t>
      </w:r>
    </w:p>
    <w:p w14:paraId="031A18D1" w14:textId="77777777" w:rsidR="00306296" w:rsidRDefault="00000000">
      <w:pPr>
        <w:spacing w:before="40" w:after="100"/>
        <w:jc w:val="both"/>
      </w:pPr>
      <w:r>
        <w:rPr>
          <w:b/>
          <w:bCs/>
          <w:color w:val="222222"/>
        </w:rPr>
        <w:t xml:space="preserve">NO pueden testar (art. 2677): </w:t>
      </w:r>
      <w:r>
        <w:rPr>
          <w:color w:val="222222"/>
        </w:rPr>
        <w:t>(1) los menores de 18 años; (2) los que no disfruten de su cabal juicio al momento de otorgar el testamento.</w:t>
      </w:r>
    </w:p>
    <w:p w14:paraId="1B36C379" w14:textId="77777777" w:rsidR="00306296" w:rsidRDefault="00000000">
      <w:pPr>
        <w:spacing w:before="40" w:after="100"/>
        <w:jc w:val="both"/>
        <w:rPr>
          <w:color w:val="222222"/>
        </w:rPr>
      </w:pPr>
      <w:r>
        <w:rPr>
          <w:color w:val="222222"/>
        </w:rPr>
        <w:t>La capacidad se juzga al momento exacto en que se otorga el testamento, no antes ni después (art. 2679). El diagnóstico previo de Alzheimer o demencia no invalida per se el testamento si puede probarse que el testador estaba lúcido el día y hora del otorgamiento. El art. 2678 regula el procedimiento para que una persona con enfermedad mental en intervalo de lucidez pueda testar: intervención judicial y médica previa.</w:t>
      </w:r>
    </w:p>
    <w:p w14:paraId="53AB9E94" w14:textId="77777777" w:rsidR="00184411" w:rsidRDefault="00184411">
      <w:pPr>
        <w:spacing w:before="40" w:after="10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505"/>
      </w:tblGrid>
      <w:tr w:rsidR="00306296" w14:paraId="54C4E5E4" w14:textId="77777777">
        <w:tc>
          <w:tcPr>
            <w:tcW w:w="5000" w:type="pct"/>
            <w:tcBorders>
              <w:left w:val="single" w:sz="24" w:space="0" w:color="2E5B9E"/>
            </w:tcBorders>
            <w:shd w:val="clear" w:color="auto" w:fill="F2F4F7"/>
            <w:tcMar>
              <w:top w:w="80" w:type="dxa"/>
              <w:left w:w="160" w:type="dxa"/>
              <w:bottom w:w="80" w:type="dxa"/>
              <w:right w:w="160" w:type="dxa"/>
            </w:tcMar>
          </w:tcPr>
          <w:p w14:paraId="1EF5BF9E" w14:textId="77777777" w:rsidR="00306296" w:rsidRDefault="00000000">
            <w:proofErr w:type="gramStart"/>
            <w:r>
              <w:rPr>
                <w:i/>
                <w:iCs/>
                <w:color w:val="1A2B4A"/>
                <w:sz w:val="21"/>
                <w:szCs w:val="21"/>
              </w:rPr>
              <w:t>📌  Para</w:t>
            </w:r>
            <w:proofErr w:type="gramEnd"/>
            <w:r>
              <w:rPr>
                <w:i/>
                <w:iCs/>
                <w:color w:val="1A2B4A"/>
                <w:sz w:val="21"/>
                <w:szCs w:val="21"/>
              </w:rPr>
              <w:t xml:space="preserve"> impugnar: recaba el expediente clínico completo del testador. El perito médico-psiquiatra hará una valoración retrospectiva sobre si estaba en cabal juicio al momento exacto del otorgamiento. Los notarios experimentados documentan la lucidez de estos testadores con especial cuidado para blindar el testamento.</w:t>
            </w:r>
          </w:p>
        </w:tc>
      </w:tr>
    </w:tbl>
    <w:p w14:paraId="20B43F56" w14:textId="77777777" w:rsidR="00306296" w:rsidRDefault="00000000">
      <w:pPr>
        <w:pStyle w:val="Ttulo2"/>
      </w:pPr>
      <w:r>
        <w:t>4.3 Nulidad, revocación y caducidad de testamentos (arts. 2814-2828 CCEJ)</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6"/>
        <w:gridCol w:w="3177"/>
        <w:gridCol w:w="3177"/>
      </w:tblGrid>
      <w:tr w:rsidR="00306296" w14:paraId="3EF872E8" w14:textId="77777777">
        <w:tblPrEx>
          <w:tblCellMar>
            <w:top w:w="0" w:type="dxa"/>
            <w:bottom w:w="0" w:type="dxa"/>
          </w:tblCellMar>
        </w:tblPrEx>
        <w:trPr>
          <w:tblHeader/>
        </w:trPr>
        <w:tc>
          <w:tcPr>
            <w:tcW w:w="3120" w:type="dxa"/>
            <w:shd w:val="clear" w:color="auto" w:fill="1A2B4A"/>
            <w:tcMar>
              <w:top w:w="80" w:type="dxa"/>
              <w:left w:w="100" w:type="dxa"/>
              <w:bottom w:w="80" w:type="dxa"/>
              <w:right w:w="100" w:type="dxa"/>
            </w:tcMar>
            <w:vAlign w:val="center"/>
          </w:tcPr>
          <w:p w14:paraId="3DEE821C" w14:textId="77777777" w:rsidR="00306296" w:rsidRDefault="00000000">
            <w:pPr>
              <w:jc w:val="center"/>
            </w:pPr>
            <w:r>
              <w:rPr>
                <w:b/>
                <w:bCs/>
                <w:color w:val="FFFFFF"/>
                <w:sz w:val="20"/>
                <w:szCs w:val="20"/>
              </w:rPr>
              <w:lastRenderedPageBreak/>
              <w:t>Causa de nulidad</w:t>
            </w:r>
          </w:p>
        </w:tc>
        <w:tc>
          <w:tcPr>
            <w:tcW w:w="3120" w:type="dxa"/>
            <w:shd w:val="clear" w:color="auto" w:fill="1A2B4A"/>
            <w:tcMar>
              <w:top w:w="80" w:type="dxa"/>
              <w:left w:w="100" w:type="dxa"/>
              <w:bottom w:w="80" w:type="dxa"/>
              <w:right w:w="100" w:type="dxa"/>
            </w:tcMar>
            <w:vAlign w:val="center"/>
          </w:tcPr>
          <w:p w14:paraId="02024B09" w14:textId="77777777" w:rsidR="00306296" w:rsidRDefault="00000000">
            <w:pPr>
              <w:jc w:val="center"/>
            </w:pPr>
            <w:r>
              <w:rPr>
                <w:b/>
                <w:bCs/>
                <w:color w:val="FFFFFF"/>
                <w:sz w:val="20"/>
                <w:szCs w:val="20"/>
              </w:rPr>
              <w:t>Artículo</w:t>
            </w:r>
          </w:p>
        </w:tc>
        <w:tc>
          <w:tcPr>
            <w:tcW w:w="3120" w:type="dxa"/>
            <w:shd w:val="clear" w:color="auto" w:fill="1A2B4A"/>
            <w:tcMar>
              <w:top w:w="80" w:type="dxa"/>
              <w:left w:w="100" w:type="dxa"/>
              <w:bottom w:w="80" w:type="dxa"/>
              <w:right w:w="100" w:type="dxa"/>
            </w:tcMar>
            <w:vAlign w:val="center"/>
          </w:tcPr>
          <w:p w14:paraId="2D054A19" w14:textId="77777777" w:rsidR="00306296" w:rsidRDefault="00000000">
            <w:pPr>
              <w:jc w:val="center"/>
            </w:pPr>
            <w:r>
              <w:rPr>
                <w:b/>
                <w:bCs/>
                <w:color w:val="FFFFFF"/>
                <w:sz w:val="20"/>
                <w:szCs w:val="20"/>
              </w:rPr>
              <w:t>Tipo</w:t>
            </w:r>
          </w:p>
        </w:tc>
      </w:tr>
      <w:tr w:rsidR="00306296" w14:paraId="256FC723"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5C5D063F" w14:textId="77777777" w:rsidR="00306296" w:rsidRDefault="00000000">
            <w:r>
              <w:rPr>
                <w:color w:val="222222"/>
                <w:sz w:val="20"/>
                <w:szCs w:val="20"/>
              </w:rPr>
              <w:t>Amenazas contra el testador o sus familiares</w:t>
            </w:r>
          </w:p>
        </w:tc>
        <w:tc>
          <w:tcPr>
            <w:tcW w:w="3120" w:type="dxa"/>
            <w:shd w:val="clear" w:color="auto" w:fill="FFFFFF"/>
            <w:tcMar>
              <w:top w:w="60" w:type="dxa"/>
              <w:left w:w="100" w:type="dxa"/>
              <w:bottom w:w="60" w:type="dxa"/>
              <w:right w:w="100" w:type="dxa"/>
            </w:tcMar>
          </w:tcPr>
          <w:p w14:paraId="77C5822A" w14:textId="77777777" w:rsidR="00306296" w:rsidRDefault="00000000">
            <w:r>
              <w:rPr>
                <w:color w:val="222222"/>
                <w:sz w:val="20"/>
                <w:szCs w:val="20"/>
              </w:rPr>
              <w:t>2815</w:t>
            </w:r>
          </w:p>
        </w:tc>
        <w:tc>
          <w:tcPr>
            <w:tcW w:w="3120" w:type="dxa"/>
            <w:shd w:val="clear" w:color="auto" w:fill="FFFFFF"/>
            <w:tcMar>
              <w:top w:w="60" w:type="dxa"/>
              <w:left w:w="100" w:type="dxa"/>
              <w:bottom w:w="60" w:type="dxa"/>
              <w:right w:w="100" w:type="dxa"/>
            </w:tcMar>
          </w:tcPr>
          <w:p w14:paraId="6F1F78F2" w14:textId="77777777" w:rsidR="00306296" w:rsidRDefault="00000000">
            <w:r>
              <w:rPr>
                <w:color w:val="222222"/>
                <w:sz w:val="20"/>
                <w:szCs w:val="20"/>
              </w:rPr>
              <w:t>Nulidad total</w:t>
            </w:r>
          </w:p>
        </w:tc>
      </w:tr>
      <w:tr w:rsidR="00306296" w14:paraId="5857D613"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4C3760DB" w14:textId="77777777" w:rsidR="00306296" w:rsidRDefault="00000000">
            <w:r>
              <w:rPr>
                <w:color w:val="222222"/>
                <w:sz w:val="20"/>
                <w:szCs w:val="20"/>
              </w:rPr>
              <w:t>Dolo o fraude</w:t>
            </w:r>
          </w:p>
        </w:tc>
        <w:tc>
          <w:tcPr>
            <w:tcW w:w="3120" w:type="dxa"/>
            <w:shd w:val="clear" w:color="auto" w:fill="F2F4F7"/>
            <w:tcMar>
              <w:top w:w="60" w:type="dxa"/>
              <w:left w:w="100" w:type="dxa"/>
              <w:bottom w:w="60" w:type="dxa"/>
              <w:right w:w="100" w:type="dxa"/>
            </w:tcMar>
          </w:tcPr>
          <w:p w14:paraId="038B94EB" w14:textId="77777777" w:rsidR="00306296" w:rsidRDefault="00000000">
            <w:r>
              <w:rPr>
                <w:color w:val="222222"/>
                <w:sz w:val="20"/>
                <w:szCs w:val="20"/>
              </w:rPr>
              <w:t>2817</w:t>
            </w:r>
          </w:p>
        </w:tc>
        <w:tc>
          <w:tcPr>
            <w:tcW w:w="3120" w:type="dxa"/>
            <w:shd w:val="clear" w:color="auto" w:fill="F2F4F7"/>
            <w:tcMar>
              <w:top w:w="60" w:type="dxa"/>
              <w:left w:w="100" w:type="dxa"/>
              <w:bottom w:w="60" w:type="dxa"/>
              <w:right w:w="100" w:type="dxa"/>
            </w:tcMar>
          </w:tcPr>
          <w:p w14:paraId="1CDCA94E" w14:textId="77777777" w:rsidR="00306296" w:rsidRDefault="00000000">
            <w:r>
              <w:rPr>
                <w:color w:val="222222"/>
                <w:sz w:val="20"/>
                <w:szCs w:val="20"/>
              </w:rPr>
              <w:t>Nulidad total</w:t>
            </w:r>
          </w:p>
        </w:tc>
      </w:tr>
      <w:tr w:rsidR="00306296" w14:paraId="28FFD8D3"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3CBC6E58" w14:textId="77777777" w:rsidR="00306296" w:rsidRDefault="00000000">
            <w:r>
              <w:rPr>
                <w:color w:val="222222"/>
                <w:sz w:val="20"/>
                <w:szCs w:val="20"/>
              </w:rPr>
              <w:t>Voluntad expresada solo por señas o monosílabos</w:t>
            </w:r>
          </w:p>
        </w:tc>
        <w:tc>
          <w:tcPr>
            <w:tcW w:w="3120" w:type="dxa"/>
            <w:shd w:val="clear" w:color="auto" w:fill="FFFFFF"/>
            <w:tcMar>
              <w:top w:w="60" w:type="dxa"/>
              <w:left w:w="100" w:type="dxa"/>
              <w:bottom w:w="60" w:type="dxa"/>
              <w:right w:w="100" w:type="dxa"/>
            </w:tcMar>
          </w:tcPr>
          <w:p w14:paraId="23E1FED6" w14:textId="77777777" w:rsidR="00306296" w:rsidRDefault="00000000">
            <w:r>
              <w:rPr>
                <w:color w:val="222222"/>
                <w:sz w:val="20"/>
                <w:szCs w:val="20"/>
              </w:rPr>
              <w:t>2819</w:t>
            </w:r>
          </w:p>
        </w:tc>
        <w:tc>
          <w:tcPr>
            <w:tcW w:w="3120" w:type="dxa"/>
            <w:shd w:val="clear" w:color="auto" w:fill="FFFFFF"/>
            <w:tcMar>
              <w:top w:w="60" w:type="dxa"/>
              <w:left w:w="100" w:type="dxa"/>
              <w:bottom w:w="60" w:type="dxa"/>
              <w:right w:w="100" w:type="dxa"/>
            </w:tcMar>
          </w:tcPr>
          <w:p w14:paraId="2FFA1B8E" w14:textId="77777777" w:rsidR="00306296" w:rsidRDefault="00000000">
            <w:r>
              <w:rPr>
                <w:color w:val="222222"/>
                <w:sz w:val="20"/>
                <w:szCs w:val="20"/>
              </w:rPr>
              <w:t>Nulidad total</w:t>
            </w:r>
          </w:p>
        </w:tc>
      </w:tr>
      <w:tr w:rsidR="00306296" w14:paraId="67403131"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7A2DE001" w14:textId="77777777" w:rsidR="00306296" w:rsidRDefault="00000000">
            <w:r>
              <w:rPr>
                <w:color w:val="222222"/>
                <w:sz w:val="20"/>
                <w:szCs w:val="20"/>
              </w:rPr>
              <w:t>Contravención a las formas prescritas por la ley</w:t>
            </w:r>
          </w:p>
        </w:tc>
        <w:tc>
          <w:tcPr>
            <w:tcW w:w="3120" w:type="dxa"/>
            <w:shd w:val="clear" w:color="auto" w:fill="F2F4F7"/>
            <w:tcMar>
              <w:top w:w="60" w:type="dxa"/>
              <w:left w:w="100" w:type="dxa"/>
              <w:bottom w:w="60" w:type="dxa"/>
              <w:right w:w="100" w:type="dxa"/>
            </w:tcMar>
          </w:tcPr>
          <w:p w14:paraId="4CF77FE6" w14:textId="77777777" w:rsidR="00306296" w:rsidRDefault="00000000">
            <w:r>
              <w:rPr>
                <w:color w:val="222222"/>
                <w:sz w:val="20"/>
                <w:szCs w:val="20"/>
              </w:rPr>
              <w:t>2821</w:t>
            </w:r>
          </w:p>
        </w:tc>
        <w:tc>
          <w:tcPr>
            <w:tcW w:w="3120" w:type="dxa"/>
            <w:shd w:val="clear" w:color="auto" w:fill="F2F4F7"/>
            <w:tcMar>
              <w:top w:w="60" w:type="dxa"/>
              <w:left w:w="100" w:type="dxa"/>
              <w:bottom w:w="60" w:type="dxa"/>
              <w:right w:w="100" w:type="dxa"/>
            </w:tcMar>
          </w:tcPr>
          <w:p w14:paraId="4DF26602" w14:textId="77777777" w:rsidR="00306296" w:rsidRDefault="00000000">
            <w:r>
              <w:rPr>
                <w:color w:val="222222"/>
                <w:sz w:val="20"/>
                <w:szCs w:val="20"/>
              </w:rPr>
              <w:t>Nulidad total por vicio de forma</w:t>
            </w:r>
          </w:p>
        </w:tc>
      </w:tr>
      <w:tr w:rsidR="00306296" w14:paraId="093FB48D"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24AC162B" w14:textId="77777777" w:rsidR="00306296" w:rsidRDefault="00000000">
            <w:r>
              <w:rPr>
                <w:color w:val="222222"/>
                <w:sz w:val="20"/>
                <w:szCs w:val="20"/>
              </w:rPr>
              <w:t>Testigo incapaz (empleado del notario, menor, etc.)</w:t>
            </w:r>
          </w:p>
        </w:tc>
        <w:tc>
          <w:tcPr>
            <w:tcW w:w="3120" w:type="dxa"/>
            <w:shd w:val="clear" w:color="auto" w:fill="FFFFFF"/>
            <w:tcMar>
              <w:top w:w="60" w:type="dxa"/>
              <w:left w:w="100" w:type="dxa"/>
              <w:bottom w:w="60" w:type="dxa"/>
              <w:right w:w="100" w:type="dxa"/>
            </w:tcMar>
          </w:tcPr>
          <w:p w14:paraId="78DB42A3" w14:textId="77777777" w:rsidR="00306296" w:rsidRDefault="00000000">
            <w:r>
              <w:rPr>
                <w:color w:val="222222"/>
                <w:sz w:val="20"/>
                <w:szCs w:val="20"/>
              </w:rPr>
              <w:t>2832</w:t>
            </w:r>
          </w:p>
        </w:tc>
        <w:tc>
          <w:tcPr>
            <w:tcW w:w="3120" w:type="dxa"/>
            <w:shd w:val="clear" w:color="auto" w:fill="FFFFFF"/>
            <w:tcMar>
              <w:top w:w="60" w:type="dxa"/>
              <w:left w:w="100" w:type="dxa"/>
              <w:bottom w:w="60" w:type="dxa"/>
              <w:right w:w="100" w:type="dxa"/>
            </w:tcMar>
          </w:tcPr>
          <w:p w14:paraId="0E987150" w14:textId="77777777" w:rsidR="00306296" w:rsidRDefault="00000000">
            <w:r>
              <w:rPr>
                <w:color w:val="222222"/>
                <w:sz w:val="20"/>
                <w:szCs w:val="20"/>
              </w:rPr>
              <w:t>Nulidad de la disposición en beneficio del testigo o sus parientes</w:t>
            </w:r>
          </w:p>
        </w:tc>
      </w:tr>
    </w:tbl>
    <w:p w14:paraId="6BFE3852" w14:textId="77777777" w:rsidR="00306296" w:rsidRDefault="00306296">
      <w:pPr>
        <w:spacing w:after="80"/>
      </w:pPr>
    </w:p>
    <w:p w14:paraId="12C39D59" w14:textId="77777777" w:rsidR="00306296" w:rsidRDefault="00000000">
      <w:pPr>
        <w:spacing w:before="40" w:after="100"/>
        <w:jc w:val="both"/>
      </w:pPr>
      <w:r>
        <w:rPr>
          <w:b/>
          <w:bCs/>
          <w:color w:val="222222"/>
        </w:rPr>
        <w:t xml:space="preserve">Revocación (art. 2824): </w:t>
      </w:r>
      <w:r>
        <w:rPr>
          <w:color w:val="222222"/>
        </w:rPr>
        <w:t>el testamento anterior queda revocado de pleno derecho por el posterior perfecto, salvo que el testador exprese que aquél subsiste. Si revoca el posterior y quiere que el primero reviva: el primero renace.</w:t>
      </w:r>
    </w:p>
    <w:p w14:paraId="75782709" w14:textId="77777777" w:rsidR="00306296" w:rsidRDefault="00000000">
      <w:pPr>
        <w:spacing w:before="40" w:after="100"/>
        <w:jc w:val="both"/>
      </w:pPr>
      <w:r>
        <w:rPr>
          <w:b/>
          <w:bCs/>
          <w:color w:val="222222"/>
        </w:rPr>
        <w:t xml:space="preserve">Caducidad (art. 2827): </w:t>
      </w:r>
      <w:r>
        <w:rPr>
          <w:color w:val="222222"/>
        </w:rPr>
        <w:t>las disposiciones caducan cuando el heredero/legatario muere antes que el testador, se hace incapaz de heredar, o renuncia. Las sustituciones fideicomisarias están prohibidas (art. 2803).</w:t>
      </w:r>
    </w:p>
    <w:p w14:paraId="1D7E7DF5" w14:textId="77777777" w:rsidR="00306296" w:rsidRDefault="00000000">
      <w:pPr>
        <w:pStyle w:val="Ttulo2"/>
      </w:pPr>
      <w:r>
        <w:t>4.4 Protocolo de apertura del testamento ológrafo (arts. 2882-2884 CCEJ; arts. 943-944 CPCEJ)</w:t>
      </w:r>
    </w:p>
    <w:p w14:paraId="18B2D2E2" w14:textId="77777777" w:rsidR="00306296" w:rsidRDefault="00000000">
      <w:pPr>
        <w:spacing w:before="40" w:after="100"/>
        <w:jc w:val="both"/>
        <w:rPr>
          <w:color w:val="222222"/>
        </w:rPr>
      </w:pPr>
      <w:r>
        <w:rPr>
          <w:color w:val="222222"/>
        </w:rPr>
        <w:t>Al fallecer el testador, el juzgado solicita al Registro Público el testamento original. El juez examina la cubierta para verificar que no fue violada; los testigos de identificación reconocen sus firmas y las del testador; el juez abre el sobre en presencia del Agente de la Procuraduría Social, los interesados y los testigos; y si cumple los requisitos formales, lo declara testamento formal. Si la cubierta aparece rota o las firmas borradas/enmendadas: nulo de pleno derecho (art. 2886).</w:t>
      </w:r>
    </w:p>
    <w:p w14:paraId="75013A4D" w14:textId="77777777" w:rsidR="00184411" w:rsidRDefault="00184411">
      <w:pPr>
        <w:spacing w:before="40" w:after="10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505"/>
      </w:tblGrid>
      <w:tr w:rsidR="00306296" w14:paraId="7DF01852" w14:textId="77777777">
        <w:tc>
          <w:tcPr>
            <w:tcW w:w="5000" w:type="pct"/>
            <w:tcBorders>
              <w:left w:val="single" w:sz="24" w:space="0" w:color="C8962A"/>
            </w:tcBorders>
            <w:shd w:val="clear" w:color="auto" w:fill="F2F4F7"/>
            <w:tcMar>
              <w:top w:w="80" w:type="dxa"/>
              <w:left w:w="160" w:type="dxa"/>
              <w:bottom w:w="80" w:type="dxa"/>
              <w:right w:w="160" w:type="dxa"/>
            </w:tcMar>
          </w:tcPr>
          <w:p w14:paraId="1F50E864" w14:textId="77777777" w:rsidR="00306296" w:rsidRDefault="00000000">
            <w:r>
              <w:rPr>
                <w:i/>
                <w:iCs/>
                <w:color w:val="1A2B4A"/>
                <w:sz w:val="21"/>
                <w:szCs w:val="21"/>
              </w:rPr>
              <w:t>⚠</w:t>
            </w:r>
            <w:proofErr w:type="gramStart"/>
            <w:r>
              <w:rPr>
                <w:i/>
                <w:iCs/>
                <w:color w:val="1A2B4A"/>
                <w:sz w:val="21"/>
                <w:szCs w:val="21"/>
              </w:rPr>
              <w:t>️  Impugnación</w:t>
            </w:r>
            <w:proofErr w:type="gramEnd"/>
            <w:r>
              <w:rPr>
                <w:i/>
                <w:iCs/>
                <w:color w:val="1A2B4A"/>
                <w:sz w:val="21"/>
                <w:szCs w:val="21"/>
              </w:rPr>
              <w:t xml:space="preserve"> del ológrafo: (1) Pericial </w:t>
            </w:r>
            <w:proofErr w:type="spellStart"/>
            <w:r>
              <w:rPr>
                <w:i/>
                <w:iCs/>
                <w:color w:val="1A2B4A"/>
                <w:sz w:val="21"/>
                <w:szCs w:val="21"/>
              </w:rPr>
              <w:t>grafoscópica</w:t>
            </w:r>
            <w:proofErr w:type="spellEnd"/>
            <w:r>
              <w:rPr>
                <w:i/>
                <w:iCs/>
                <w:color w:val="1A2B4A"/>
                <w:sz w:val="21"/>
                <w:szCs w:val="21"/>
              </w:rPr>
              <w:t xml:space="preserve"> sobre la firma o escritura. (2) Cualquier parte no manuscrita invalida el testamento. (3) Cubierta violada = nulo. (4) Testigos de identificación sin concordar. Si quieres defenderlo: aporta documentos indubitables del testador para la comparativa y gestiona que los testigos estén disponibles para la diligencia de apertura.</w:t>
            </w:r>
          </w:p>
        </w:tc>
      </w:tr>
    </w:tbl>
    <w:p w14:paraId="7EE1F360" w14:textId="77777777" w:rsidR="00306296" w:rsidRDefault="00000000">
      <w:r>
        <w:br w:type="page"/>
      </w:r>
    </w:p>
    <w:p w14:paraId="3D42B82A" w14:textId="77777777" w:rsidR="00306296" w:rsidRDefault="00000000">
      <w:pPr>
        <w:pStyle w:val="Ttulo1"/>
        <w:pBdr>
          <w:bottom w:val="single" w:sz="12" w:space="4" w:color="C8962A"/>
        </w:pBdr>
      </w:pPr>
      <w:r>
        <w:lastRenderedPageBreak/>
        <w:t>5. ORDEN DE LA SUCESIÓN INTESTADA (Arts. 2911-2942 CCEJ)</w:t>
      </w:r>
    </w:p>
    <w:p w14:paraId="439FFAB3" w14:textId="77777777" w:rsidR="00306296" w:rsidRDefault="00000000">
      <w:pPr>
        <w:spacing w:before="40" w:after="100"/>
        <w:jc w:val="both"/>
      </w:pPr>
      <w:r>
        <w:rPr>
          <w:color w:val="222222"/>
        </w:rPr>
        <w:t>Regla maestra (art. 2913): los parientes más próximos excluyen a los más remotos, salvo las excepciones de representación por estirpe. El parentesco de afinidad —suegros, cuñados, yernos, nueras— NO da derecho a heredar (art. 2912).</w:t>
      </w:r>
    </w:p>
    <w:p w14:paraId="6B617DE4" w14:textId="77777777" w:rsidR="00306296" w:rsidRDefault="00000000">
      <w:pPr>
        <w:pStyle w:val="Ttulo2"/>
      </w:pPr>
      <w:r>
        <w:t>5.1 Mapa del orden sucesorio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2382"/>
        <w:gridCol w:w="2383"/>
        <w:gridCol w:w="2383"/>
      </w:tblGrid>
      <w:tr w:rsidR="00306296" w14:paraId="4EC85AF2" w14:textId="77777777">
        <w:tblPrEx>
          <w:tblCellMar>
            <w:top w:w="0" w:type="dxa"/>
            <w:bottom w:w="0" w:type="dxa"/>
          </w:tblCellMar>
        </w:tblPrEx>
        <w:trPr>
          <w:tblHeader/>
        </w:trPr>
        <w:tc>
          <w:tcPr>
            <w:tcW w:w="2340" w:type="dxa"/>
            <w:shd w:val="clear" w:color="auto" w:fill="1A2B4A"/>
            <w:tcMar>
              <w:top w:w="80" w:type="dxa"/>
              <w:left w:w="100" w:type="dxa"/>
              <w:bottom w:w="80" w:type="dxa"/>
              <w:right w:w="100" w:type="dxa"/>
            </w:tcMar>
            <w:vAlign w:val="center"/>
          </w:tcPr>
          <w:p w14:paraId="16277E01" w14:textId="77777777" w:rsidR="00306296" w:rsidRDefault="00000000">
            <w:pPr>
              <w:jc w:val="center"/>
            </w:pPr>
            <w:r>
              <w:rPr>
                <w:b/>
                <w:bCs/>
                <w:color w:val="FFFFFF"/>
                <w:sz w:val="20"/>
                <w:szCs w:val="20"/>
              </w:rPr>
              <w:t>Orden</w:t>
            </w:r>
          </w:p>
        </w:tc>
        <w:tc>
          <w:tcPr>
            <w:tcW w:w="2340" w:type="dxa"/>
            <w:shd w:val="clear" w:color="auto" w:fill="1A2B4A"/>
            <w:tcMar>
              <w:top w:w="80" w:type="dxa"/>
              <w:left w:w="100" w:type="dxa"/>
              <w:bottom w:w="80" w:type="dxa"/>
              <w:right w:w="100" w:type="dxa"/>
            </w:tcMar>
            <w:vAlign w:val="center"/>
          </w:tcPr>
          <w:p w14:paraId="0419AEAE" w14:textId="77777777" w:rsidR="00306296" w:rsidRDefault="00000000">
            <w:pPr>
              <w:jc w:val="center"/>
            </w:pPr>
            <w:r>
              <w:rPr>
                <w:b/>
                <w:bCs/>
                <w:color w:val="FFFFFF"/>
                <w:sz w:val="20"/>
                <w:szCs w:val="20"/>
              </w:rPr>
              <w:t>Quiénes concurren</w:t>
            </w:r>
          </w:p>
        </w:tc>
        <w:tc>
          <w:tcPr>
            <w:tcW w:w="2340" w:type="dxa"/>
            <w:shd w:val="clear" w:color="auto" w:fill="1A2B4A"/>
            <w:tcMar>
              <w:top w:w="80" w:type="dxa"/>
              <w:left w:w="100" w:type="dxa"/>
              <w:bottom w:w="80" w:type="dxa"/>
              <w:right w:w="100" w:type="dxa"/>
            </w:tcMar>
            <w:vAlign w:val="center"/>
          </w:tcPr>
          <w:p w14:paraId="684EF32B" w14:textId="77777777" w:rsidR="00306296" w:rsidRDefault="00000000">
            <w:pPr>
              <w:jc w:val="center"/>
            </w:pPr>
            <w:r>
              <w:rPr>
                <w:b/>
                <w:bCs/>
                <w:color w:val="FFFFFF"/>
                <w:sz w:val="20"/>
                <w:szCs w:val="20"/>
              </w:rPr>
              <w:t>Regla de distribución</w:t>
            </w:r>
          </w:p>
        </w:tc>
        <w:tc>
          <w:tcPr>
            <w:tcW w:w="2340" w:type="dxa"/>
            <w:shd w:val="clear" w:color="auto" w:fill="1A2B4A"/>
            <w:tcMar>
              <w:top w:w="80" w:type="dxa"/>
              <w:left w:w="100" w:type="dxa"/>
              <w:bottom w:w="80" w:type="dxa"/>
              <w:right w:w="100" w:type="dxa"/>
            </w:tcMar>
            <w:vAlign w:val="center"/>
          </w:tcPr>
          <w:p w14:paraId="37D3AE09" w14:textId="77777777" w:rsidR="00306296" w:rsidRDefault="00000000">
            <w:pPr>
              <w:jc w:val="center"/>
            </w:pPr>
            <w:r>
              <w:rPr>
                <w:b/>
                <w:bCs/>
                <w:color w:val="FFFFFF"/>
                <w:sz w:val="20"/>
                <w:szCs w:val="20"/>
              </w:rPr>
              <w:t>Artículo CCEJ</w:t>
            </w:r>
          </w:p>
        </w:tc>
      </w:tr>
      <w:tr w:rsidR="00306296" w14:paraId="139E6EC3"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7755E149" w14:textId="77777777" w:rsidR="00306296" w:rsidRDefault="00000000">
            <w:r>
              <w:rPr>
                <w:color w:val="222222"/>
                <w:sz w:val="20"/>
                <w:szCs w:val="20"/>
              </w:rPr>
              <w:t>1° Solo descendientes</w:t>
            </w:r>
          </w:p>
        </w:tc>
        <w:tc>
          <w:tcPr>
            <w:tcW w:w="2340" w:type="dxa"/>
            <w:shd w:val="clear" w:color="auto" w:fill="FFFFFF"/>
            <w:tcMar>
              <w:top w:w="60" w:type="dxa"/>
              <w:left w:w="100" w:type="dxa"/>
              <w:bottom w:w="60" w:type="dxa"/>
              <w:right w:w="100" w:type="dxa"/>
            </w:tcMar>
          </w:tcPr>
          <w:p w14:paraId="34B09286" w14:textId="77777777" w:rsidR="00306296" w:rsidRDefault="00000000">
            <w:r>
              <w:rPr>
                <w:color w:val="222222"/>
                <w:sz w:val="20"/>
                <w:szCs w:val="20"/>
              </w:rPr>
              <w:t>Hijos (y cónyuge si no tiene bienes o sus bienes &lt; porción de un hijo)</w:t>
            </w:r>
          </w:p>
        </w:tc>
        <w:tc>
          <w:tcPr>
            <w:tcW w:w="2340" w:type="dxa"/>
            <w:shd w:val="clear" w:color="auto" w:fill="FFFFFF"/>
            <w:tcMar>
              <w:top w:w="60" w:type="dxa"/>
              <w:left w:w="100" w:type="dxa"/>
              <w:bottom w:w="60" w:type="dxa"/>
              <w:right w:w="100" w:type="dxa"/>
            </w:tcMar>
          </w:tcPr>
          <w:p w14:paraId="74F1F2D2" w14:textId="77777777" w:rsidR="00306296" w:rsidRDefault="00000000">
            <w:r>
              <w:rPr>
                <w:color w:val="222222"/>
                <w:sz w:val="20"/>
                <w:szCs w:val="20"/>
              </w:rPr>
              <w:t>Hijos por partes iguales por cabeza. Nietos por estirpe si su padre premuerto</w:t>
            </w:r>
          </w:p>
        </w:tc>
        <w:tc>
          <w:tcPr>
            <w:tcW w:w="2340" w:type="dxa"/>
            <w:shd w:val="clear" w:color="auto" w:fill="FFFFFF"/>
            <w:tcMar>
              <w:top w:w="60" w:type="dxa"/>
              <w:left w:w="100" w:type="dxa"/>
              <w:bottom w:w="60" w:type="dxa"/>
              <w:right w:w="100" w:type="dxa"/>
            </w:tcMar>
          </w:tcPr>
          <w:p w14:paraId="00FD61D2" w14:textId="77777777" w:rsidR="00306296" w:rsidRDefault="00000000">
            <w:r>
              <w:rPr>
                <w:color w:val="222222"/>
                <w:sz w:val="20"/>
                <w:szCs w:val="20"/>
              </w:rPr>
              <w:t>2915-2918, 2930</w:t>
            </w:r>
          </w:p>
        </w:tc>
      </w:tr>
      <w:tr w:rsidR="00306296" w14:paraId="6685170A"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400BEE88" w14:textId="77777777" w:rsidR="00306296" w:rsidRDefault="00000000">
            <w:r>
              <w:rPr>
                <w:color w:val="222222"/>
                <w:sz w:val="20"/>
                <w:szCs w:val="20"/>
              </w:rPr>
              <w:t>1° Hijos + cónyuge</w:t>
            </w:r>
          </w:p>
        </w:tc>
        <w:tc>
          <w:tcPr>
            <w:tcW w:w="2340" w:type="dxa"/>
            <w:shd w:val="clear" w:color="auto" w:fill="F2F4F7"/>
            <w:tcMar>
              <w:top w:w="60" w:type="dxa"/>
              <w:left w:w="100" w:type="dxa"/>
              <w:bottom w:w="60" w:type="dxa"/>
              <w:right w:w="100" w:type="dxa"/>
            </w:tcMar>
          </w:tcPr>
          <w:p w14:paraId="24CAA585" w14:textId="77777777" w:rsidR="00306296" w:rsidRDefault="00000000">
            <w:r>
              <w:rPr>
                <w:color w:val="222222"/>
                <w:sz w:val="20"/>
                <w:szCs w:val="20"/>
              </w:rPr>
              <w:t>Hijos heredan; cónyuge tiene porción de un hijo SOLO si carece de bienes o sus bienes no igualan la porción de un hijo</w:t>
            </w:r>
          </w:p>
        </w:tc>
        <w:tc>
          <w:tcPr>
            <w:tcW w:w="2340" w:type="dxa"/>
            <w:shd w:val="clear" w:color="auto" w:fill="F2F4F7"/>
            <w:tcMar>
              <w:top w:w="60" w:type="dxa"/>
              <w:left w:w="100" w:type="dxa"/>
              <w:bottom w:w="60" w:type="dxa"/>
              <w:right w:w="100" w:type="dxa"/>
            </w:tcMar>
          </w:tcPr>
          <w:p w14:paraId="0D3CB3D7" w14:textId="77777777" w:rsidR="00306296" w:rsidRDefault="00000000">
            <w:r>
              <w:rPr>
                <w:color w:val="222222"/>
                <w:sz w:val="20"/>
                <w:szCs w:val="20"/>
              </w:rPr>
              <w:t>Hijos igual por cabeza; cónyuge recibe lo necesario para igualar porción de un hijo</w:t>
            </w:r>
          </w:p>
        </w:tc>
        <w:tc>
          <w:tcPr>
            <w:tcW w:w="2340" w:type="dxa"/>
            <w:shd w:val="clear" w:color="auto" w:fill="F2F4F7"/>
            <w:tcMar>
              <w:top w:w="60" w:type="dxa"/>
              <w:left w:w="100" w:type="dxa"/>
              <w:bottom w:w="60" w:type="dxa"/>
              <w:right w:w="100" w:type="dxa"/>
            </w:tcMar>
          </w:tcPr>
          <w:p w14:paraId="6CCBEE62" w14:textId="77777777" w:rsidR="00306296" w:rsidRDefault="00000000">
            <w:r>
              <w:rPr>
                <w:color w:val="222222"/>
                <w:sz w:val="20"/>
                <w:szCs w:val="20"/>
              </w:rPr>
              <w:t>2916, 2930-2931</w:t>
            </w:r>
          </w:p>
        </w:tc>
      </w:tr>
      <w:tr w:rsidR="00306296" w14:paraId="64FA4ED4"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1AD1DB23" w14:textId="77777777" w:rsidR="00306296" w:rsidRDefault="00000000">
            <w:r>
              <w:rPr>
                <w:color w:val="222222"/>
                <w:sz w:val="20"/>
                <w:szCs w:val="20"/>
              </w:rPr>
              <w:t>2° Ascendientes + cónyuge (sin desc.)</w:t>
            </w:r>
          </w:p>
        </w:tc>
        <w:tc>
          <w:tcPr>
            <w:tcW w:w="2340" w:type="dxa"/>
            <w:shd w:val="clear" w:color="auto" w:fill="FFFFFF"/>
            <w:tcMar>
              <w:top w:w="60" w:type="dxa"/>
              <w:left w:w="100" w:type="dxa"/>
              <w:bottom w:w="60" w:type="dxa"/>
              <w:right w:w="100" w:type="dxa"/>
            </w:tcMar>
          </w:tcPr>
          <w:p w14:paraId="7FD094E5" w14:textId="77777777" w:rsidR="00306296" w:rsidRDefault="00000000">
            <w:r>
              <w:rPr>
                <w:color w:val="222222"/>
                <w:sz w:val="20"/>
                <w:szCs w:val="20"/>
              </w:rPr>
              <w:t>Padre y madre + cónyuge; si solo cónyuge sin ascendientes: todo</w:t>
            </w:r>
          </w:p>
        </w:tc>
        <w:tc>
          <w:tcPr>
            <w:tcW w:w="2340" w:type="dxa"/>
            <w:shd w:val="clear" w:color="auto" w:fill="FFFFFF"/>
            <w:tcMar>
              <w:top w:w="60" w:type="dxa"/>
              <w:left w:w="100" w:type="dxa"/>
              <w:bottom w:w="60" w:type="dxa"/>
              <w:right w:w="100" w:type="dxa"/>
            </w:tcMar>
          </w:tcPr>
          <w:p w14:paraId="7FED0475" w14:textId="77777777" w:rsidR="00306296" w:rsidRDefault="00000000">
            <w:r>
              <w:rPr>
                <w:color w:val="222222"/>
                <w:sz w:val="20"/>
                <w:szCs w:val="20"/>
              </w:rPr>
              <w:t>Cónyuge + ascendientes: 50/50. Cónyuge solo: 100%</w:t>
            </w:r>
          </w:p>
        </w:tc>
        <w:tc>
          <w:tcPr>
            <w:tcW w:w="2340" w:type="dxa"/>
            <w:shd w:val="clear" w:color="auto" w:fill="FFFFFF"/>
            <w:tcMar>
              <w:top w:w="60" w:type="dxa"/>
              <w:left w:w="100" w:type="dxa"/>
              <w:bottom w:w="60" w:type="dxa"/>
              <w:right w:w="100" w:type="dxa"/>
            </w:tcMar>
          </w:tcPr>
          <w:p w14:paraId="42D0F2AA" w14:textId="77777777" w:rsidR="00306296" w:rsidRDefault="00000000">
            <w:r>
              <w:rPr>
                <w:color w:val="222222"/>
                <w:sz w:val="20"/>
                <w:szCs w:val="20"/>
              </w:rPr>
              <w:t>2921-2935</w:t>
            </w:r>
          </w:p>
        </w:tc>
      </w:tr>
      <w:tr w:rsidR="00306296" w14:paraId="4F67DE05"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71AF0A82" w14:textId="77777777" w:rsidR="00306296" w:rsidRDefault="00000000">
            <w:r>
              <w:rPr>
                <w:color w:val="222222"/>
                <w:sz w:val="20"/>
                <w:szCs w:val="20"/>
              </w:rPr>
              <w:t>3° Colaterales</w:t>
            </w:r>
          </w:p>
        </w:tc>
        <w:tc>
          <w:tcPr>
            <w:tcW w:w="2340" w:type="dxa"/>
            <w:shd w:val="clear" w:color="auto" w:fill="F2F4F7"/>
            <w:tcMar>
              <w:top w:w="60" w:type="dxa"/>
              <w:left w:w="100" w:type="dxa"/>
              <w:bottom w:w="60" w:type="dxa"/>
              <w:right w:w="100" w:type="dxa"/>
            </w:tcMar>
          </w:tcPr>
          <w:p w14:paraId="633301DA" w14:textId="77777777" w:rsidR="00306296" w:rsidRDefault="00000000">
            <w:r>
              <w:rPr>
                <w:color w:val="222222"/>
                <w:sz w:val="20"/>
                <w:szCs w:val="20"/>
              </w:rPr>
              <w:t>Hermanos, sobrinos, primos y parientes hasta 4° grado</w:t>
            </w:r>
          </w:p>
        </w:tc>
        <w:tc>
          <w:tcPr>
            <w:tcW w:w="2340" w:type="dxa"/>
            <w:shd w:val="clear" w:color="auto" w:fill="F2F4F7"/>
            <w:tcMar>
              <w:top w:w="60" w:type="dxa"/>
              <w:left w:w="100" w:type="dxa"/>
              <w:bottom w:w="60" w:type="dxa"/>
              <w:right w:w="100" w:type="dxa"/>
            </w:tcMar>
          </w:tcPr>
          <w:p w14:paraId="36DB064D" w14:textId="77777777" w:rsidR="00306296" w:rsidRDefault="00000000">
            <w:proofErr w:type="gramStart"/>
            <w:r>
              <w:rPr>
                <w:color w:val="222222"/>
                <w:sz w:val="20"/>
                <w:szCs w:val="20"/>
              </w:rPr>
              <w:t>Hermanos doble</w:t>
            </w:r>
            <w:proofErr w:type="gramEnd"/>
            <w:r>
              <w:rPr>
                <w:color w:val="222222"/>
                <w:sz w:val="20"/>
                <w:szCs w:val="20"/>
              </w:rPr>
              <w:t xml:space="preserve"> que medios hermanos. Hermanos por cabeza, sobrinos por estirpe</w:t>
            </w:r>
          </w:p>
        </w:tc>
        <w:tc>
          <w:tcPr>
            <w:tcW w:w="2340" w:type="dxa"/>
            <w:shd w:val="clear" w:color="auto" w:fill="F2F4F7"/>
            <w:tcMar>
              <w:top w:w="60" w:type="dxa"/>
              <w:left w:w="100" w:type="dxa"/>
              <w:bottom w:w="60" w:type="dxa"/>
              <w:right w:w="100" w:type="dxa"/>
            </w:tcMar>
          </w:tcPr>
          <w:p w14:paraId="0B8D865A" w14:textId="77777777" w:rsidR="00306296" w:rsidRDefault="00000000">
            <w:r>
              <w:rPr>
                <w:color w:val="222222"/>
                <w:sz w:val="20"/>
                <w:szCs w:val="20"/>
              </w:rPr>
              <w:t>2936-2940</w:t>
            </w:r>
          </w:p>
        </w:tc>
      </w:tr>
      <w:tr w:rsidR="00306296" w14:paraId="44C86DED"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5EBD4FEA" w14:textId="77777777" w:rsidR="00306296" w:rsidRDefault="00000000">
            <w:r>
              <w:rPr>
                <w:color w:val="222222"/>
                <w:sz w:val="20"/>
                <w:szCs w:val="20"/>
              </w:rPr>
              <w:t>4° Concubino/a</w:t>
            </w:r>
          </w:p>
        </w:tc>
        <w:tc>
          <w:tcPr>
            <w:tcW w:w="2340" w:type="dxa"/>
            <w:shd w:val="clear" w:color="auto" w:fill="FFFFFF"/>
            <w:tcMar>
              <w:top w:w="60" w:type="dxa"/>
              <w:left w:w="100" w:type="dxa"/>
              <w:bottom w:w="60" w:type="dxa"/>
              <w:right w:w="100" w:type="dxa"/>
            </w:tcMar>
          </w:tcPr>
          <w:p w14:paraId="1FAFA5A4" w14:textId="77777777" w:rsidR="00306296" w:rsidRDefault="00000000">
            <w:r>
              <w:rPr>
                <w:color w:val="222222"/>
                <w:sz w:val="20"/>
                <w:szCs w:val="20"/>
              </w:rPr>
              <w:t xml:space="preserve">3 años con hijos </w:t>
            </w:r>
            <w:proofErr w:type="spellStart"/>
            <w:r>
              <w:rPr>
                <w:color w:val="222222"/>
                <w:sz w:val="20"/>
                <w:szCs w:val="20"/>
              </w:rPr>
              <w:t>ó</w:t>
            </w:r>
            <w:proofErr w:type="spellEnd"/>
            <w:r>
              <w:rPr>
                <w:color w:val="222222"/>
                <w:sz w:val="20"/>
                <w:szCs w:val="20"/>
              </w:rPr>
              <w:t xml:space="preserve"> 5 años sin hijos — período inmediato previo — ambos libres de matrimonio — si fueron varios: ninguno hereda</w:t>
            </w:r>
          </w:p>
        </w:tc>
        <w:tc>
          <w:tcPr>
            <w:tcW w:w="2340" w:type="dxa"/>
            <w:shd w:val="clear" w:color="auto" w:fill="FFFFFF"/>
            <w:tcMar>
              <w:top w:w="60" w:type="dxa"/>
              <w:left w:w="100" w:type="dxa"/>
              <w:bottom w:w="60" w:type="dxa"/>
              <w:right w:w="100" w:type="dxa"/>
            </w:tcMar>
          </w:tcPr>
          <w:p w14:paraId="3072520E" w14:textId="77777777" w:rsidR="00306296" w:rsidRDefault="00000000">
            <w:r>
              <w:rPr>
                <w:color w:val="222222"/>
                <w:sz w:val="20"/>
                <w:szCs w:val="20"/>
              </w:rPr>
              <w:t>Mismas reglas que el cónyuge</w:t>
            </w:r>
          </w:p>
        </w:tc>
        <w:tc>
          <w:tcPr>
            <w:tcW w:w="2340" w:type="dxa"/>
            <w:shd w:val="clear" w:color="auto" w:fill="FFFFFF"/>
            <w:tcMar>
              <w:top w:w="60" w:type="dxa"/>
              <w:left w:w="100" w:type="dxa"/>
              <w:bottom w:w="60" w:type="dxa"/>
              <w:right w:w="100" w:type="dxa"/>
            </w:tcMar>
          </w:tcPr>
          <w:p w14:paraId="2CC2B5E2" w14:textId="77777777" w:rsidR="00306296" w:rsidRDefault="00000000">
            <w:r>
              <w:rPr>
                <w:color w:val="222222"/>
                <w:sz w:val="20"/>
                <w:szCs w:val="20"/>
              </w:rPr>
              <w:t>2941</w:t>
            </w:r>
          </w:p>
        </w:tc>
      </w:tr>
      <w:tr w:rsidR="00306296" w14:paraId="15DD5CBF"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582DFA3B" w14:textId="77777777" w:rsidR="00306296" w:rsidRDefault="00000000">
            <w:r>
              <w:rPr>
                <w:color w:val="222222"/>
                <w:sz w:val="20"/>
                <w:szCs w:val="20"/>
              </w:rPr>
              <w:t>Último: Beneficencia Pública</w:t>
            </w:r>
          </w:p>
        </w:tc>
        <w:tc>
          <w:tcPr>
            <w:tcW w:w="2340" w:type="dxa"/>
            <w:shd w:val="clear" w:color="auto" w:fill="F2F4F7"/>
            <w:tcMar>
              <w:top w:w="60" w:type="dxa"/>
              <w:left w:w="100" w:type="dxa"/>
              <w:bottom w:w="60" w:type="dxa"/>
              <w:right w:w="100" w:type="dxa"/>
            </w:tcMar>
          </w:tcPr>
          <w:p w14:paraId="76E5A12A" w14:textId="77777777" w:rsidR="00306296" w:rsidRDefault="00000000">
            <w:r>
              <w:rPr>
                <w:color w:val="222222"/>
                <w:sz w:val="20"/>
                <w:szCs w:val="20"/>
              </w:rPr>
              <w:t>A falta de todos los anteriores</w:t>
            </w:r>
          </w:p>
        </w:tc>
        <w:tc>
          <w:tcPr>
            <w:tcW w:w="2340" w:type="dxa"/>
            <w:shd w:val="clear" w:color="auto" w:fill="F2F4F7"/>
            <w:tcMar>
              <w:top w:w="60" w:type="dxa"/>
              <w:left w:w="100" w:type="dxa"/>
              <w:bottom w:w="60" w:type="dxa"/>
              <w:right w:w="100" w:type="dxa"/>
            </w:tcMar>
          </w:tcPr>
          <w:p w14:paraId="6264D280" w14:textId="77777777" w:rsidR="00306296" w:rsidRDefault="00000000">
            <w:r>
              <w:rPr>
                <w:color w:val="222222"/>
                <w:sz w:val="20"/>
                <w:szCs w:val="20"/>
              </w:rPr>
              <w:t>100% a establecimientos de asistencia social del domicilio del difunto</w:t>
            </w:r>
          </w:p>
        </w:tc>
        <w:tc>
          <w:tcPr>
            <w:tcW w:w="2340" w:type="dxa"/>
            <w:shd w:val="clear" w:color="auto" w:fill="F2F4F7"/>
            <w:tcMar>
              <w:top w:w="60" w:type="dxa"/>
              <w:left w:w="100" w:type="dxa"/>
              <w:bottom w:w="60" w:type="dxa"/>
              <w:right w:w="100" w:type="dxa"/>
            </w:tcMar>
          </w:tcPr>
          <w:p w14:paraId="50EC5749" w14:textId="77777777" w:rsidR="00306296" w:rsidRDefault="00000000">
            <w:r>
              <w:rPr>
                <w:color w:val="222222"/>
                <w:sz w:val="20"/>
                <w:szCs w:val="20"/>
              </w:rPr>
              <w:t>2942</w:t>
            </w:r>
          </w:p>
        </w:tc>
      </w:tr>
    </w:tbl>
    <w:p w14:paraId="683BBAF7" w14:textId="77777777" w:rsidR="00306296" w:rsidRDefault="00306296">
      <w:pPr>
        <w:spacing w:after="120"/>
      </w:pPr>
    </w:p>
    <w:p w14:paraId="56807CAE" w14:textId="77777777" w:rsidR="00306296" w:rsidRDefault="00000000">
      <w:pPr>
        <w:pStyle w:val="Ttulo2"/>
      </w:pPr>
      <w:r>
        <w:t>5.2 Acreditación del concubinato — cómo probarlo</w:t>
      </w:r>
    </w:p>
    <w:p w14:paraId="1A3C0F15" w14:textId="77777777" w:rsidR="00306296" w:rsidRDefault="00000000">
      <w:pPr>
        <w:spacing w:before="40" w:after="100"/>
        <w:jc w:val="both"/>
      </w:pPr>
      <w:r>
        <w:rPr>
          <w:color w:val="222222"/>
        </w:rPr>
        <w:t>Debes probar: convivencia bajo el mismo domicilio como si fueran cónyuges; el período de 3 años (con hijos) o 5 años (sin hijos); que ambos permanecieron libres de matrimonio; que el período fue el inmediatamente anterior a la muerte; y que no hubo varias personas en situación de concubinato simultáneamente.</w:t>
      </w:r>
    </w:p>
    <w:p w14:paraId="0D1B5360" w14:textId="77777777" w:rsidR="00306296" w:rsidRDefault="00000000">
      <w:pPr>
        <w:spacing w:before="40" w:after="100"/>
        <w:jc w:val="both"/>
      </w:pPr>
      <w:r>
        <w:rPr>
          <w:color w:val="222222"/>
        </w:rPr>
        <w:t>Pruebas: testimonial de vecinos y conocidos con conocimiento directo; comprobantes de domicilio compartido; cuentas bancarias mancomunadas; actas de nacimiento de hijos en común; pólizas de seguro donde uno figure como beneficiario del otro.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505"/>
      </w:tblGrid>
      <w:tr w:rsidR="00306296" w14:paraId="5F465C77" w14:textId="77777777">
        <w:tc>
          <w:tcPr>
            <w:tcW w:w="5000" w:type="pct"/>
            <w:tcBorders>
              <w:left w:val="single" w:sz="24" w:space="0" w:color="2E5B9E"/>
            </w:tcBorders>
            <w:shd w:val="clear" w:color="auto" w:fill="F2F4F7"/>
            <w:tcMar>
              <w:top w:w="80" w:type="dxa"/>
              <w:left w:w="160" w:type="dxa"/>
              <w:bottom w:w="80" w:type="dxa"/>
              <w:right w:w="160" w:type="dxa"/>
            </w:tcMar>
          </w:tcPr>
          <w:p w14:paraId="6C5A4CEF" w14:textId="77777777" w:rsidR="00306296" w:rsidRDefault="00000000">
            <w:proofErr w:type="gramStart"/>
            <w:r>
              <w:rPr>
                <w:i/>
                <w:iCs/>
                <w:color w:val="1A2B4A"/>
                <w:sz w:val="21"/>
                <w:szCs w:val="21"/>
              </w:rPr>
              <w:lastRenderedPageBreak/>
              <w:t>📌  Posible</w:t>
            </w:r>
            <w:proofErr w:type="gramEnd"/>
            <w:r>
              <w:rPr>
                <w:i/>
                <w:iCs/>
                <w:color w:val="1A2B4A"/>
                <w:sz w:val="21"/>
                <w:szCs w:val="21"/>
              </w:rPr>
              <w:t xml:space="preserve"> impugnación: que el causante tenía matrimonio vigente aunque no convivía con su cónyuge; que la convivencia fue menor al plazo; que hubo otras personas en concubinato simultáneo (lo que excluye a todas). Anticipa estas objeciones desde la demanda y documenta la posesión de estado de manera exhaustiva.</w:t>
            </w:r>
          </w:p>
        </w:tc>
      </w:tr>
    </w:tbl>
    <w:p w14:paraId="295633F3" w14:textId="77777777" w:rsidR="00306296" w:rsidRDefault="00000000">
      <w:pPr>
        <w:pStyle w:val="Ttulo2"/>
      </w:pPr>
      <w:r>
        <w:t>5.3 Incapacidades para heredar (arts. 2957-2983 CCEJ)</w:t>
      </w:r>
    </w:p>
    <w:p w14:paraId="6B13A846" w14:textId="77777777" w:rsidR="00306296" w:rsidRDefault="00000000">
      <w:pPr>
        <w:spacing w:before="40" w:after="100"/>
        <w:jc w:val="both"/>
      </w:pPr>
      <w:r>
        <w:rPr>
          <w:color w:val="222222"/>
        </w:rPr>
        <w:t>La incapacidad NO opera de pleno derecho: debe ser declarada en juicio a petición de parte (art. 2981). Prescribe en 3 años desde que el incapaz está en posesión de la herencia (art. 2982).</w:t>
      </w:r>
    </w:p>
    <w:p w14:paraId="6C2B6BB4" w14:textId="77777777" w:rsidR="00306296" w:rsidRDefault="00000000">
      <w:pPr>
        <w:spacing w:before="40" w:after="100"/>
        <w:jc w:val="both"/>
      </w:pPr>
      <w:r>
        <w:rPr>
          <w:color w:val="222222"/>
        </w:rPr>
        <w:t>Incapacidades más importantes (art. 2957): quien dio, mandó o intentó dar muerte al autor de la herencia o a sus familiares cercanos; quien hizo acusación calumniosa de delito grave; el coautor de adulterio; padres que abandonaron a sus hijos respecto de los ofendidos; parientes que teniendo obligación de dar alimentos no la cumplieron; quien usó violencia, dolo o fraude para que el testador hiciera, revocara o modificara su testamento.</w:t>
      </w:r>
    </w:p>
    <w:p w14:paraId="58CFD658" w14:textId="77777777" w:rsidR="00306296" w:rsidRDefault="00000000">
      <w:r>
        <w:br w:type="page"/>
      </w:r>
    </w:p>
    <w:p w14:paraId="385ED4D9" w14:textId="77777777" w:rsidR="00306296" w:rsidRDefault="00000000">
      <w:pPr>
        <w:pStyle w:val="Ttulo1"/>
        <w:pBdr>
          <w:bottom w:val="single" w:sz="12" w:space="4" w:color="C8962A"/>
        </w:pBdr>
      </w:pPr>
      <w:r>
        <w:lastRenderedPageBreak/>
        <w:t>6. CARGAS ALIMENTARIAS CON CARGO A LA MASA HEREDITARIA (Arts. 2984-2989 CCEJ)</w:t>
      </w:r>
    </w:p>
    <w:p w14:paraId="29184B5F" w14:textId="77777777" w:rsidR="00306296" w:rsidRDefault="00000000">
      <w:pPr>
        <w:spacing w:before="40" w:after="100"/>
        <w:jc w:val="both"/>
      </w:pPr>
      <w:r>
        <w:rPr>
          <w:color w:val="222222"/>
        </w:rPr>
        <w:t>La masa hereditaria está afectada en forma preferente al pago de alimentos a las siguientes personas, antes de cualquier distribución entre herederos. Es orden público irrenunciable.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6"/>
        <w:gridCol w:w="3177"/>
        <w:gridCol w:w="3177"/>
      </w:tblGrid>
      <w:tr w:rsidR="00306296" w14:paraId="3B0A6D5D" w14:textId="77777777">
        <w:tblPrEx>
          <w:tblCellMar>
            <w:top w:w="0" w:type="dxa"/>
            <w:bottom w:w="0" w:type="dxa"/>
          </w:tblCellMar>
        </w:tblPrEx>
        <w:trPr>
          <w:tblHeader/>
        </w:trPr>
        <w:tc>
          <w:tcPr>
            <w:tcW w:w="3120" w:type="dxa"/>
            <w:shd w:val="clear" w:color="auto" w:fill="1A2B4A"/>
            <w:tcMar>
              <w:top w:w="80" w:type="dxa"/>
              <w:left w:w="100" w:type="dxa"/>
              <w:bottom w:w="80" w:type="dxa"/>
              <w:right w:w="100" w:type="dxa"/>
            </w:tcMar>
            <w:vAlign w:val="center"/>
          </w:tcPr>
          <w:p w14:paraId="24103A61" w14:textId="77777777" w:rsidR="00306296" w:rsidRDefault="00000000">
            <w:pPr>
              <w:jc w:val="center"/>
            </w:pPr>
            <w:r>
              <w:rPr>
                <w:b/>
                <w:bCs/>
                <w:color w:val="FFFFFF"/>
                <w:sz w:val="20"/>
                <w:szCs w:val="20"/>
              </w:rPr>
              <w:t>Beneficiario</w:t>
            </w:r>
          </w:p>
        </w:tc>
        <w:tc>
          <w:tcPr>
            <w:tcW w:w="3120" w:type="dxa"/>
            <w:shd w:val="clear" w:color="auto" w:fill="1A2B4A"/>
            <w:tcMar>
              <w:top w:w="80" w:type="dxa"/>
              <w:left w:w="100" w:type="dxa"/>
              <w:bottom w:w="80" w:type="dxa"/>
              <w:right w:w="100" w:type="dxa"/>
            </w:tcMar>
            <w:vAlign w:val="center"/>
          </w:tcPr>
          <w:p w14:paraId="1D9C5DED" w14:textId="77777777" w:rsidR="00306296" w:rsidRDefault="00000000">
            <w:pPr>
              <w:jc w:val="center"/>
            </w:pPr>
            <w:r>
              <w:rPr>
                <w:b/>
                <w:bCs/>
                <w:color w:val="FFFFFF"/>
                <w:sz w:val="20"/>
                <w:szCs w:val="20"/>
              </w:rPr>
              <w:t>Condición</w:t>
            </w:r>
          </w:p>
        </w:tc>
        <w:tc>
          <w:tcPr>
            <w:tcW w:w="3120" w:type="dxa"/>
            <w:shd w:val="clear" w:color="auto" w:fill="1A2B4A"/>
            <w:tcMar>
              <w:top w:w="80" w:type="dxa"/>
              <w:left w:w="100" w:type="dxa"/>
              <w:bottom w:w="80" w:type="dxa"/>
              <w:right w:w="100" w:type="dxa"/>
            </w:tcMar>
            <w:vAlign w:val="center"/>
          </w:tcPr>
          <w:p w14:paraId="12CC19E7" w14:textId="77777777" w:rsidR="00306296" w:rsidRDefault="00000000">
            <w:pPr>
              <w:jc w:val="center"/>
            </w:pPr>
            <w:r>
              <w:rPr>
                <w:b/>
                <w:bCs/>
                <w:color w:val="FFFFFF"/>
                <w:sz w:val="20"/>
                <w:szCs w:val="20"/>
              </w:rPr>
              <w:t>Artículo</w:t>
            </w:r>
          </w:p>
        </w:tc>
      </w:tr>
      <w:tr w:rsidR="00306296" w14:paraId="6292C778"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1A125657" w14:textId="77777777" w:rsidR="00306296" w:rsidRDefault="00000000">
            <w:r>
              <w:rPr>
                <w:color w:val="222222"/>
                <w:sz w:val="20"/>
                <w:szCs w:val="20"/>
              </w:rPr>
              <w:t>Descendientes menores de 18 años</w:t>
            </w:r>
          </w:p>
        </w:tc>
        <w:tc>
          <w:tcPr>
            <w:tcW w:w="3120" w:type="dxa"/>
            <w:shd w:val="clear" w:color="auto" w:fill="FFFFFF"/>
            <w:tcMar>
              <w:top w:w="60" w:type="dxa"/>
              <w:left w:w="100" w:type="dxa"/>
              <w:bottom w:w="60" w:type="dxa"/>
              <w:right w:w="100" w:type="dxa"/>
            </w:tcMar>
          </w:tcPr>
          <w:p w14:paraId="4C86FB01" w14:textId="77777777" w:rsidR="00306296" w:rsidRDefault="00000000">
            <w:r>
              <w:rPr>
                <w:color w:val="222222"/>
                <w:sz w:val="20"/>
                <w:szCs w:val="20"/>
              </w:rPr>
              <w:t>Sin restricción</w:t>
            </w:r>
          </w:p>
        </w:tc>
        <w:tc>
          <w:tcPr>
            <w:tcW w:w="3120" w:type="dxa"/>
            <w:shd w:val="clear" w:color="auto" w:fill="FFFFFF"/>
            <w:tcMar>
              <w:top w:w="60" w:type="dxa"/>
              <w:left w:w="100" w:type="dxa"/>
              <w:bottom w:w="60" w:type="dxa"/>
              <w:right w:w="100" w:type="dxa"/>
            </w:tcMar>
          </w:tcPr>
          <w:p w14:paraId="7158466D" w14:textId="77777777" w:rsidR="00306296" w:rsidRDefault="00000000">
            <w:r>
              <w:rPr>
                <w:color w:val="222222"/>
                <w:sz w:val="20"/>
                <w:szCs w:val="20"/>
              </w:rPr>
              <w:t>2984 fr. I</w:t>
            </w:r>
          </w:p>
        </w:tc>
      </w:tr>
      <w:tr w:rsidR="00306296" w14:paraId="03D6DD25"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33FB3ACF" w14:textId="77777777" w:rsidR="00306296" w:rsidRDefault="00000000">
            <w:r>
              <w:rPr>
                <w:color w:val="222222"/>
                <w:sz w:val="20"/>
                <w:szCs w:val="20"/>
              </w:rPr>
              <w:t>Descendientes imposibilitados para trabajar</w:t>
            </w:r>
          </w:p>
        </w:tc>
        <w:tc>
          <w:tcPr>
            <w:tcW w:w="3120" w:type="dxa"/>
            <w:shd w:val="clear" w:color="auto" w:fill="F2F4F7"/>
            <w:tcMar>
              <w:top w:w="60" w:type="dxa"/>
              <w:left w:w="100" w:type="dxa"/>
              <w:bottom w:w="60" w:type="dxa"/>
              <w:right w:w="100" w:type="dxa"/>
            </w:tcMar>
          </w:tcPr>
          <w:p w14:paraId="480BE679" w14:textId="77777777" w:rsidR="00306296" w:rsidRDefault="00000000">
            <w:r>
              <w:rPr>
                <w:color w:val="222222"/>
                <w:sz w:val="20"/>
                <w:szCs w:val="20"/>
              </w:rPr>
              <w:t>Cualquier edad; discapacidad</w:t>
            </w:r>
          </w:p>
        </w:tc>
        <w:tc>
          <w:tcPr>
            <w:tcW w:w="3120" w:type="dxa"/>
            <w:shd w:val="clear" w:color="auto" w:fill="F2F4F7"/>
            <w:tcMar>
              <w:top w:w="60" w:type="dxa"/>
              <w:left w:w="100" w:type="dxa"/>
              <w:bottom w:w="60" w:type="dxa"/>
              <w:right w:w="100" w:type="dxa"/>
            </w:tcMar>
          </w:tcPr>
          <w:p w14:paraId="0B95908B" w14:textId="77777777" w:rsidR="00306296" w:rsidRDefault="00000000">
            <w:r>
              <w:rPr>
                <w:color w:val="222222"/>
                <w:sz w:val="20"/>
                <w:szCs w:val="20"/>
              </w:rPr>
              <w:t>2984 fr. II</w:t>
            </w:r>
          </w:p>
        </w:tc>
      </w:tr>
      <w:tr w:rsidR="00306296" w14:paraId="5099DC71"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64EE9434" w14:textId="77777777" w:rsidR="00306296" w:rsidRDefault="00000000">
            <w:r>
              <w:rPr>
                <w:color w:val="222222"/>
                <w:sz w:val="20"/>
                <w:szCs w:val="20"/>
              </w:rPr>
              <w:t>Cónyuge supérstite</w:t>
            </w:r>
          </w:p>
        </w:tc>
        <w:tc>
          <w:tcPr>
            <w:tcW w:w="3120" w:type="dxa"/>
            <w:shd w:val="clear" w:color="auto" w:fill="FFFFFF"/>
            <w:tcMar>
              <w:top w:w="60" w:type="dxa"/>
              <w:left w:w="100" w:type="dxa"/>
              <w:bottom w:w="60" w:type="dxa"/>
              <w:right w:w="100" w:type="dxa"/>
            </w:tcMar>
          </w:tcPr>
          <w:p w14:paraId="2FB87ED6" w14:textId="77777777" w:rsidR="00306296" w:rsidRDefault="00000000">
            <w:r>
              <w:rPr>
                <w:color w:val="222222"/>
                <w:sz w:val="20"/>
                <w:szCs w:val="20"/>
              </w:rPr>
              <w:t>Impedido de trabajar o sin bienes suficientes; mientras no contraiga nuevo matrimonio y viva honestamente</w:t>
            </w:r>
          </w:p>
        </w:tc>
        <w:tc>
          <w:tcPr>
            <w:tcW w:w="3120" w:type="dxa"/>
            <w:shd w:val="clear" w:color="auto" w:fill="FFFFFF"/>
            <w:tcMar>
              <w:top w:w="60" w:type="dxa"/>
              <w:left w:w="100" w:type="dxa"/>
              <w:bottom w:w="60" w:type="dxa"/>
              <w:right w:w="100" w:type="dxa"/>
            </w:tcMar>
          </w:tcPr>
          <w:p w14:paraId="53E69974" w14:textId="77777777" w:rsidR="00306296" w:rsidRDefault="00000000">
            <w:r>
              <w:rPr>
                <w:color w:val="222222"/>
                <w:sz w:val="20"/>
                <w:szCs w:val="20"/>
              </w:rPr>
              <w:t>2984 fr. III</w:t>
            </w:r>
          </w:p>
        </w:tc>
      </w:tr>
      <w:tr w:rsidR="00306296" w14:paraId="6BFDA012"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39AACB12" w14:textId="77777777" w:rsidR="00306296" w:rsidRDefault="00000000">
            <w:r>
              <w:rPr>
                <w:color w:val="222222"/>
                <w:sz w:val="20"/>
                <w:szCs w:val="20"/>
              </w:rPr>
              <w:t>Ascendientes</w:t>
            </w:r>
          </w:p>
        </w:tc>
        <w:tc>
          <w:tcPr>
            <w:tcW w:w="3120" w:type="dxa"/>
            <w:shd w:val="clear" w:color="auto" w:fill="F2F4F7"/>
            <w:tcMar>
              <w:top w:w="60" w:type="dxa"/>
              <w:left w:w="100" w:type="dxa"/>
              <w:bottom w:w="60" w:type="dxa"/>
              <w:right w:w="100" w:type="dxa"/>
            </w:tcMar>
          </w:tcPr>
          <w:p w14:paraId="683D3A38" w14:textId="77777777" w:rsidR="00306296" w:rsidRDefault="00000000">
            <w:r>
              <w:rPr>
                <w:color w:val="222222"/>
                <w:sz w:val="20"/>
                <w:szCs w:val="20"/>
              </w:rPr>
              <w:t>Sin restricción especial</w:t>
            </w:r>
          </w:p>
        </w:tc>
        <w:tc>
          <w:tcPr>
            <w:tcW w:w="3120" w:type="dxa"/>
            <w:shd w:val="clear" w:color="auto" w:fill="F2F4F7"/>
            <w:tcMar>
              <w:top w:w="60" w:type="dxa"/>
              <w:left w:w="100" w:type="dxa"/>
              <w:bottom w:w="60" w:type="dxa"/>
              <w:right w:w="100" w:type="dxa"/>
            </w:tcMar>
          </w:tcPr>
          <w:p w14:paraId="0FEF5787" w14:textId="77777777" w:rsidR="00306296" w:rsidRDefault="00000000">
            <w:r>
              <w:rPr>
                <w:color w:val="222222"/>
                <w:sz w:val="20"/>
                <w:szCs w:val="20"/>
              </w:rPr>
              <w:t>2984 fr. IV</w:t>
            </w:r>
          </w:p>
        </w:tc>
      </w:tr>
      <w:tr w:rsidR="00306296" w14:paraId="712C9B1B"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7BF2BE0F" w14:textId="77777777" w:rsidR="00306296" w:rsidRDefault="00000000">
            <w:r>
              <w:rPr>
                <w:color w:val="222222"/>
                <w:sz w:val="20"/>
                <w:szCs w:val="20"/>
              </w:rPr>
              <w:t>Hermanos y colaterales hasta 4° grado</w:t>
            </w:r>
          </w:p>
        </w:tc>
        <w:tc>
          <w:tcPr>
            <w:tcW w:w="3120" w:type="dxa"/>
            <w:shd w:val="clear" w:color="auto" w:fill="FFFFFF"/>
            <w:tcMar>
              <w:top w:w="60" w:type="dxa"/>
              <w:left w:w="100" w:type="dxa"/>
              <w:bottom w:w="60" w:type="dxa"/>
              <w:right w:w="100" w:type="dxa"/>
            </w:tcMar>
          </w:tcPr>
          <w:p w14:paraId="2A723877" w14:textId="77777777" w:rsidR="00306296" w:rsidRDefault="00000000">
            <w:r>
              <w:rPr>
                <w:color w:val="222222"/>
                <w:sz w:val="20"/>
                <w:szCs w:val="20"/>
              </w:rPr>
              <w:t>Incapaces o menores de 18 años sin bienes propios</w:t>
            </w:r>
          </w:p>
        </w:tc>
        <w:tc>
          <w:tcPr>
            <w:tcW w:w="3120" w:type="dxa"/>
            <w:shd w:val="clear" w:color="auto" w:fill="FFFFFF"/>
            <w:tcMar>
              <w:top w:w="60" w:type="dxa"/>
              <w:left w:w="100" w:type="dxa"/>
              <w:bottom w:w="60" w:type="dxa"/>
              <w:right w:w="100" w:type="dxa"/>
            </w:tcMar>
          </w:tcPr>
          <w:p w14:paraId="7AED002C" w14:textId="77777777" w:rsidR="00306296" w:rsidRDefault="00000000">
            <w:r>
              <w:rPr>
                <w:color w:val="222222"/>
                <w:sz w:val="20"/>
                <w:szCs w:val="20"/>
              </w:rPr>
              <w:t>2984 fr. V</w:t>
            </w:r>
          </w:p>
        </w:tc>
      </w:tr>
      <w:tr w:rsidR="00306296" w14:paraId="0C57B793"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57475637" w14:textId="77777777" w:rsidR="00306296" w:rsidRDefault="00000000">
            <w:r>
              <w:rPr>
                <w:color w:val="222222"/>
                <w:sz w:val="20"/>
                <w:szCs w:val="20"/>
              </w:rPr>
              <w:t>Concubino/a superviviente</w:t>
            </w:r>
          </w:p>
        </w:tc>
        <w:tc>
          <w:tcPr>
            <w:tcW w:w="3120" w:type="dxa"/>
            <w:shd w:val="clear" w:color="auto" w:fill="F2F4F7"/>
            <w:tcMar>
              <w:top w:w="60" w:type="dxa"/>
              <w:left w:w="100" w:type="dxa"/>
              <w:bottom w:w="60" w:type="dxa"/>
              <w:right w:w="100" w:type="dxa"/>
            </w:tcMar>
          </w:tcPr>
          <w:p w14:paraId="66C35C1D" w14:textId="77777777" w:rsidR="00306296" w:rsidRDefault="00000000">
            <w:r>
              <w:rPr>
                <w:color w:val="222222"/>
                <w:sz w:val="20"/>
                <w:szCs w:val="20"/>
              </w:rPr>
              <w:t>Imposibilitado para trabajar, sin bienes propios; si fueron varios: ninguno</w:t>
            </w:r>
          </w:p>
        </w:tc>
        <w:tc>
          <w:tcPr>
            <w:tcW w:w="3120" w:type="dxa"/>
            <w:shd w:val="clear" w:color="auto" w:fill="F2F4F7"/>
            <w:tcMar>
              <w:top w:w="60" w:type="dxa"/>
              <w:left w:w="100" w:type="dxa"/>
              <w:bottom w:w="60" w:type="dxa"/>
              <w:right w:w="100" w:type="dxa"/>
            </w:tcMar>
          </w:tcPr>
          <w:p w14:paraId="6FB1A018" w14:textId="77777777" w:rsidR="00306296" w:rsidRDefault="00000000">
            <w:r>
              <w:rPr>
                <w:color w:val="222222"/>
                <w:sz w:val="20"/>
                <w:szCs w:val="20"/>
              </w:rPr>
              <w:t>2984 fr. VI</w:t>
            </w:r>
          </w:p>
        </w:tc>
      </w:tr>
    </w:tbl>
    <w:p w14:paraId="1C2A49D0" w14:textId="77777777" w:rsidR="00306296" w:rsidRDefault="00306296">
      <w:pPr>
        <w:spacing w:after="120"/>
      </w:pPr>
    </w:p>
    <w:p w14:paraId="1D5E6803" w14:textId="77777777" w:rsidR="00306296" w:rsidRDefault="00000000">
      <w:pPr>
        <w:pStyle w:val="Ttulo2"/>
      </w:pPr>
      <w:r>
        <w:t>6.1 Reglas de aplicación (art. 2988 CCEJ)</w:t>
      </w:r>
    </w:p>
    <w:p w14:paraId="49C8FE73" w14:textId="77777777" w:rsidR="00306296" w:rsidRDefault="00000000">
      <w:pPr>
        <w:pStyle w:val="Prrafodelista"/>
        <w:numPr>
          <w:ilvl w:val="0"/>
          <w:numId w:val="1"/>
        </w:numPr>
        <w:spacing w:before="30" w:after="60"/>
        <w:ind w:left="576" w:hanging="288"/>
      </w:pPr>
      <w:r>
        <w:rPr>
          <w:color w:val="222222"/>
        </w:rPr>
        <w:t>El derecho alimentario con cargo a la masa hereditaria es irrenunciable y no puede ser objeto de transacción.</w:t>
      </w:r>
    </w:p>
    <w:p w14:paraId="3ED666EE" w14:textId="77777777" w:rsidR="00306296" w:rsidRDefault="00000000">
      <w:pPr>
        <w:pStyle w:val="Prrafodelista"/>
        <w:numPr>
          <w:ilvl w:val="0"/>
          <w:numId w:val="1"/>
        </w:numPr>
        <w:spacing w:before="30" w:after="60"/>
        <w:ind w:left="576" w:hanging="288"/>
      </w:pPr>
      <w:r>
        <w:rPr>
          <w:color w:val="222222"/>
        </w:rPr>
        <w:t>La pensión no puede exceder de los productos de la porción que le correspondería al alimentado en intestado, ni será menor de la mitad de dichos productos.</w:t>
      </w:r>
    </w:p>
    <w:p w14:paraId="42379A8B" w14:textId="77777777" w:rsidR="00306296" w:rsidRDefault="00000000">
      <w:pPr>
        <w:pStyle w:val="Prrafodelista"/>
        <w:numPr>
          <w:ilvl w:val="0"/>
          <w:numId w:val="1"/>
        </w:numPr>
        <w:spacing w:before="30" w:after="60"/>
        <w:ind w:left="576" w:hanging="288"/>
      </w:pPr>
      <w:r>
        <w:rPr>
          <w:color w:val="222222"/>
        </w:rPr>
        <w:t>Si el testador fijó la pensión: subsiste, siempre que no sea inferior al mínimo legal.</w:t>
      </w:r>
    </w:p>
    <w:p w14:paraId="6A30976B" w14:textId="77777777" w:rsidR="00306296" w:rsidRDefault="00000000">
      <w:pPr>
        <w:pStyle w:val="Prrafodelista"/>
        <w:numPr>
          <w:ilvl w:val="0"/>
          <w:numId w:val="1"/>
        </w:numPr>
        <w:spacing w:before="30" w:after="60"/>
        <w:ind w:left="576" w:hanging="288"/>
      </w:pPr>
      <w:r>
        <w:rPr>
          <w:color w:val="222222"/>
        </w:rPr>
        <w:t>Cesa el derecho cuando el interesado deja de estar en las condiciones requeridas, observa mala conducta o adquiere bienes suficientes (art. 2987).</w:t>
      </w:r>
    </w:p>
    <w:p w14:paraId="652DC44D" w14:textId="77777777" w:rsidR="00306296" w:rsidRDefault="00000000">
      <w:pPr>
        <w:pStyle w:val="Ttulo2"/>
      </w:pPr>
      <w:r>
        <w:t>6.2 Prelación cuando el caudal es insuficiente (art. 2989 CCEJ)</w:t>
      </w:r>
    </w:p>
    <w:p w14:paraId="27D0B569" w14:textId="77777777" w:rsidR="00306296" w:rsidRDefault="00000000">
      <w:pPr>
        <w:pStyle w:val="Prrafodelista"/>
        <w:numPr>
          <w:ilvl w:val="0"/>
          <w:numId w:val="1"/>
        </w:numPr>
        <w:spacing w:before="30" w:after="60"/>
        <w:ind w:left="576" w:hanging="288"/>
      </w:pPr>
      <w:r>
        <w:rPr>
          <w:color w:val="222222"/>
        </w:rPr>
        <w:t>Primero a prorrata: descendientes y cónyuge supérstite (o concubino/a).</w:t>
      </w:r>
    </w:p>
    <w:p w14:paraId="0CCC4527" w14:textId="77777777" w:rsidR="00306296" w:rsidRDefault="00000000">
      <w:pPr>
        <w:pStyle w:val="Prrafodelista"/>
        <w:numPr>
          <w:ilvl w:val="0"/>
          <w:numId w:val="1"/>
        </w:numPr>
        <w:spacing w:before="30" w:after="60"/>
        <w:ind w:left="576" w:hanging="288"/>
      </w:pPr>
      <w:r>
        <w:rPr>
          <w:color w:val="222222"/>
        </w:rPr>
        <w:t>Después a prorrata: ascendientes.</w:t>
      </w:r>
    </w:p>
    <w:p w14:paraId="1385B200" w14:textId="77777777" w:rsidR="00306296" w:rsidRDefault="00000000">
      <w:pPr>
        <w:pStyle w:val="Prrafodelista"/>
        <w:numPr>
          <w:ilvl w:val="0"/>
          <w:numId w:val="1"/>
        </w:numPr>
        <w:spacing w:before="30" w:after="60"/>
        <w:ind w:left="576" w:hanging="288"/>
      </w:pPr>
      <w:r>
        <w:rPr>
          <w:color w:val="222222"/>
        </w:rPr>
        <w:t>Después a prorrata: hermanos.</w:t>
      </w:r>
    </w:p>
    <w:p w14:paraId="0B0A72C2" w14:textId="77777777" w:rsidR="00306296" w:rsidRDefault="00000000">
      <w:pPr>
        <w:pStyle w:val="Prrafodelista"/>
        <w:numPr>
          <w:ilvl w:val="0"/>
          <w:numId w:val="1"/>
        </w:numPr>
        <w:spacing w:before="30" w:after="60"/>
        <w:ind w:left="576" w:hanging="288"/>
      </w:pPr>
      <w:proofErr w:type="gramStart"/>
      <w:r>
        <w:rPr>
          <w:color w:val="222222"/>
        </w:rPr>
        <w:t>Finalmente</w:t>
      </w:r>
      <w:proofErr w:type="gramEnd"/>
      <w:r>
        <w:rPr>
          <w:color w:val="222222"/>
        </w:rPr>
        <w:t xml:space="preserve"> a prorrata: demás colaterales hasta 4° grado.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505"/>
      </w:tblGrid>
      <w:tr w:rsidR="00306296" w14:paraId="1E1E7C9D" w14:textId="77777777">
        <w:tc>
          <w:tcPr>
            <w:tcW w:w="5000" w:type="pct"/>
            <w:tcBorders>
              <w:left w:val="single" w:sz="24" w:space="0" w:color="C8962A"/>
            </w:tcBorders>
            <w:shd w:val="clear" w:color="auto" w:fill="F2F4F7"/>
            <w:tcMar>
              <w:top w:w="80" w:type="dxa"/>
              <w:left w:w="160" w:type="dxa"/>
              <w:bottom w:w="80" w:type="dxa"/>
              <w:right w:w="160" w:type="dxa"/>
            </w:tcMar>
          </w:tcPr>
          <w:p w14:paraId="2AE13E44" w14:textId="77777777" w:rsidR="00306296" w:rsidRDefault="00000000">
            <w:r>
              <w:rPr>
                <w:i/>
                <w:iCs/>
                <w:color w:val="1A2B4A"/>
                <w:sz w:val="21"/>
                <w:szCs w:val="21"/>
              </w:rPr>
              <w:t>⚠</w:t>
            </w:r>
            <w:proofErr w:type="gramStart"/>
            <w:r>
              <w:rPr>
                <w:i/>
                <w:iCs/>
                <w:color w:val="1A2B4A"/>
                <w:sz w:val="21"/>
                <w:szCs w:val="21"/>
              </w:rPr>
              <w:t>️  Un</w:t>
            </w:r>
            <w:proofErr w:type="gramEnd"/>
            <w:r>
              <w:rPr>
                <w:i/>
                <w:iCs/>
                <w:color w:val="1A2B4A"/>
                <w:sz w:val="21"/>
                <w:szCs w:val="21"/>
              </w:rPr>
              <w:t xml:space="preserve"> proyecto de partición que no garantice las cargas alimentarias antes de distribuir entre herederos puede ser impugnado. Los beneficiarios tienen acción directa contra el caudal. Si tu cliente es beneficiario de alimentos —menor, cónyuge impedido— este es su derecho prioritario que debes hacer valer desde el inicio del juicio.</w:t>
            </w:r>
          </w:p>
        </w:tc>
      </w:tr>
    </w:tbl>
    <w:p w14:paraId="129F5892" w14:textId="77777777" w:rsidR="00306296" w:rsidRDefault="00000000">
      <w:r>
        <w:br w:type="page"/>
      </w:r>
    </w:p>
    <w:p w14:paraId="0615A219" w14:textId="77777777" w:rsidR="00306296" w:rsidRDefault="00000000">
      <w:pPr>
        <w:pStyle w:val="Ttulo1"/>
        <w:pBdr>
          <w:bottom w:val="single" w:sz="12" w:space="4" w:color="C8962A"/>
        </w:pBdr>
      </w:pPr>
      <w:r>
        <w:lastRenderedPageBreak/>
        <w:t>7. ACEPTACIÓN Y REPUDIACIÓN DE LA HERENCIA (Arts. 2994-3019 CCEJ)</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6"/>
        <w:gridCol w:w="3177"/>
        <w:gridCol w:w="3177"/>
      </w:tblGrid>
      <w:tr w:rsidR="00306296" w14:paraId="6AE76CBB" w14:textId="77777777">
        <w:tblPrEx>
          <w:tblCellMar>
            <w:top w:w="0" w:type="dxa"/>
            <w:bottom w:w="0" w:type="dxa"/>
          </w:tblCellMar>
        </w:tblPrEx>
        <w:trPr>
          <w:tblHeader/>
        </w:trPr>
        <w:tc>
          <w:tcPr>
            <w:tcW w:w="3120" w:type="dxa"/>
            <w:shd w:val="clear" w:color="auto" w:fill="1A2B4A"/>
            <w:tcMar>
              <w:top w:w="80" w:type="dxa"/>
              <w:left w:w="100" w:type="dxa"/>
              <w:bottom w:w="80" w:type="dxa"/>
              <w:right w:w="100" w:type="dxa"/>
            </w:tcMar>
            <w:vAlign w:val="center"/>
          </w:tcPr>
          <w:p w14:paraId="06F85062" w14:textId="77777777" w:rsidR="00306296" w:rsidRDefault="00000000">
            <w:pPr>
              <w:jc w:val="center"/>
            </w:pPr>
            <w:r>
              <w:rPr>
                <w:b/>
                <w:bCs/>
                <w:color w:val="FFFFFF"/>
                <w:sz w:val="20"/>
                <w:szCs w:val="20"/>
              </w:rPr>
              <w:t>Regla</w:t>
            </w:r>
          </w:p>
        </w:tc>
        <w:tc>
          <w:tcPr>
            <w:tcW w:w="3120" w:type="dxa"/>
            <w:shd w:val="clear" w:color="auto" w:fill="1A2B4A"/>
            <w:tcMar>
              <w:top w:w="80" w:type="dxa"/>
              <w:left w:w="100" w:type="dxa"/>
              <w:bottom w:w="80" w:type="dxa"/>
              <w:right w:w="100" w:type="dxa"/>
            </w:tcMar>
            <w:vAlign w:val="center"/>
          </w:tcPr>
          <w:p w14:paraId="7F307506" w14:textId="77777777" w:rsidR="00306296" w:rsidRDefault="00000000">
            <w:pPr>
              <w:jc w:val="center"/>
            </w:pPr>
            <w:r>
              <w:rPr>
                <w:b/>
                <w:bCs/>
                <w:color w:val="FFFFFF"/>
                <w:sz w:val="20"/>
                <w:szCs w:val="20"/>
              </w:rPr>
              <w:t>Artículo CCEJ</w:t>
            </w:r>
          </w:p>
        </w:tc>
        <w:tc>
          <w:tcPr>
            <w:tcW w:w="3120" w:type="dxa"/>
            <w:shd w:val="clear" w:color="auto" w:fill="1A2B4A"/>
            <w:tcMar>
              <w:top w:w="80" w:type="dxa"/>
              <w:left w:w="100" w:type="dxa"/>
              <w:bottom w:w="80" w:type="dxa"/>
              <w:right w:w="100" w:type="dxa"/>
            </w:tcMar>
            <w:vAlign w:val="center"/>
          </w:tcPr>
          <w:p w14:paraId="01065494" w14:textId="77777777" w:rsidR="00306296" w:rsidRDefault="00000000">
            <w:pPr>
              <w:jc w:val="center"/>
            </w:pPr>
            <w:r>
              <w:rPr>
                <w:b/>
                <w:bCs/>
                <w:color w:val="FFFFFF"/>
                <w:sz w:val="20"/>
                <w:szCs w:val="20"/>
              </w:rPr>
              <w:t>Implicación práctica</w:t>
            </w:r>
          </w:p>
        </w:tc>
      </w:tr>
      <w:tr w:rsidR="00306296" w14:paraId="04E9BC88"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4B434043" w14:textId="77777777" w:rsidR="00306296" w:rsidRDefault="00000000">
            <w:r>
              <w:rPr>
                <w:color w:val="222222"/>
                <w:sz w:val="20"/>
                <w:szCs w:val="20"/>
              </w:rPr>
              <w:t>No se puede aceptar o repudiar en parte, con plazo o condicionalmente</w:t>
            </w:r>
          </w:p>
        </w:tc>
        <w:tc>
          <w:tcPr>
            <w:tcW w:w="3120" w:type="dxa"/>
            <w:shd w:val="clear" w:color="auto" w:fill="FFFFFF"/>
            <w:tcMar>
              <w:top w:w="60" w:type="dxa"/>
              <w:left w:w="100" w:type="dxa"/>
              <w:bottom w:w="60" w:type="dxa"/>
              <w:right w:w="100" w:type="dxa"/>
            </w:tcMar>
          </w:tcPr>
          <w:p w14:paraId="6E053928" w14:textId="77777777" w:rsidR="00306296" w:rsidRDefault="00000000">
            <w:r>
              <w:rPr>
                <w:color w:val="222222"/>
                <w:sz w:val="20"/>
                <w:szCs w:val="20"/>
              </w:rPr>
              <w:t>2997</w:t>
            </w:r>
          </w:p>
        </w:tc>
        <w:tc>
          <w:tcPr>
            <w:tcW w:w="3120" w:type="dxa"/>
            <w:shd w:val="clear" w:color="auto" w:fill="FFFFFF"/>
            <w:tcMar>
              <w:top w:w="60" w:type="dxa"/>
              <w:left w:w="100" w:type="dxa"/>
              <w:bottom w:w="60" w:type="dxa"/>
              <w:right w:w="100" w:type="dxa"/>
            </w:tcMar>
          </w:tcPr>
          <w:p w14:paraId="596EA62C" w14:textId="77777777" w:rsidR="00306296" w:rsidRDefault="00000000">
            <w:r>
              <w:rPr>
                <w:color w:val="222222"/>
                <w:sz w:val="20"/>
                <w:szCs w:val="20"/>
              </w:rPr>
              <w:t>O se acepta todo o se repudia todo.</w:t>
            </w:r>
          </w:p>
        </w:tc>
      </w:tr>
      <w:tr w:rsidR="00306296" w14:paraId="3792CAB9"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15F25904" w14:textId="77777777" w:rsidR="00306296" w:rsidRDefault="00000000">
            <w:r>
              <w:rPr>
                <w:color w:val="222222"/>
                <w:sz w:val="20"/>
                <w:szCs w:val="20"/>
              </w:rPr>
              <w:t>La repudiación debe ser expresa y por escrito ante juez o notario</w:t>
            </w:r>
          </w:p>
        </w:tc>
        <w:tc>
          <w:tcPr>
            <w:tcW w:w="3120" w:type="dxa"/>
            <w:shd w:val="clear" w:color="auto" w:fill="F2F4F7"/>
            <w:tcMar>
              <w:top w:w="60" w:type="dxa"/>
              <w:left w:w="100" w:type="dxa"/>
              <w:bottom w:w="60" w:type="dxa"/>
              <w:right w:w="100" w:type="dxa"/>
            </w:tcMar>
          </w:tcPr>
          <w:p w14:paraId="0D4DBD5B" w14:textId="77777777" w:rsidR="00306296" w:rsidRDefault="00000000">
            <w:r>
              <w:rPr>
                <w:color w:val="222222"/>
                <w:sz w:val="20"/>
                <w:szCs w:val="20"/>
              </w:rPr>
              <w:t>3001</w:t>
            </w:r>
          </w:p>
        </w:tc>
        <w:tc>
          <w:tcPr>
            <w:tcW w:w="3120" w:type="dxa"/>
            <w:shd w:val="clear" w:color="auto" w:fill="F2F4F7"/>
            <w:tcMar>
              <w:top w:w="60" w:type="dxa"/>
              <w:left w:w="100" w:type="dxa"/>
              <w:bottom w:w="60" w:type="dxa"/>
              <w:right w:w="100" w:type="dxa"/>
            </w:tcMar>
          </w:tcPr>
          <w:p w14:paraId="7A6609CC" w14:textId="77777777" w:rsidR="00306296" w:rsidRDefault="00000000">
            <w:r>
              <w:rPr>
                <w:color w:val="222222"/>
                <w:sz w:val="20"/>
                <w:szCs w:val="20"/>
              </w:rPr>
              <w:t>Un 'no quiero nada' verbal al albacea no vale legalmente.</w:t>
            </w:r>
          </w:p>
        </w:tc>
      </w:tr>
      <w:tr w:rsidR="00306296" w14:paraId="4F964139"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1577FF8A" w14:textId="77777777" w:rsidR="00306296" w:rsidRDefault="00000000">
            <w:r>
              <w:rPr>
                <w:color w:val="222222"/>
                <w:sz w:val="20"/>
                <w:szCs w:val="20"/>
              </w:rPr>
              <w:t>Nadie puede aceptar/repudiar sin certeza de la muerte</w:t>
            </w:r>
          </w:p>
        </w:tc>
        <w:tc>
          <w:tcPr>
            <w:tcW w:w="3120" w:type="dxa"/>
            <w:shd w:val="clear" w:color="auto" w:fill="FFFFFF"/>
            <w:tcMar>
              <w:top w:w="60" w:type="dxa"/>
              <w:left w:w="100" w:type="dxa"/>
              <w:bottom w:w="60" w:type="dxa"/>
              <w:right w:w="100" w:type="dxa"/>
            </w:tcMar>
          </w:tcPr>
          <w:p w14:paraId="37930CED" w14:textId="77777777" w:rsidR="00306296" w:rsidRDefault="00000000">
            <w:r>
              <w:rPr>
                <w:color w:val="222222"/>
                <w:sz w:val="20"/>
                <w:szCs w:val="20"/>
              </w:rPr>
              <w:t>3006</w:t>
            </w:r>
          </w:p>
        </w:tc>
        <w:tc>
          <w:tcPr>
            <w:tcW w:w="3120" w:type="dxa"/>
            <w:shd w:val="clear" w:color="auto" w:fill="FFFFFF"/>
            <w:tcMar>
              <w:top w:w="60" w:type="dxa"/>
              <w:left w:w="100" w:type="dxa"/>
              <w:bottom w:w="60" w:type="dxa"/>
              <w:right w:w="100" w:type="dxa"/>
            </w:tcMar>
          </w:tcPr>
          <w:p w14:paraId="1F63B7FE" w14:textId="77777777" w:rsidR="00306296" w:rsidRDefault="00000000">
            <w:r>
              <w:rPr>
                <w:color w:val="222222"/>
                <w:sz w:val="20"/>
                <w:szCs w:val="20"/>
              </w:rPr>
              <w:t>Antes de muerte declarada: inválido.</w:t>
            </w:r>
          </w:p>
        </w:tc>
      </w:tr>
      <w:tr w:rsidR="00306296" w14:paraId="1FF88CA1"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5250F927" w14:textId="77777777" w:rsidR="00306296" w:rsidRDefault="00000000">
            <w:r>
              <w:rPr>
                <w:color w:val="222222"/>
                <w:sz w:val="20"/>
                <w:szCs w:val="20"/>
              </w:rPr>
              <w:t>Una vez hecha la aceptación o repudiación: irrevocable</w:t>
            </w:r>
          </w:p>
        </w:tc>
        <w:tc>
          <w:tcPr>
            <w:tcW w:w="3120" w:type="dxa"/>
            <w:shd w:val="clear" w:color="auto" w:fill="F2F4F7"/>
            <w:tcMar>
              <w:top w:w="60" w:type="dxa"/>
              <w:left w:w="100" w:type="dxa"/>
              <w:bottom w:w="60" w:type="dxa"/>
              <w:right w:w="100" w:type="dxa"/>
            </w:tcMar>
          </w:tcPr>
          <w:p w14:paraId="07733805" w14:textId="77777777" w:rsidR="00306296" w:rsidRDefault="00000000">
            <w:r>
              <w:rPr>
                <w:color w:val="222222"/>
                <w:sz w:val="20"/>
                <w:szCs w:val="20"/>
              </w:rPr>
              <w:t>3010</w:t>
            </w:r>
          </w:p>
        </w:tc>
        <w:tc>
          <w:tcPr>
            <w:tcW w:w="3120" w:type="dxa"/>
            <w:shd w:val="clear" w:color="auto" w:fill="F2F4F7"/>
            <w:tcMar>
              <w:top w:w="60" w:type="dxa"/>
              <w:left w:w="100" w:type="dxa"/>
              <w:bottom w:w="60" w:type="dxa"/>
              <w:right w:w="100" w:type="dxa"/>
            </w:tcMar>
          </w:tcPr>
          <w:p w14:paraId="6A38CC0A" w14:textId="77777777" w:rsidR="00306296" w:rsidRDefault="00000000">
            <w:r>
              <w:rPr>
                <w:color w:val="222222"/>
                <w:sz w:val="20"/>
                <w:szCs w:val="20"/>
              </w:rPr>
              <w:t>Salvo vicios del consentimiento o aparición de testamento desconocido (art. 3011).</w:t>
            </w:r>
          </w:p>
        </w:tc>
      </w:tr>
      <w:tr w:rsidR="00306296" w14:paraId="7533DA93"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1D37ACAB" w14:textId="77777777" w:rsidR="00306296" w:rsidRDefault="00000000">
            <w:r>
              <w:rPr>
                <w:color w:val="222222"/>
                <w:sz w:val="20"/>
                <w:szCs w:val="20"/>
              </w:rPr>
              <w:t>Se puede repudiar hasta antes de aprobarse la adjudicación</w:t>
            </w:r>
          </w:p>
        </w:tc>
        <w:tc>
          <w:tcPr>
            <w:tcW w:w="3120" w:type="dxa"/>
            <w:shd w:val="clear" w:color="auto" w:fill="FFFFFF"/>
            <w:tcMar>
              <w:top w:w="60" w:type="dxa"/>
              <w:left w:w="100" w:type="dxa"/>
              <w:bottom w:w="60" w:type="dxa"/>
              <w:right w:w="100" w:type="dxa"/>
            </w:tcMar>
          </w:tcPr>
          <w:p w14:paraId="7BE7EE17" w14:textId="77777777" w:rsidR="00306296" w:rsidRDefault="00000000">
            <w:r>
              <w:rPr>
                <w:color w:val="222222"/>
                <w:sz w:val="20"/>
                <w:szCs w:val="20"/>
              </w:rPr>
              <w:t>3015</w:t>
            </w:r>
          </w:p>
        </w:tc>
        <w:tc>
          <w:tcPr>
            <w:tcW w:w="3120" w:type="dxa"/>
            <w:shd w:val="clear" w:color="auto" w:fill="FFFFFF"/>
            <w:tcMar>
              <w:top w:w="60" w:type="dxa"/>
              <w:left w:w="100" w:type="dxa"/>
              <w:bottom w:w="60" w:type="dxa"/>
              <w:right w:w="100" w:type="dxa"/>
            </w:tcMar>
          </w:tcPr>
          <w:p w14:paraId="0BA5DD9F" w14:textId="77777777" w:rsidR="00306296" w:rsidRDefault="00000000">
            <w:r>
              <w:rPr>
                <w:color w:val="222222"/>
                <w:sz w:val="20"/>
                <w:szCs w:val="20"/>
              </w:rPr>
              <w:t>Margen temporal amplio — incluso ya radicado el juicio.</w:t>
            </w:r>
          </w:p>
        </w:tc>
      </w:tr>
      <w:tr w:rsidR="00306296" w14:paraId="193DF46C"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615533FC" w14:textId="77777777" w:rsidR="00306296" w:rsidRDefault="00000000">
            <w:r>
              <w:rPr>
                <w:color w:val="222222"/>
                <w:sz w:val="20"/>
                <w:szCs w:val="20"/>
              </w:rPr>
              <w:t>Los acreedores del heredero pueden aceptar en su nombre si repudia en su perjuicio</w:t>
            </w:r>
          </w:p>
        </w:tc>
        <w:tc>
          <w:tcPr>
            <w:tcW w:w="3120" w:type="dxa"/>
            <w:shd w:val="clear" w:color="auto" w:fill="F2F4F7"/>
            <w:tcMar>
              <w:top w:w="60" w:type="dxa"/>
              <w:left w:w="100" w:type="dxa"/>
              <w:bottom w:w="60" w:type="dxa"/>
              <w:right w:w="100" w:type="dxa"/>
            </w:tcMar>
          </w:tcPr>
          <w:p w14:paraId="1CB82AAF" w14:textId="77777777" w:rsidR="00306296" w:rsidRDefault="00000000">
            <w:r>
              <w:rPr>
                <w:color w:val="222222"/>
                <w:sz w:val="20"/>
                <w:szCs w:val="20"/>
              </w:rPr>
              <w:t>3013</w:t>
            </w:r>
          </w:p>
        </w:tc>
        <w:tc>
          <w:tcPr>
            <w:tcW w:w="3120" w:type="dxa"/>
            <w:shd w:val="clear" w:color="auto" w:fill="F2F4F7"/>
            <w:tcMar>
              <w:top w:w="60" w:type="dxa"/>
              <w:left w:w="100" w:type="dxa"/>
              <w:bottom w:w="60" w:type="dxa"/>
              <w:right w:w="100" w:type="dxa"/>
            </w:tcMar>
          </w:tcPr>
          <w:p w14:paraId="604A30C6" w14:textId="77777777" w:rsidR="00306296" w:rsidRDefault="00000000">
            <w:r>
              <w:rPr>
                <w:color w:val="222222"/>
                <w:sz w:val="20"/>
                <w:szCs w:val="20"/>
              </w:rPr>
              <w:t>Herramienta para acreedores del heredero moroso.</w:t>
            </w:r>
          </w:p>
        </w:tc>
      </w:tr>
      <w:tr w:rsidR="00306296" w14:paraId="459FF2C2"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78D69A90" w14:textId="77777777" w:rsidR="00306296" w:rsidRDefault="00000000">
            <w:r>
              <w:rPr>
                <w:color w:val="222222"/>
                <w:sz w:val="20"/>
                <w:szCs w:val="20"/>
              </w:rPr>
              <w:t>Toda herencia se entiende aceptada a beneficio de inventario</w:t>
            </w:r>
          </w:p>
        </w:tc>
        <w:tc>
          <w:tcPr>
            <w:tcW w:w="3120" w:type="dxa"/>
            <w:shd w:val="clear" w:color="auto" w:fill="FFFFFF"/>
            <w:tcMar>
              <w:top w:w="60" w:type="dxa"/>
              <w:left w:w="100" w:type="dxa"/>
              <w:bottom w:w="60" w:type="dxa"/>
              <w:right w:w="100" w:type="dxa"/>
            </w:tcMar>
          </w:tcPr>
          <w:p w14:paraId="5BF48384" w14:textId="77777777" w:rsidR="00306296" w:rsidRDefault="00000000">
            <w:r>
              <w:rPr>
                <w:color w:val="222222"/>
                <w:sz w:val="20"/>
                <w:szCs w:val="20"/>
              </w:rPr>
              <w:t>3019</w:t>
            </w:r>
          </w:p>
        </w:tc>
        <w:tc>
          <w:tcPr>
            <w:tcW w:w="3120" w:type="dxa"/>
            <w:shd w:val="clear" w:color="auto" w:fill="FFFFFF"/>
            <w:tcMar>
              <w:top w:w="60" w:type="dxa"/>
              <w:left w:w="100" w:type="dxa"/>
              <w:bottom w:w="60" w:type="dxa"/>
              <w:right w:w="100" w:type="dxa"/>
            </w:tcMar>
          </w:tcPr>
          <w:p w14:paraId="4E664CDF" w14:textId="77777777" w:rsidR="00306296" w:rsidRDefault="00000000">
            <w:r>
              <w:rPr>
                <w:color w:val="222222"/>
                <w:sz w:val="20"/>
                <w:szCs w:val="20"/>
              </w:rPr>
              <w:t>Los bienes personales del heredero no responden de las deudas hereditarias.</w:t>
            </w:r>
          </w:p>
        </w:tc>
      </w:tr>
    </w:tbl>
    <w:p w14:paraId="2430DDF6" w14:textId="77777777" w:rsidR="00306296" w:rsidRDefault="00306296">
      <w:pPr>
        <w:spacing w:after="120"/>
      </w:pPr>
    </w:p>
    <w:p w14:paraId="01BFE5E9" w14:textId="77777777" w:rsidR="00306296" w:rsidRDefault="00000000">
      <w:pPr>
        <w:spacing w:before="40" w:after="100"/>
        <w:jc w:val="both"/>
      </w:pPr>
      <w:r>
        <w:rPr>
          <w:color w:val="222222"/>
        </w:rPr>
        <w:t>Aceptación tácita (art. 2996): si el heredero ejecuta actos que no podría realizar sino en su calidad de heredero (vende bienes, cobra créditos, paga deudas del difunto de su propio caudal) = se tiene por aceptada la herencia.</w:t>
      </w:r>
    </w:p>
    <w:p w14:paraId="39E3D052" w14:textId="77777777" w:rsidR="00306296" w:rsidRDefault="00000000">
      <w:pPr>
        <w:spacing w:before="40" w:after="100"/>
        <w:jc w:val="both"/>
      </w:pPr>
      <w:r>
        <w:rPr>
          <w:color w:val="222222"/>
        </w:rPr>
        <w:t>Si un tercero tiene interés en que el heredero declare: puede pedir al juez que le fije plazo de hasta un mes (pasados 9 días de la apertura), apercibido de que si no declara se tiene la herencia por aceptada (art. 3009).</w:t>
      </w:r>
    </w:p>
    <w:p w14:paraId="73BBA7DD" w14:textId="77777777" w:rsidR="00306296" w:rsidRDefault="00000000">
      <w:r>
        <w:br w:type="page"/>
      </w:r>
    </w:p>
    <w:p w14:paraId="0123C479" w14:textId="77777777" w:rsidR="00306296" w:rsidRDefault="00000000">
      <w:pPr>
        <w:pStyle w:val="Ttulo1"/>
        <w:pBdr>
          <w:bottom w:val="single" w:sz="12" w:space="4" w:color="C8962A"/>
        </w:pBdr>
      </w:pPr>
      <w:r>
        <w:lastRenderedPageBreak/>
        <w:t>8. EL ALBACEA — FIGURA CENTRAL DEL JUICIO SUCESORIO</w:t>
      </w:r>
    </w:p>
    <w:p w14:paraId="5434FABF" w14:textId="77777777" w:rsidR="00306296" w:rsidRDefault="00000000">
      <w:pPr>
        <w:pBdr>
          <w:left w:val="single" w:sz="16" w:space="0" w:color="C8962A"/>
        </w:pBdr>
        <w:spacing w:before="60" w:after="100"/>
        <w:ind w:left="720" w:right="720"/>
      </w:pPr>
      <w:r>
        <w:rPr>
          <w:i/>
          <w:iCs/>
          <w:color w:val="444444"/>
          <w:sz w:val="21"/>
          <w:szCs w:val="21"/>
        </w:rPr>
        <w:t>"El albacea es el representante legal de la sucesión, se encarga del trámite de la misma; y en caso de que su designación provenga de disposición testamentaria, será ejecutor de la voluntad del testador. No podrá ser albacea quien no tenga la libre disposición de sus bienes." (Art. 3020 CCEJ)</w:t>
      </w:r>
    </w:p>
    <w:p w14:paraId="0F845259" w14:textId="77777777" w:rsidR="00306296" w:rsidRDefault="00000000">
      <w:pPr>
        <w:pStyle w:val="Ttulo2"/>
      </w:pPr>
      <w:r>
        <w:t>8.1 Designación del albacea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2382"/>
        <w:gridCol w:w="2383"/>
        <w:gridCol w:w="2383"/>
      </w:tblGrid>
      <w:tr w:rsidR="00306296" w14:paraId="1193BD45" w14:textId="77777777">
        <w:tblPrEx>
          <w:tblCellMar>
            <w:top w:w="0" w:type="dxa"/>
            <w:bottom w:w="0" w:type="dxa"/>
          </w:tblCellMar>
        </w:tblPrEx>
        <w:trPr>
          <w:tblHeader/>
        </w:trPr>
        <w:tc>
          <w:tcPr>
            <w:tcW w:w="2340" w:type="dxa"/>
            <w:shd w:val="clear" w:color="auto" w:fill="1A2B4A"/>
            <w:tcMar>
              <w:top w:w="80" w:type="dxa"/>
              <w:left w:w="100" w:type="dxa"/>
              <w:bottom w:w="80" w:type="dxa"/>
              <w:right w:w="100" w:type="dxa"/>
            </w:tcMar>
            <w:vAlign w:val="center"/>
          </w:tcPr>
          <w:p w14:paraId="6257E0EB" w14:textId="77777777" w:rsidR="00306296" w:rsidRDefault="00000000">
            <w:pPr>
              <w:jc w:val="center"/>
            </w:pPr>
            <w:r>
              <w:rPr>
                <w:b/>
                <w:bCs/>
                <w:color w:val="FFFFFF"/>
                <w:sz w:val="20"/>
                <w:szCs w:val="20"/>
              </w:rPr>
              <w:t>Situación</w:t>
            </w:r>
          </w:p>
        </w:tc>
        <w:tc>
          <w:tcPr>
            <w:tcW w:w="2340" w:type="dxa"/>
            <w:shd w:val="clear" w:color="auto" w:fill="1A2B4A"/>
            <w:tcMar>
              <w:top w:w="80" w:type="dxa"/>
              <w:left w:w="100" w:type="dxa"/>
              <w:bottom w:w="80" w:type="dxa"/>
              <w:right w:w="100" w:type="dxa"/>
            </w:tcMar>
            <w:vAlign w:val="center"/>
          </w:tcPr>
          <w:p w14:paraId="605C873D" w14:textId="77777777" w:rsidR="00306296" w:rsidRDefault="00000000">
            <w:pPr>
              <w:jc w:val="center"/>
            </w:pPr>
            <w:r>
              <w:rPr>
                <w:b/>
                <w:bCs/>
                <w:color w:val="FFFFFF"/>
                <w:sz w:val="20"/>
                <w:szCs w:val="20"/>
              </w:rPr>
              <w:t>Quién designa</w:t>
            </w:r>
          </w:p>
        </w:tc>
        <w:tc>
          <w:tcPr>
            <w:tcW w:w="2340" w:type="dxa"/>
            <w:shd w:val="clear" w:color="auto" w:fill="1A2B4A"/>
            <w:tcMar>
              <w:top w:w="80" w:type="dxa"/>
              <w:left w:w="100" w:type="dxa"/>
              <w:bottom w:w="80" w:type="dxa"/>
              <w:right w:w="100" w:type="dxa"/>
            </w:tcMar>
            <w:vAlign w:val="center"/>
          </w:tcPr>
          <w:p w14:paraId="58BD1044" w14:textId="77777777" w:rsidR="00306296" w:rsidRDefault="00000000">
            <w:pPr>
              <w:jc w:val="center"/>
            </w:pPr>
            <w:r>
              <w:rPr>
                <w:b/>
                <w:bCs/>
                <w:color w:val="FFFFFF"/>
                <w:sz w:val="20"/>
                <w:szCs w:val="20"/>
              </w:rPr>
              <w:t>Regla</w:t>
            </w:r>
          </w:p>
        </w:tc>
        <w:tc>
          <w:tcPr>
            <w:tcW w:w="2340" w:type="dxa"/>
            <w:shd w:val="clear" w:color="auto" w:fill="1A2B4A"/>
            <w:tcMar>
              <w:top w:w="80" w:type="dxa"/>
              <w:left w:w="100" w:type="dxa"/>
              <w:bottom w:w="80" w:type="dxa"/>
              <w:right w:w="100" w:type="dxa"/>
            </w:tcMar>
            <w:vAlign w:val="center"/>
          </w:tcPr>
          <w:p w14:paraId="6825EA20" w14:textId="77777777" w:rsidR="00306296" w:rsidRDefault="00000000">
            <w:pPr>
              <w:jc w:val="center"/>
            </w:pPr>
            <w:r>
              <w:rPr>
                <w:b/>
                <w:bCs/>
                <w:color w:val="FFFFFF"/>
                <w:sz w:val="20"/>
                <w:szCs w:val="20"/>
              </w:rPr>
              <w:t>Artículo</w:t>
            </w:r>
          </w:p>
        </w:tc>
      </w:tr>
      <w:tr w:rsidR="00306296" w14:paraId="68296FF2"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6BD0CC44" w14:textId="77777777" w:rsidR="00306296" w:rsidRDefault="00000000">
            <w:r>
              <w:rPr>
                <w:color w:val="222222"/>
                <w:sz w:val="20"/>
                <w:szCs w:val="20"/>
              </w:rPr>
              <w:t>Testamento con albacea nombrado</w:t>
            </w:r>
          </w:p>
        </w:tc>
        <w:tc>
          <w:tcPr>
            <w:tcW w:w="2340" w:type="dxa"/>
            <w:shd w:val="clear" w:color="auto" w:fill="FFFFFF"/>
            <w:tcMar>
              <w:top w:w="60" w:type="dxa"/>
              <w:left w:w="100" w:type="dxa"/>
              <w:bottom w:w="60" w:type="dxa"/>
              <w:right w:w="100" w:type="dxa"/>
            </w:tcMar>
          </w:tcPr>
          <w:p w14:paraId="4439427E" w14:textId="77777777" w:rsidR="00306296" w:rsidRDefault="00000000">
            <w:r>
              <w:rPr>
                <w:color w:val="222222"/>
                <w:sz w:val="20"/>
                <w:szCs w:val="20"/>
              </w:rPr>
              <w:t>El testador</w:t>
            </w:r>
          </w:p>
        </w:tc>
        <w:tc>
          <w:tcPr>
            <w:tcW w:w="2340" w:type="dxa"/>
            <w:shd w:val="clear" w:color="auto" w:fill="FFFFFF"/>
            <w:tcMar>
              <w:top w:w="60" w:type="dxa"/>
              <w:left w:w="100" w:type="dxa"/>
              <w:bottom w:w="60" w:type="dxa"/>
              <w:right w:w="100" w:type="dxa"/>
            </w:tcMar>
          </w:tcPr>
          <w:p w14:paraId="63B8A3ED" w14:textId="77777777" w:rsidR="00306296" w:rsidRDefault="00000000">
            <w:r>
              <w:rPr>
                <w:color w:val="222222"/>
                <w:sz w:val="20"/>
                <w:szCs w:val="20"/>
              </w:rPr>
              <w:t>El nombrado asume si no renuncia</w:t>
            </w:r>
          </w:p>
        </w:tc>
        <w:tc>
          <w:tcPr>
            <w:tcW w:w="2340" w:type="dxa"/>
            <w:shd w:val="clear" w:color="auto" w:fill="FFFFFF"/>
            <w:tcMar>
              <w:top w:w="60" w:type="dxa"/>
              <w:left w:w="100" w:type="dxa"/>
              <w:bottom w:w="60" w:type="dxa"/>
              <w:right w:w="100" w:type="dxa"/>
            </w:tcMar>
          </w:tcPr>
          <w:p w14:paraId="3D75B83A" w14:textId="77777777" w:rsidR="00306296" w:rsidRDefault="00000000">
            <w:r>
              <w:rPr>
                <w:color w:val="222222"/>
                <w:sz w:val="20"/>
                <w:szCs w:val="20"/>
              </w:rPr>
              <w:t>3023</w:t>
            </w:r>
          </w:p>
        </w:tc>
      </w:tr>
      <w:tr w:rsidR="00306296" w14:paraId="4934DC2C"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18B87FD1" w14:textId="77777777" w:rsidR="00306296" w:rsidRDefault="00000000">
            <w:r>
              <w:rPr>
                <w:color w:val="222222"/>
                <w:sz w:val="20"/>
                <w:szCs w:val="20"/>
              </w:rPr>
              <w:t>Testamento sin albacea / no desempeña el cargo</w:t>
            </w:r>
          </w:p>
        </w:tc>
        <w:tc>
          <w:tcPr>
            <w:tcW w:w="2340" w:type="dxa"/>
            <w:shd w:val="clear" w:color="auto" w:fill="F2F4F7"/>
            <w:tcMar>
              <w:top w:w="60" w:type="dxa"/>
              <w:left w:w="100" w:type="dxa"/>
              <w:bottom w:w="60" w:type="dxa"/>
              <w:right w:w="100" w:type="dxa"/>
            </w:tcMar>
          </w:tcPr>
          <w:p w14:paraId="790C33CA" w14:textId="77777777" w:rsidR="00306296" w:rsidRDefault="00000000">
            <w:r>
              <w:rPr>
                <w:color w:val="222222"/>
                <w:sz w:val="20"/>
                <w:szCs w:val="20"/>
              </w:rPr>
              <w:t>Los herederos en junta</w:t>
            </w:r>
          </w:p>
        </w:tc>
        <w:tc>
          <w:tcPr>
            <w:tcW w:w="2340" w:type="dxa"/>
            <w:shd w:val="clear" w:color="auto" w:fill="F2F4F7"/>
            <w:tcMar>
              <w:top w:w="60" w:type="dxa"/>
              <w:left w:w="100" w:type="dxa"/>
              <w:bottom w:w="60" w:type="dxa"/>
              <w:right w:w="100" w:type="dxa"/>
            </w:tcMar>
          </w:tcPr>
          <w:p w14:paraId="642BB56E" w14:textId="77777777" w:rsidR="00306296" w:rsidRDefault="00000000">
            <w:r>
              <w:rPr>
                <w:color w:val="222222"/>
                <w:sz w:val="20"/>
                <w:szCs w:val="20"/>
              </w:rPr>
              <w:t>Por mayoría calculada por importe de porciones</w:t>
            </w:r>
          </w:p>
        </w:tc>
        <w:tc>
          <w:tcPr>
            <w:tcW w:w="2340" w:type="dxa"/>
            <w:shd w:val="clear" w:color="auto" w:fill="F2F4F7"/>
            <w:tcMar>
              <w:top w:w="60" w:type="dxa"/>
              <w:left w:w="100" w:type="dxa"/>
              <w:bottom w:w="60" w:type="dxa"/>
              <w:right w:w="100" w:type="dxa"/>
            </w:tcMar>
          </w:tcPr>
          <w:p w14:paraId="7BDC3046" w14:textId="77777777" w:rsidR="00306296" w:rsidRDefault="00000000">
            <w:r>
              <w:rPr>
                <w:color w:val="222222"/>
                <w:sz w:val="20"/>
                <w:szCs w:val="20"/>
              </w:rPr>
              <w:t>3024-3025</w:t>
            </w:r>
          </w:p>
        </w:tc>
      </w:tr>
      <w:tr w:rsidR="00306296" w14:paraId="502C9577"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0BEF6FCF" w14:textId="77777777" w:rsidR="00306296" w:rsidRDefault="00000000">
            <w:r>
              <w:rPr>
                <w:color w:val="222222"/>
                <w:sz w:val="20"/>
                <w:szCs w:val="20"/>
              </w:rPr>
              <w:t>Intestado</w:t>
            </w:r>
          </w:p>
        </w:tc>
        <w:tc>
          <w:tcPr>
            <w:tcW w:w="2340" w:type="dxa"/>
            <w:shd w:val="clear" w:color="auto" w:fill="FFFFFF"/>
            <w:tcMar>
              <w:top w:w="60" w:type="dxa"/>
              <w:left w:w="100" w:type="dxa"/>
              <w:bottom w:w="60" w:type="dxa"/>
              <w:right w:w="100" w:type="dxa"/>
            </w:tcMar>
          </w:tcPr>
          <w:p w14:paraId="7BA11A48" w14:textId="77777777" w:rsidR="00306296" w:rsidRDefault="00000000">
            <w:r>
              <w:rPr>
                <w:color w:val="222222"/>
                <w:sz w:val="20"/>
                <w:szCs w:val="20"/>
              </w:rPr>
              <w:t>Los herederos en junta convocada por el juez</w:t>
            </w:r>
          </w:p>
        </w:tc>
        <w:tc>
          <w:tcPr>
            <w:tcW w:w="2340" w:type="dxa"/>
            <w:shd w:val="clear" w:color="auto" w:fill="FFFFFF"/>
            <w:tcMar>
              <w:top w:w="60" w:type="dxa"/>
              <w:left w:w="100" w:type="dxa"/>
              <w:bottom w:w="60" w:type="dxa"/>
              <w:right w:w="100" w:type="dxa"/>
            </w:tcMar>
          </w:tcPr>
          <w:p w14:paraId="6E7A444C" w14:textId="77777777" w:rsidR="00306296" w:rsidRDefault="00000000">
            <w:r>
              <w:rPr>
                <w:color w:val="222222"/>
                <w:sz w:val="20"/>
                <w:szCs w:val="20"/>
              </w:rPr>
              <w:t>Mismas reglas de mayoría</w:t>
            </w:r>
          </w:p>
        </w:tc>
        <w:tc>
          <w:tcPr>
            <w:tcW w:w="2340" w:type="dxa"/>
            <w:shd w:val="clear" w:color="auto" w:fill="FFFFFF"/>
            <w:tcMar>
              <w:top w:w="60" w:type="dxa"/>
              <w:left w:w="100" w:type="dxa"/>
              <w:bottom w:w="60" w:type="dxa"/>
              <w:right w:w="100" w:type="dxa"/>
            </w:tcMar>
          </w:tcPr>
          <w:p w14:paraId="639B1975" w14:textId="77777777" w:rsidR="00306296" w:rsidRDefault="00000000">
            <w:r>
              <w:rPr>
                <w:color w:val="222222"/>
                <w:sz w:val="20"/>
                <w:szCs w:val="20"/>
              </w:rPr>
              <w:t>3027 + art. 847 CPCEJ</w:t>
            </w:r>
          </w:p>
        </w:tc>
      </w:tr>
      <w:tr w:rsidR="00306296" w14:paraId="649021DC"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596EC8A6" w14:textId="77777777" w:rsidR="00306296" w:rsidRDefault="00000000">
            <w:r>
              <w:rPr>
                <w:color w:val="222222"/>
                <w:sz w:val="20"/>
                <w:szCs w:val="20"/>
              </w:rPr>
              <w:t>Heredero único</w:t>
            </w:r>
          </w:p>
        </w:tc>
        <w:tc>
          <w:tcPr>
            <w:tcW w:w="2340" w:type="dxa"/>
            <w:shd w:val="clear" w:color="auto" w:fill="F2F4F7"/>
            <w:tcMar>
              <w:top w:w="60" w:type="dxa"/>
              <w:left w:w="100" w:type="dxa"/>
              <w:bottom w:w="60" w:type="dxa"/>
              <w:right w:w="100" w:type="dxa"/>
            </w:tcMar>
          </w:tcPr>
          <w:p w14:paraId="0A148105" w14:textId="77777777" w:rsidR="00306296" w:rsidRDefault="00000000">
            <w:r>
              <w:rPr>
                <w:color w:val="222222"/>
                <w:sz w:val="20"/>
                <w:szCs w:val="20"/>
              </w:rPr>
              <w:t>El propio heredero</w:t>
            </w:r>
          </w:p>
        </w:tc>
        <w:tc>
          <w:tcPr>
            <w:tcW w:w="2340" w:type="dxa"/>
            <w:shd w:val="clear" w:color="auto" w:fill="F2F4F7"/>
            <w:tcMar>
              <w:top w:w="60" w:type="dxa"/>
              <w:left w:w="100" w:type="dxa"/>
              <w:bottom w:w="60" w:type="dxa"/>
              <w:right w:w="100" w:type="dxa"/>
            </w:tcMar>
          </w:tcPr>
          <w:p w14:paraId="4FA641D5" w14:textId="77777777" w:rsidR="00306296" w:rsidRDefault="00000000">
            <w:r>
              <w:rPr>
                <w:color w:val="222222"/>
                <w:sz w:val="20"/>
                <w:szCs w:val="20"/>
              </w:rPr>
              <w:t>Es albacea de pleno derecho</w:t>
            </w:r>
          </w:p>
        </w:tc>
        <w:tc>
          <w:tcPr>
            <w:tcW w:w="2340" w:type="dxa"/>
            <w:shd w:val="clear" w:color="auto" w:fill="F2F4F7"/>
            <w:tcMar>
              <w:top w:w="60" w:type="dxa"/>
              <w:left w:w="100" w:type="dxa"/>
              <w:bottom w:w="60" w:type="dxa"/>
              <w:right w:w="100" w:type="dxa"/>
            </w:tcMar>
          </w:tcPr>
          <w:p w14:paraId="383857E1" w14:textId="77777777" w:rsidR="00306296" w:rsidRDefault="00000000">
            <w:r>
              <w:rPr>
                <w:color w:val="222222"/>
                <w:sz w:val="20"/>
                <w:szCs w:val="20"/>
              </w:rPr>
              <w:t>3028</w:t>
            </w:r>
          </w:p>
        </w:tc>
      </w:tr>
      <w:tr w:rsidR="00306296" w14:paraId="470A8A66"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086FEDEF" w14:textId="77777777" w:rsidR="00306296" w:rsidRDefault="00000000">
            <w:r>
              <w:rPr>
                <w:color w:val="222222"/>
                <w:sz w:val="20"/>
                <w:szCs w:val="20"/>
              </w:rPr>
              <w:t>Sin mayoría</w:t>
            </w:r>
          </w:p>
        </w:tc>
        <w:tc>
          <w:tcPr>
            <w:tcW w:w="2340" w:type="dxa"/>
            <w:shd w:val="clear" w:color="auto" w:fill="FFFFFF"/>
            <w:tcMar>
              <w:top w:w="60" w:type="dxa"/>
              <w:left w:w="100" w:type="dxa"/>
              <w:bottom w:w="60" w:type="dxa"/>
              <w:right w:w="100" w:type="dxa"/>
            </w:tcMar>
          </w:tcPr>
          <w:p w14:paraId="4907AAB6" w14:textId="77777777" w:rsidR="00306296" w:rsidRDefault="00000000">
            <w:r>
              <w:rPr>
                <w:color w:val="222222"/>
                <w:sz w:val="20"/>
                <w:szCs w:val="20"/>
              </w:rPr>
              <w:t>El juez</w:t>
            </w:r>
          </w:p>
        </w:tc>
        <w:tc>
          <w:tcPr>
            <w:tcW w:w="2340" w:type="dxa"/>
            <w:shd w:val="clear" w:color="auto" w:fill="FFFFFF"/>
            <w:tcMar>
              <w:top w:w="60" w:type="dxa"/>
              <w:left w:w="100" w:type="dxa"/>
              <w:bottom w:w="60" w:type="dxa"/>
              <w:right w:w="100" w:type="dxa"/>
            </w:tcMar>
          </w:tcPr>
          <w:p w14:paraId="462CED7F" w14:textId="77777777" w:rsidR="00306296" w:rsidRDefault="00000000">
            <w:r>
              <w:rPr>
                <w:color w:val="222222"/>
                <w:sz w:val="20"/>
                <w:szCs w:val="20"/>
              </w:rPr>
              <w:t>Elige entre los propuestos</w:t>
            </w:r>
          </w:p>
        </w:tc>
        <w:tc>
          <w:tcPr>
            <w:tcW w:w="2340" w:type="dxa"/>
            <w:shd w:val="clear" w:color="auto" w:fill="FFFFFF"/>
            <w:tcMar>
              <w:top w:w="60" w:type="dxa"/>
              <w:left w:w="100" w:type="dxa"/>
              <w:bottom w:w="60" w:type="dxa"/>
              <w:right w:w="100" w:type="dxa"/>
            </w:tcMar>
          </w:tcPr>
          <w:p w14:paraId="449FF1C2" w14:textId="77777777" w:rsidR="00306296" w:rsidRDefault="00000000">
            <w:r>
              <w:rPr>
                <w:color w:val="222222"/>
                <w:sz w:val="20"/>
                <w:szCs w:val="20"/>
              </w:rPr>
              <w:t>3026</w:t>
            </w:r>
          </w:p>
        </w:tc>
      </w:tr>
    </w:tbl>
    <w:p w14:paraId="7A6C4C9C" w14:textId="77777777" w:rsidR="00306296" w:rsidRDefault="00306296">
      <w:pPr>
        <w:spacing w:after="80"/>
      </w:pPr>
    </w:p>
    <w:p w14:paraId="27C3E98B" w14:textId="77777777" w:rsidR="00306296" w:rsidRDefault="00000000">
      <w:pPr>
        <w:spacing w:before="40" w:after="100"/>
        <w:jc w:val="both"/>
      </w:pPr>
      <w:r>
        <w:rPr>
          <w:color w:val="222222"/>
        </w:rPr>
        <w:t xml:space="preserve">Regla especial de votación (art. 3025 CCEJ / art. 837 fr. II CPCEJ): la mayoría se calcula por el IMPORTE DE LAS PORCIONES, no por número de personas. Sin embargo, si quienes votan por una misma persona son más de dos terceras partes del total de VOTANTES (en número), </w:t>
      </w:r>
      <w:proofErr w:type="gramStart"/>
      <w:r>
        <w:rPr>
          <w:color w:val="222222"/>
        </w:rPr>
        <w:t>prevalecen</w:t>
      </w:r>
      <w:proofErr w:type="gramEnd"/>
      <w:r>
        <w:rPr>
          <w:color w:val="222222"/>
        </w:rPr>
        <w:t xml:space="preserve"> aunque sus intereses no sumen mayoría. Si hay tres o más propuestas sin mayoría: el juez nombra entre los propuestos.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505"/>
      </w:tblGrid>
      <w:tr w:rsidR="00306296" w14:paraId="2893A0D5" w14:textId="77777777">
        <w:tc>
          <w:tcPr>
            <w:tcW w:w="5000" w:type="pct"/>
            <w:tcBorders>
              <w:left w:val="single" w:sz="24" w:space="0" w:color="C8962A"/>
            </w:tcBorders>
            <w:shd w:val="clear" w:color="auto" w:fill="F2F4F7"/>
            <w:tcMar>
              <w:top w:w="80" w:type="dxa"/>
              <w:left w:w="160" w:type="dxa"/>
              <w:bottom w:w="80" w:type="dxa"/>
              <w:right w:w="160" w:type="dxa"/>
            </w:tcMar>
          </w:tcPr>
          <w:p w14:paraId="21E3507D" w14:textId="77777777" w:rsidR="00306296" w:rsidRDefault="00000000">
            <w:r>
              <w:rPr>
                <w:i/>
                <w:iCs/>
                <w:color w:val="1A2B4A"/>
                <w:sz w:val="21"/>
                <w:szCs w:val="21"/>
              </w:rPr>
              <w:t>⚠</w:t>
            </w:r>
            <w:proofErr w:type="gramStart"/>
            <w:r>
              <w:rPr>
                <w:i/>
                <w:iCs/>
                <w:color w:val="1A2B4A"/>
                <w:sz w:val="21"/>
                <w:szCs w:val="21"/>
              </w:rPr>
              <w:t>️  El</w:t>
            </w:r>
            <w:proofErr w:type="gramEnd"/>
            <w:r>
              <w:rPr>
                <w:i/>
                <w:iCs/>
                <w:color w:val="1A2B4A"/>
                <w:sz w:val="21"/>
                <w:szCs w:val="21"/>
              </w:rPr>
              <w:t xml:space="preserve"> control del albaceazgo es la batalla táctica más importante en un sucesorio contencioso. Antes de la junta, calcula exactamente cuántas porciones te respaldan. Si representas a la minoría que perdió: designa interventor (art. 3078 CCEJ). El interventor no </w:t>
            </w:r>
            <w:proofErr w:type="gramStart"/>
            <w:r>
              <w:rPr>
                <w:i/>
                <w:iCs/>
                <w:color w:val="1A2B4A"/>
                <w:sz w:val="21"/>
                <w:szCs w:val="21"/>
              </w:rPr>
              <w:t>administra</w:t>
            </w:r>
            <w:proofErr w:type="gramEnd"/>
            <w:r>
              <w:rPr>
                <w:i/>
                <w:iCs/>
                <w:color w:val="1A2B4A"/>
                <w:sz w:val="21"/>
                <w:szCs w:val="21"/>
              </w:rPr>
              <w:t xml:space="preserve"> pero vigila al albacea y puede denunciar sus irregularidades al juez.</w:t>
            </w:r>
          </w:p>
        </w:tc>
      </w:tr>
    </w:tbl>
    <w:p w14:paraId="428DC18D" w14:textId="77777777" w:rsidR="00306296" w:rsidRDefault="00000000">
      <w:pPr>
        <w:pStyle w:val="Ttulo2"/>
      </w:pPr>
      <w:r>
        <w:t>8.2 Obligaciones del albacea universal (art. 3048 CCEJ)</w:t>
      </w:r>
    </w:p>
    <w:p w14:paraId="53472493" w14:textId="77777777" w:rsidR="00306296" w:rsidRDefault="00000000">
      <w:pPr>
        <w:pStyle w:val="Prrafodelista"/>
        <w:numPr>
          <w:ilvl w:val="0"/>
          <w:numId w:val="1"/>
        </w:numPr>
        <w:spacing w:before="30" w:after="60"/>
        <w:ind w:left="576" w:hanging="288"/>
      </w:pPr>
      <w:r>
        <w:rPr>
          <w:color w:val="222222"/>
        </w:rPr>
        <w:t>Presentar el testamento al juzgado dentro de 8 días de la muerte del testador si lo tiene en su poder (art. 3053).</w:t>
      </w:r>
    </w:p>
    <w:p w14:paraId="6B52F9E2" w14:textId="77777777" w:rsidR="00306296" w:rsidRDefault="00000000">
      <w:pPr>
        <w:pStyle w:val="Prrafodelista"/>
        <w:numPr>
          <w:ilvl w:val="0"/>
          <w:numId w:val="1"/>
        </w:numPr>
        <w:spacing w:before="30" w:after="60"/>
        <w:ind w:left="576" w:hanging="288"/>
      </w:pPr>
      <w:r>
        <w:rPr>
          <w:color w:val="222222"/>
        </w:rPr>
        <w:t>Asegurar los bienes de la herencia.</w:t>
      </w:r>
    </w:p>
    <w:p w14:paraId="6949552D" w14:textId="77777777" w:rsidR="00306296" w:rsidRDefault="00000000">
      <w:pPr>
        <w:pStyle w:val="Prrafodelista"/>
        <w:numPr>
          <w:ilvl w:val="0"/>
          <w:numId w:val="1"/>
        </w:numPr>
        <w:spacing w:before="30" w:after="60"/>
        <w:ind w:left="576" w:hanging="288"/>
      </w:pPr>
      <w:r>
        <w:rPr>
          <w:color w:val="222222"/>
        </w:rPr>
        <w:t>Iniciar el inventario dentro de 10 días de aceptar el cargo (art. 854 CPCEJ); concluirlo en 90 días desde el DISCERNIMIENTO del cargo (art. 867 CPCEJ), prorrogables 60 más.</w:t>
      </w:r>
    </w:p>
    <w:p w14:paraId="3D5585C6" w14:textId="77777777" w:rsidR="00306296" w:rsidRDefault="00000000">
      <w:pPr>
        <w:pStyle w:val="Prrafodelista"/>
        <w:numPr>
          <w:ilvl w:val="0"/>
          <w:numId w:val="1"/>
        </w:numPr>
        <w:spacing w:before="30" w:after="60"/>
        <w:ind w:left="576" w:hanging="288"/>
      </w:pPr>
      <w:r>
        <w:rPr>
          <w:color w:val="222222"/>
        </w:rPr>
        <w:t>Rendir cuentas cada 6 meses; cuenta general dentro de los 15 días de concluir su gestión (art. 3066 CCEJ).</w:t>
      </w:r>
    </w:p>
    <w:p w14:paraId="14F9E263" w14:textId="77777777" w:rsidR="00306296" w:rsidRDefault="00000000">
      <w:pPr>
        <w:pStyle w:val="Prrafodelista"/>
        <w:numPr>
          <w:ilvl w:val="0"/>
          <w:numId w:val="1"/>
        </w:numPr>
        <w:spacing w:before="30" w:after="60"/>
        <w:ind w:left="576" w:hanging="288"/>
      </w:pPr>
      <w:r>
        <w:rPr>
          <w:color w:val="222222"/>
        </w:rPr>
        <w:t>Pagar las deudas mortuorias, hereditarias y testamentarias en el orden legal.</w:t>
      </w:r>
    </w:p>
    <w:p w14:paraId="516EA131" w14:textId="77777777" w:rsidR="00306296" w:rsidRDefault="00000000">
      <w:pPr>
        <w:pStyle w:val="Prrafodelista"/>
        <w:numPr>
          <w:ilvl w:val="0"/>
          <w:numId w:val="1"/>
        </w:numPr>
        <w:spacing w:before="30" w:after="60"/>
        <w:ind w:left="576" w:hanging="288"/>
      </w:pPr>
      <w:r>
        <w:rPr>
          <w:color w:val="222222"/>
        </w:rPr>
        <w:t>Proponer la partición y adjudicación de bienes.</w:t>
      </w:r>
    </w:p>
    <w:p w14:paraId="1C2ABB9B" w14:textId="77777777" w:rsidR="00306296" w:rsidRDefault="00000000">
      <w:pPr>
        <w:pStyle w:val="Prrafodelista"/>
        <w:numPr>
          <w:ilvl w:val="0"/>
          <w:numId w:val="1"/>
        </w:numPr>
        <w:spacing w:before="30" w:after="60"/>
        <w:ind w:left="576" w:hanging="288"/>
      </w:pPr>
      <w:r>
        <w:rPr>
          <w:color w:val="222222"/>
        </w:rPr>
        <w:t>Defender en juicio y fuera de él la herencia y la validez del testamento.</w:t>
      </w:r>
    </w:p>
    <w:p w14:paraId="2E6BE4E1" w14:textId="77777777" w:rsidR="00306296" w:rsidRDefault="00000000">
      <w:pPr>
        <w:pStyle w:val="Ttulo2"/>
      </w:pPr>
      <w:r>
        <w:lastRenderedPageBreak/>
        <w:t>8.3 Limitaciones del albacea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6"/>
        <w:gridCol w:w="3177"/>
        <w:gridCol w:w="3177"/>
      </w:tblGrid>
      <w:tr w:rsidR="00306296" w14:paraId="0DB62985" w14:textId="77777777">
        <w:tblPrEx>
          <w:tblCellMar>
            <w:top w:w="0" w:type="dxa"/>
            <w:bottom w:w="0" w:type="dxa"/>
          </w:tblCellMar>
        </w:tblPrEx>
        <w:trPr>
          <w:tblHeader/>
        </w:trPr>
        <w:tc>
          <w:tcPr>
            <w:tcW w:w="3120" w:type="dxa"/>
            <w:shd w:val="clear" w:color="auto" w:fill="1A2B4A"/>
            <w:tcMar>
              <w:top w:w="80" w:type="dxa"/>
              <w:left w:w="100" w:type="dxa"/>
              <w:bottom w:w="80" w:type="dxa"/>
              <w:right w:w="100" w:type="dxa"/>
            </w:tcMar>
            <w:vAlign w:val="center"/>
          </w:tcPr>
          <w:p w14:paraId="7C384EB9" w14:textId="77777777" w:rsidR="00306296" w:rsidRDefault="00000000">
            <w:pPr>
              <w:jc w:val="center"/>
            </w:pPr>
            <w:r>
              <w:rPr>
                <w:b/>
                <w:bCs/>
                <w:color w:val="FFFFFF"/>
                <w:sz w:val="20"/>
                <w:szCs w:val="20"/>
              </w:rPr>
              <w:t>Acto prohibido</w:t>
            </w:r>
          </w:p>
        </w:tc>
        <w:tc>
          <w:tcPr>
            <w:tcW w:w="3120" w:type="dxa"/>
            <w:shd w:val="clear" w:color="auto" w:fill="1A2B4A"/>
            <w:tcMar>
              <w:top w:w="80" w:type="dxa"/>
              <w:left w:w="100" w:type="dxa"/>
              <w:bottom w:w="80" w:type="dxa"/>
              <w:right w:w="100" w:type="dxa"/>
            </w:tcMar>
            <w:vAlign w:val="center"/>
          </w:tcPr>
          <w:p w14:paraId="1730F7E2" w14:textId="77777777" w:rsidR="00306296" w:rsidRDefault="00000000">
            <w:pPr>
              <w:jc w:val="center"/>
            </w:pPr>
            <w:r>
              <w:rPr>
                <w:b/>
                <w:bCs/>
                <w:color w:val="FFFFFF"/>
                <w:sz w:val="20"/>
                <w:szCs w:val="20"/>
              </w:rPr>
              <w:t>Salvo</w:t>
            </w:r>
          </w:p>
        </w:tc>
        <w:tc>
          <w:tcPr>
            <w:tcW w:w="3120" w:type="dxa"/>
            <w:shd w:val="clear" w:color="auto" w:fill="1A2B4A"/>
            <w:tcMar>
              <w:top w:w="80" w:type="dxa"/>
              <w:left w:w="100" w:type="dxa"/>
              <w:bottom w:w="80" w:type="dxa"/>
              <w:right w:w="100" w:type="dxa"/>
            </w:tcMar>
            <w:vAlign w:val="center"/>
          </w:tcPr>
          <w:p w14:paraId="4CA26980" w14:textId="77777777" w:rsidR="00306296" w:rsidRDefault="00000000">
            <w:pPr>
              <w:jc w:val="center"/>
            </w:pPr>
            <w:r>
              <w:rPr>
                <w:b/>
                <w:bCs/>
                <w:color w:val="FFFFFF"/>
                <w:sz w:val="20"/>
                <w:szCs w:val="20"/>
              </w:rPr>
              <w:t>Artículo</w:t>
            </w:r>
          </w:p>
        </w:tc>
      </w:tr>
      <w:tr w:rsidR="00306296" w14:paraId="4AA26BE8"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20639AE0" w14:textId="77777777" w:rsidR="00306296" w:rsidRDefault="00000000">
            <w:r>
              <w:rPr>
                <w:color w:val="222222"/>
                <w:sz w:val="20"/>
                <w:szCs w:val="20"/>
              </w:rPr>
              <w:t>Comprar o arrendar bienes de la sucesión para sí o sus familiares cercanos</w:t>
            </w:r>
          </w:p>
        </w:tc>
        <w:tc>
          <w:tcPr>
            <w:tcW w:w="3120" w:type="dxa"/>
            <w:shd w:val="clear" w:color="auto" w:fill="FFFFFF"/>
            <w:tcMar>
              <w:top w:w="60" w:type="dxa"/>
              <w:left w:w="100" w:type="dxa"/>
              <w:bottom w:w="60" w:type="dxa"/>
              <w:right w:w="100" w:type="dxa"/>
            </w:tcMar>
          </w:tcPr>
          <w:p w14:paraId="283948C3" w14:textId="77777777" w:rsidR="00306296" w:rsidRDefault="00000000">
            <w:r>
              <w:rPr>
                <w:color w:val="222222"/>
                <w:sz w:val="20"/>
                <w:szCs w:val="20"/>
              </w:rPr>
              <w:t>Que el propio albacea o esos parientes sean coherederos</w:t>
            </w:r>
          </w:p>
        </w:tc>
        <w:tc>
          <w:tcPr>
            <w:tcW w:w="3120" w:type="dxa"/>
            <w:shd w:val="clear" w:color="auto" w:fill="FFFFFF"/>
            <w:tcMar>
              <w:top w:w="60" w:type="dxa"/>
              <w:left w:w="100" w:type="dxa"/>
              <w:bottom w:w="60" w:type="dxa"/>
              <w:right w:w="100" w:type="dxa"/>
            </w:tcMar>
          </w:tcPr>
          <w:p w14:paraId="38A91BF6" w14:textId="77777777" w:rsidR="00306296" w:rsidRDefault="00000000">
            <w:r>
              <w:rPr>
                <w:color w:val="222222"/>
                <w:sz w:val="20"/>
                <w:szCs w:val="20"/>
              </w:rPr>
              <w:t>3062</w:t>
            </w:r>
          </w:p>
        </w:tc>
      </w:tr>
      <w:tr w:rsidR="00306296" w14:paraId="359BE873"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54127E51" w14:textId="77777777" w:rsidR="00306296" w:rsidRDefault="00000000">
            <w:r>
              <w:rPr>
                <w:color w:val="222222"/>
                <w:sz w:val="20"/>
                <w:szCs w:val="20"/>
              </w:rPr>
              <w:t>Gravar o hipotecar los bienes</w:t>
            </w:r>
          </w:p>
        </w:tc>
        <w:tc>
          <w:tcPr>
            <w:tcW w:w="3120" w:type="dxa"/>
            <w:shd w:val="clear" w:color="auto" w:fill="F2F4F7"/>
            <w:tcMar>
              <w:top w:w="60" w:type="dxa"/>
              <w:left w:w="100" w:type="dxa"/>
              <w:bottom w:w="60" w:type="dxa"/>
              <w:right w:w="100" w:type="dxa"/>
            </w:tcMar>
          </w:tcPr>
          <w:p w14:paraId="6484DDDD" w14:textId="77777777" w:rsidR="00306296" w:rsidRDefault="00000000">
            <w:r>
              <w:rPr>
                <w:color w:val="222222"/>
                <w:sz w:val="20"/>
                <w:szCs w:val="20"/>
              </w:rPr>
              <w:t>Consentimiento de los herederos</w:t>
            </w:r>
          </w:p>
        </w:tc>
        <w:tc>
          <w:tcPr>
            <w:tcW w:w="3120" w:type="dxa"/>
            <w:shd w:val="clear" w:color="auto" w:fill="F2F4F7"/>
            <w:tcMar>
              <w:top w:w="60" w:type="dxa"/>
              <w:left w:w="100" w:type="dxa"/>
              <w:bottom w:w="60" w:type="dxa"/>
              <w:right w:w="100" w:type="dxa"/>
            </w:tcMar>
          </w:tcPr>
          <w:p w14:paraId="58404B77" w14:textId="77777777" w:rsidR="00306296" w:rsidRDefault="00000000">
            <w:r>
              <w:rPr>
                <w:color w:val="222222"/>
                <w:sz w:val="20"/>
                <w:szCs w:val="20"/>
              </w:rPr>
              <w:t>3063</w:t>
            </w:r>
          </w:p>
        </w:tc>
      </w:tr>
      <w:tr w:rsidR="00306296" w14:paraId="2B8BD0B8"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393163E9" w14:textId="77777777" w:rsidR="00306296" w:rsidRDefault="00000000">
            <w:r>
              <w:rPr>
                <w:color w:val="222222"/>
                <w:sz w:val="20"/>
                <w:szCs w:val="20"/>
              </w:rPr>
              <w:t>Transigir o comprometer en árbitros</w:t>
            </w:r>
          </w:p>
        </w:tc>
        <w:tc>
          <w:tcPr>
            <w:tcW w:w="3120" w:type="dxa"/>
            <w:shd w:val="clear" w:color="auto" w:fill="FFFFFF"/>
            <w:tcMar>
              <w:top w:w="60" w:type="dxa"/>
              <w:left w:w="100" w:type="dxa"/>
              <w:bottom w:w="60" w:type="dxa"/>
              <w:right w:w="100" w:type="dxa"/>
            </w:tcMar>
          </w:tcPr>
          <w:p w14:paraId="36D2BD35" w14:textId="77777777" w:rsidR="00306296" w:rsidRDefault="00000000">
            <w:r>
              <w:rPr>
                <w:color w:val="222222"/>
                <w:sz w:val="20"/>
                <w:szCs w:val="20"/>
              </w:rPr>
              <w:t>Consentimiento de los herederos</w:t>
            </w:r>
          </w:p>
        </w:tc>
        <w:tc>
          <w:tcPr>
            <w:tcW w:w="3120" w:type="dxa"/>
            <w:shd w:val="clear" w:color="auto" w:fill="FFFFFF"/>
            <w:tcMar>
              <w:top w:w="60" w:type="dxa"/>
              <w:left w:w="100" w:type="dxa"/>
              <w:bottom w:w="60" w:type="dxa"/>
              <w:right w:w="100" w:type="dxa"/>
            </w:tcMar>
          </w:tcPr>
          <w:p w14:paraId="4DB172BE" w14:textId="77777777" w:rsidR="00306296" w:rsidRDefault="00000000">
            <w:r>
              <w:rPr>
                <w:color w:val="222222"/>
                <w:sz w:val="20"/>
                <w:szCs w:val="20"/>
              </w:rPr>
              <w:t>3064</w:t>
            </w:r>
          </w:p>
        </w:tc>
      </w:tr>
      <w:tr w:rsidR="00306296" w14:paraId="05055AE9"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2DD2F9B0" w14:textId="77777777" w:rsidR="00306296" w:rsidRDefault="00000000">
            <w:r>
              <w:rPr>
                <w:color w:val="222222"/>
                <w:sz w:val="20"/>
                <w:szCs w:val="20"/>
              </w:rPr>
              <w:t>Arrendar por más de un año</w:t>
            </w:r>
          </w:p>
        </w:tc>
        <w:tc>
          <w:tcPr>
            <w:tcW w:w="3120" w:type="dxa"/>
            <w:shd w:val="clear" w:color="auto" w:fill="F2F4F7"/>
            <w:tcMar>
              <w:top w:w="60" w:type="dxa"/>
              <w:left w:w="100" w:type="dxa"/>
              <w:bottom w:w="60" w:type="dxa"/>
              <w:right w:w="100" w:type="dxa"/>
            </w:tcMar>
          </w:tcPr>
          <w:p w14:paraId="11C19C6C" w14:textId="77777777" w:rsidR="00306296" w:rsidRDefault="00000000">
            <w:r>
              <w:rPr>
                <w:color w:val="222222"/>
                <w:sz w:val="20"/>
                <w:szCs w:val="20"/>
              </w:rPr>
              <w:t>Consentimiento de los herederos/legatarios</w:t>
            </w:r>
          </w:p>
        </w:tc>
        <w:tc>
          <w:tcPr>
            <w:tcW w:w="3120" w:type="dxa"/>
            <w:shd w:val="clear" w:color="auto" w:fill="F2F4F7"/>
            <w:tcMar>
              <w:top w:w="60" w:type="dxa"/>
              <w:left w:w="100" w:type="dxa"/>
              <w:bottom w:w="60" w:type="dxa"/>
              <w:right w:w="100" w:type="dxa"/>
            </w:tcMar>
          </w:tcPr>
          <w:p w14:paraId="4B9A99A6" w14:textId="77777777" w:rsidR="00306296" w:rsidRDefault="00000000">
            <w:r>
              <w:rPr>
                <w:color w:val="222222"/>
                <w:sz w:val="20"/>
                <w:szCs w:val="20"/>
              </w:rPr>
              <w:t>3065</w:t>
            </w:r>
          </w:p>
        </w:tc>
      </w:tr>
      <w:tr w:rsidR="00306296" w14:paraId="5C45E3D6"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397D5BCF" w14:textId="77777777" w:rsidR="00306296" w:rsidRDefault="00000000">
            <w:r>
              <w:rPr>
                <w:color w:val="222222"/>
                <w:sz w:val="20"/>
                <w:szCs w:val="20"/>
              </w:rPr>
              <w:t>Vender bienes durante el juicio</w:t>
            </w:r>
          </w:p>
        </w:tc>
        <w:tc>
          <w:tcPr>
            <w:tcW w:w="3120" w:type="dxa"/>
            <w:shd w:val="clear" w:color="auto" w:fill="FFFFFF"/>
            <w:tcMar>
              <w:top w:w="60" w:type="dxa"/>
              <w:left w:w="100" w:type="dxa"/>
              <w:bottom w:w="60" w:type="dxa"/>
              <w:right w:w="100" w:type="dxa"/>
            </w:tcMar>
          </w:tcPr>
          <w:p w14:paraId="1937F2C3" w14:textId="77777777" w:rsidR="00306296" w:rsidRDefault="00000000">
            <w:r>
              <w:rPr>
                <w:color w:val="222222"/>
                <w:sz w:val="20"/>
                <w:szCs w:val="20"/>
              </w:rPr>
              <w:t>Deterioro, conservación costosa, frutos con condiciones ventajosas, o deuda urgente con acuerdo de herederos o autorización judicial</w:t>
            </w:r>
          </w:p>
        </w:tc>
        <w:tc>
          <w:tcPr>
            <w:tcW w:w="3120" w:type="dxa"/>
            <w:shd w:val="clear" w:color="auto" w:fill="FFFFFF"/>
            <w:tcMar>
              <w:top w:w="60" w:type="dxa"/>
              <w:left w:w="100" w:type="dxa"/>
              <w:bottom w:w="60" w:type="dxa"/>
              <w:right w:w="100" w:type="dxa"/>
            </w:tcMar>
          </w:tcPr>
          <w:p w14:paraId="1268DF29" w14:textId="77777777" w:rsidR="00306296" w:rsidRDefault="00000000">
            <w:r>
              <w:rPr>
                <w:color w:val="222222"/>
                <w:sz w:val="20"/>
                <w:szCs w:val="20"/>
              </w:rPr>
              <w:t>3059-3060 + art. 888 CPCEJ</w:t>
            </w:r>
          </w:p>
        </w:tc>
      </w:tr>
      <w:tr w:rsidR="00306296" w14:paraId="00FEBF53"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00426E93" w14:textId="77777777" w:rsidR="00306296" w:rsidRDefault="00000000">
            <w:r>
              <w:rPr>
                <w:color w:val="222222"/>
                <w:sz w:val="20"/>
                <w:szCs w:val="20"/>
              </w:rPr>
              <w:t>Dispensarse del inventario o rendición de cuentas</w:t>
            </w:r>
          </w:p>
        </w:tc>
        <w:tc>
          <w:tcPr>
            <w:tcW w:w="3120" w:type="dxa"/>
            <w:shd w:val="clear" w:color="auto" w:fill="F2F4F7"/>
            <w:tcMar>
              <w:top w:w="60" w:type="dxa"/>
              <w:left w:w="100" w:type="dxa"/>
              <w:bottom w:w="60" w:type="dxa"/>
              <w:right w:w="100" w:type="dxa"/>
            </w:tcMar>
          </w:tcPr>
          <w:p w14:paraId="0F98AB1D" w14:textId="77777777" w:rsidR="00306296" w:rsidRDefault="00000000">
            <w:r>
              <w:rPr>
                <w:color w:val="222222"/>
                <w:sz w:val="20"/>
                <w:szCs w:val="20"/>
              </w:rPr>
              <w:t>Nada — el testador no puede dispensarlo: cláusula nula de pleno derecho</w:t>
            </w:r>
          </w:p>
        </w:tc>
        <w:tc>
          <w:tcPr>
            <w:tcW w:w="3120" w:type="dxa"/>
            <w:shd w:val="clear" w:color="auto" w:fill="F2F4F7"/>
            <w:tcMar>
              <w:top w:w="60" w:type="dxa"/>
              <w:left w:w="100" w:type="dxa"/>
              <w:bottom w:w="60" w:type="dxa"/>
              <w:right w:w="100" w:type="dxa"/>
            </w:tcMar>
          </w:tcPr>
          <w:p w14:paraId="6EE9235E" w14:textId="77777777" w:rsidR="00306296" w:rsidRDefault="00000000">
            <w:r>
              <w:rPr>
                <w:color w:val="222222"/>
                <w:sz w:val="20"/>
                <w:szCs w:val="20"/>
              </w:rPr>
              <w:t>3069</w:t>
            </w:r>
          </w:p>
        </w:tc>
      </w:tr>
    </w:tbl>
    <w:p w14:paraId="47FE87AD" w14:textId="77777777" w:rsidR="00306296" w:rsidRDefault="00306296">
      <w:pPr>
        <w:spacing w:after="120"/>
      </w:pPr>
    </w:p>
    <w:p w14:paraId="0AA7DE5B" w14:textId="77777777" w:rsidR="00306296" w:rsidRDefault="00000000">
      <w:pPr>
        <w:pStyle w:val="Ttulo2"/>
      </w:pPr>
      <w:r>
        <w:t>8.4 Causas de remoción (art. 3075 CCEJ / art. 905 CPCEJ)</w:t>
      </w:r>
    </w:p>
    <w:p w14:paraId="6509F437" w14:textId="77777777" w:rsidR="00306296" w:rsidRDefault="00000000">
      <w:pPr>
        <w:pStyle w:val="Prrafodelista"/>
        <w:numPr>
          <w:ilvl w:val="0"/>
          <w:numId w:val="1"/>
        </w:numPr>
        <w:spacing w:before="30" w:after="60"/>
        <w:ind w:left="576" w:hanging="288"/>
      </w:pPr>
      <w:r>
        <w:rPr>
          <w:color w:val="222222"/>
        </w:rPr>
        <w:t>No otorgar la garantía (fianza, hipoteca o prenda) dentro de 3 meses de aceptar (art. 3050 / art. 832 CPCEJ) — remoción DE PLANO.</w:t>
      </w:r>
    </w:p>
    <w:p w14:paraId="49EAD3CC" w14:textId="77777777" w:rsidR="00306296" w:rsidRDefault="00000000">
      <w:pPr>
        <w:pStyle w:val="Prrafodelista"/>
        <w:numPr>
          <w:ilvl w:val="0"/>
          <w:numId w:val="1"/>
        </w:numPr>
        <w:spacing w:before="30" w:after="60"/>
        <w:ind w:left="576" w:hanging="288"/>
      </w:pPr>
      <w:r>
        <w:rPr>
          <w:color w:val="222222"/>
        </w:rPr>
        <w:t>No iniciar el inventario dentro de los 10 días de aceptar (art. 854 CPCEJ) — remoción DE PLANO.</w:t>
      </w:r>
    </w:p>
    <w:p w14:paraId="50CC0F93" w14:textId="77777777" w:rsidR="00306296" w:rsidRDefault="00000000">
      <w:pPr>
        <w:pStyle w:val="Prrafodelista"/>
        <w:numPr>
          <w:ilvl w:val="0"/>
          <w:numId w:val="1"/>
        </w:numPr>
        <w:spacing w:before="30" w:after="60"/>
        <w:ind w:left="576" w:hanging="288"/>
      </w:pPr>
      <w:r>
        <w:rPr>
          <w:color w:val="222222"/>
        </w:rPr>
        <w:t>No concluir el inventario en 90+60 días (arts. 867-868 CPCEJ) — remoción DE PLANO.</w:t>
      </w:r>
    </w:p>
    <w:p w14:paraId="3F7E6BC5" w14:textId="77777777" w:rsidR="00306296" w:rsidRDefault="00000000">
      <w:pPr>
        <w:pStyle w:val="Prrafodelista"/>
        <w:numPr>
          <w:ilvl w:val="0"/>
          <w:numId w:val="1"/>
        </w:numPr>
        <w:spacing w:before="30" w:after="60"/>
        <w:ind w:left="576" w:hanging="288"/>
      </w:pPr>
      <w:r>
        <w:rPr>
          <w:color w:val="222222"/>
        </w:rPr>
        <w:t>No rendir cuentas semestrales en plazo (art. 895 CPCEJ) — incidente de remoción a solicitud de parte.</w:t>
      </w:r>
    </w:p>
    <w:p w14:paraId="6FF93796" w14:textId="77777777" w:rsidR="00306296" w:rsidRDefault="00000000">
      <w:pPr>
        <w:pStyle w:val="Prrafodelista"/>
        <w:numPr>
          <w:ilvl w:val="0"/>
          <w:numId w:val="1"/>
        </w:numPr>
        <w:spacing w:before="30" w:after="60"/>
        <w:ind w:left="576" w:hanging="288"/>
      </w:pPr>
      <w:r>
        <w:rPr>
          <w:color w:val="222222"/>
        </w:rPr>
        <w:t>No presentar el proyecto de partición o distribución de frutos en los plazos (art. 905 CPCEJ).</w:t>
      </w:r>
    </w:p>
    <w:p w14:paraId="46D65939" w14:textId="77777777" w:rsidR="00306296" w:rsidRDefault="00000000">
      <w:pPr>
        <w:pStyle w:val="Prrafodelista"/>
        <w:numPr>
          <w:ilvl w:val="0"/>
          <w:numId w:val="1"/>
        </w:numPr>
        <w:spacing w:before="30" w:after="60"/>
        <w:ind w:left="576" w:hanging="288"/>
      </w:pPr>
      <w:r>
        <w:rPr>
          <w:color w:val="222222"/>
        </w:rPr>
        <w:t>Dejar de cubrir frutos a herederos durante dos bimestres consecutivos sin causa (art. 3049 CCEJ).</w:t>
      </w:r>
    </w:p>
    <w:p w14:paraId="2829B08E" w14:textId="77777777" w:rsidR="00306296" w:rsidRDefault="00000000">
      <w:pPr>
        <w:pStyle w:val="Prrafodelista"/>
        <w:numPr>
          <w:ilvl w:val="0"/>
          <w:numId w:val="1"/>
        </w:numPr>
        <w:spacing w:before="30" w:after="60"/>
        <w:ind w:left="576" w:hanging="288"/>
      </w:pPr>
      <w:r>
        <w:rPr>
          <w:color w:val="222222"/>
        </w:rPr>
        <w:t>Faltar gravemente a sus obligaciones (art. 3075) — incidente de remoción a instancia de parte.</w:t>
      </w:r>
    </w:p>
    <w:p w14:paraId="6267110C" w14:textId="77777777" w:rsidR="00306296" w:rsidRDefault="00000000">
      <w:pPr>
        <w:pStyle w:val="Ttulo2"/>
      </w:pPr>
      <w:r>
        <w:t>8.5 Retribución (arts. 3090-3091 CCEJ)</w:t>
      </w:r>
    </w:p>
    <w:p w14:paraId="2705F4EB" w14:textId="77777777" w:rsidR="00306296" w:rsidRDefault="00000000">
      <w:pPr>
        <w:spacing w:before="40" w:after="100"/>
        <w:jc w:val="both"/>
      </w:pPr>
      <w:r>
        <w:rPr>
          <w:color w:val="222222"/>
        </w:rPr>
        <w:t>Si el testador no fijó retribución: el albacea cobra el 2% sobre el importe líquido y efectivo de la herencia, más el 5% sobre los frutos industriales de los bienes hereditarios. Si son varios albaceas mancomunados: se reparte en proporción al tiempo administrado y al trabajo realizado (art. 3093).</w:t>
      </w:r>
    </w:p>
    <w:p w14:paraId="2A91A301" w14:textId="77777777" w:rsidR="00306296" w:rsidRDefault="00000000">
      <w:r>
        <w:br w:type="page"/>
      </w:r>
    </w:p>
    <w:p w14:paraId="302729B7" w14:textId="77777777" w:rsidR="00306296" w:rsidRDefault="00000000">
      <w:pPr>
        <w:pStyle w:val="Ttulo1"/>
        <w:pBdr>
          <w:bottom w:val="single" w:sz="12" w:space="4" w:color="C8962A"/>
        </w:pBdr>
      </w:pPr>
      <w:r>
        <w:lastRenderedPageBreak/>
        <w:t>9. PROCEDIMIENTO DEL JUICIO SUCESORIO JUDICIAL — ETAPA POR ETAPA</w:t>
      </w:r>
    </w:p>
    <w:p w14:paraId="69782ED7" w14:textId="77777777" w:rsidR="00306296" w:rsidRDefault="00000000">
      <w:pPr>
        <w:pStyle w:val="Ttulo2"/>
      </w:pPr>
      <w:r>
        <w:t>9.1 Medidas urgentes e interventor provisional</w:t>
      </w:r>
    </w:p>
    <w:p w14:paraId="42A9D462" w14:textId="77777777" w:rsidR="00306296" w:rsidRDefault="00000000">
      <w:pPr>
        <w:spacing w:before="40" w:after="100"/>
        <w:jc w:val="both"/>
      </w:pPr>
      <w:r>
        <w:rPr>
          <w:color w:val="222222"/>
        </w:rPr>
        <w:t>Al fallecimiento, el juez puede ordenar de oficio o a petición de parte (art. 818 CPCEJ): (I) reunir y sellar los papeles del difunto en el secreto del juzgado; (II) ordenar a correos que remita la correspondencia; (III) depositar el dinero y alhajas en la Tesorería del Estado.</w:t>
      </w:r>
    </w:p>
    <w:p w14:paraId="08458B1F" w14:textId="77777777" w:rsidR="00306296" w:rsidRDefault="00000000">
      <w:pPr>
        <w:spacing w:before="40" w:after="100"/>
        <w:jc w:val="both"/>
      </w:pPr>
      <w:r>
        <w:rPr>
          <w:color w:val="222222"/>
        </w:rPr>
        <w:t>Si pasan 10 días del fallecimiento sin que se presente el testamento, se nombre albacea o se denuncie el intestado: el juez nombra un interventor provisional (art. 819 CPCEJ). Solo tiene funciones de conservación y pago de deudas mortuorias con autorización judicial (art. 820). La Procuraduría Social vigila los bienes mientras tanto (art. 821).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505"/>
      </w:tblGrid>
      <w:tr w:rsidR="00306296" w14:paraId="0FA534FD" w14:textId="77777777">
        <w:tc>
          <w:tcPr>
            <w:tcW w:w="5000" w:type="pct"/>
            <w:tcBorders>
              <w:left w:val="single" w:sz="24" w:space="0" w:color="1A5C3A"/>
            </w:tcBorders>
            <w:shd w:val="clear" w:color="auto" w:fill="F2F4F7"/>
            <w:tcMar>
              <w:top w:w="80" w:type="dxa"/>
              <w:left w:w="160" w:type="dxa"/>
              <w:bottom w:w="80" w:type="dxa"/>
              <w:right w:w="160" w:type="dxa"/>
            </w:tcMar>
          </w:tcPr>
          <w:p w14:paraId="6EF6DDBB" w14:textId="77777777" w:rsidR="00306296" w:rsidRDefault="00000000">
            <w:r>
              <w:rPr>
                <w:i/>
                <w:iCs/>
                <w:color w:val="1A2B4A"/>
                <w:sz w:val="21"/>
                <w:szCs w:val="21"/>
              </w:rPr>
              <w:t>⏱</w:t>
            </w:r>
            <w:proofErr w:type="gramStart"/>
            <w:r>
              <w:rPr>
                <w:i/>
                <w:iCs/>
                <w:color w:val="1A2B4A"/>
                <w:sz w:val="21"/>
                <w:szCs w:val="21"/>
              </w:rPr>
              <w:t>️  Actúa</w:t>
            </w:r>
            <w:proofErr w:type="gramEnd"/>
            <w:r>
              <w:rPr>
                <w:i/>
                <w:iCs/>
                <w:color w:val="1A2B4A"/>
                <w:sz w:val="21"/>
                <w:szCs w:val="21"/>
              </w:rPr>
              <w:t xml:space="preserve"> en los primeros días. Si hay riesgo de que algún heredero saque bienes de la casa del difunto: solicita inmediatamente las medidas del art. 818 CPCEJ. La inacción en estos días puede costar el patrimonio completo de la sucesión.</w:t>
            </w:r>
          </w:p>
        </w:tc>
      </w:tr>
    </w:tbl>
    <w:p w14:paraId="4FEE90AC" w14:textId="77777777" w:rsidR="00306296" w:rsidRDefault="00000000">
      <w:pPr>
        <w:pStyle w:val="Ttulo2"/>
      </w:pPr>
      <w:r>
        <w:t>9.2 Radicación del juicio</w:t>
      </w:r>
    </w:p>
    <w:p w14:paraId="0E30EA42" w14:textId="77777777" w:rsidR="00306296" w:rsidRDefault="00000000">
      <w:pPr>
        <w:pStyle w:val="Ttulo3"/>
      </w:pPr>
      <w:r>
        <w:t>Testamentaria (art. 837 CPCEJ)</w:t>
      </w:r>
    </w:p>
    <w:p w14:paraId="05979C4E" w14:textId="77777777" w:rsidR="00306296" w:rsidRDefault="00000000">
      <w:pPr>
        <w:spacing w:before="40" w:after="100"/>
        <w:jc w:val="both"/>
      </w:pPr>
      <w:r>
        <w:rPr>
          <w:color w:val="222222"/>
        </w:rPr>
        <w:t>Se presenta: (1) partida de defunción y (2) testamento. El juez tiene por radicado el juicio y convoca junta dentro de los 8 días siguientes para dar a conocer el testamento y designar albacea. Si hay herederos con domicilio desconocido: edictos conforme al art. 839 CPCEJ (10 días en el lugar del juicio + 3 publicaciones de 10 en 10 días en el Boletín Judicial y diario de mayor circulación).</w:t>
      </w:r>
    </w:p>
    <w:p w14:paraId="245403E6" w14:textId="77777777" w:rsidR="00306296" w:rsidRDefault="00000000">
      <w:pPr>
        <w:pStyle w:val="Ttulo3"/>
      </w:pPr>
      <w:r>
        <w:t>Intestado (arts. 843-844 CPCEJ)</w:t>
      </w:r>
    </w:p>
    <w:p w14:paraId="462664CC" w14:textId="77777777" w:rsidR="00306296" w:rsidRDefault="00000000">
      <w:pPr>
        <w:spacing w:before="40" w:after="100"/>
        <w:jc w:val="both"/>
      </w:pPr>
      <w:r>
        <w:rPr>
          <w:color w:val="222222"/>
        </w:rPr>
        <w:t>El denunciante presenta: (1) partida de defunción, (2) justificantes de su parentesco, (3) declaración bajo protesta de verdad con nombres y domicilios de todos los parientes en línea recta, cónyuge supérstite y colaterales hasta el 4° grado. El juez manda notificar por cédula o correo con acuse a los interesados y publicar edictos (art. 839 CPCEJ). Término para presentarse: 30 días improrrogables desde la última publicación (art. 844). El juez puede ampliarlo si presume parientes fuera de la República (art. 845).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505"/>
      </w:tblGrid>
      <w:tr w:rsidR="00306296" w14:paraId="74363A6B" w14:textId="77777777">
        <w:tc>
          <w:tcPr>
            <w:tcW w:w="5000" w:type="pct"/>
            <w:tcBorders>
              <w:left w:val="single" w:sz="24" w:space="0" w:color="C8962A"/>
            </w:tcBorders>
            <w:shd w:val="clear" w:color="auto" w:fill="F2F4F7"/>
            <w:tcMar>
              <w:top w:w="80" w:type="dxa"/>
              <w:left w:w="160" w:type="dxa"/>
              <w:bottom w:w="80" w:type="dxa"/>
              <w:right w:w="160" w:type="dxa"/>
            </w:tcMar>
          </w:tcPr>
          <w:p w14:paraId="49F5C292" w14:textId="77777777" w:rsidR="00306296" w:rsidRDefault="00000000">
            <w:r>
              <w:rPr>
                <w:i/>
                <w:iCs/>
                <w:color w:val="1A2B4A"/>
                <w:sz w:val="21"/>
                <w:szCs w:val="21"/>
              </w:rPr>
              <w:t>⚠</w:t>
            </w:r>
            <w:proofErr w:type="gramStart"/>
            <w:r>
              <w:rPr>
                <w:i/>
                <w:iCs/>
                <w:color w:val="1A2B4A"/>
                <w:sz w:val="21"/>
                <w:szCs w:val="21"/>
              </w:rPr>
              <w:t>️  Un</w:t>
            </w:r>
            <w:proofErr w:type="gramEnd"/>
            <w:r>
              <w:rPr>
                <w:i/>
                <w:iCs/>
                <w:color w:val="1A2B4A"/>
                <w:sz w:val="21"/>
                <w:szCs w:val="21"/>
              </w:rPr>
              <w:t xml:space="preserve"> edicto publicado fuera de plazo, en medios insuficientes o sin la triple publicación es causa de nulidad de la declaratoria de herederos. El heredero no notificado puede impugnarla. Archiva las constancias de publicación y fijación de edictos en el expediente.</w:t>
            </w:r>
          </w:p>
        </w:tc>
      </w:tr>
    </w:tbl>
    <w:p w14:paraId="5F6C23D7" w14:textId="77777777" w:rsidR="00306296" w:rsidRDefault="00000000">
      <w:pPr>
        <w:pStyle w:val="Ttulo2"/>
      </w:pPr>
      <w:r>
        <w:t>9.3 Declaratoria de herederos y junta de albacea</w:t>
      </w:r>
    </w:p>
    <w:p w14:paraId="52A7CA71" w14:textId="77777777" w:rsidR="00306296" w:rsidRDefault="00000000">
      <w:pPr>
        <w:pStyle w:val="Ttulo3"/>
      </w:pPr>
      <w:r>
        <w:t>Testamentaria (art. 841 CPCEJ)</w:t>
      </w:r>
    </w:p>
    <w:p w14:paraId="0A0E3B01" w14:textId="77777777" w:rsidR="00306296" w:rsidRDefault="00000000">
      <w:pPr>
        <w:spacing w:before="40" w:after="100"/>
        <w:jc w:val="both"/>
      </w:pPr>
      <w:r>
        <w:rPr>
          <w:color w:val="222222"/>
        </w:rPr>
        <w:t>Si el testamento no es impugnado ni se objeta la capacidad de los interesados: el juez reconoce a los herederos en la misma junta. Si se impugna: juicio ordinario separado contra el albacea o el heredero, sin suspender el sucesorio salvo la adjudicación.</w:t>
      </w:r>
    </w:p>
    <w:p w14:paraId="5EFA42B1" w14:textId="77777777" w:rsidR="00306296" w:rsidRDefault="00000000">
      <w:pPr>
        <w:pStyle w:val="Ttulo3"/>
      </w:pPr>
      <w:r>
        <w:t>Intestado (art. 846 CPCEJ)</w:t>
      </w:r>
    </w:p>
    <w:p w14:paraId="41DD7C62" w14:textId="77777777" w:rsidR="00306296" w:rsidRDefault="00000000">
      <w:pPr>
        <w:spacing w:before="40" w:after="100"/>
        <w:jc w:val="both"/>
      </w:pPr>
      <w:r>
        <w:rPr>
          <w:color w:val="222222"/>
        </w:rPr>
        <w:lastRenderedPageBreak/>
        <w:t>Transcurrido el plazo de los edictos, el juez dicta auto de declaratoria de herederos. Este auto es apelable en efecto devolutivo. El juez convoca inmediatamente a junta dentro de los 8 días siguientes para designar albacea (art. 847 CPCEJ). El albacea nombrado tiene carácter definitivo. Los inconformes con el nombramiento pueden designar interventor (art. 848 CPCEJ).</w:t>
      </w:r>
    </w:p>
    <w:p w14:paraId="68F98DA5" w14:textId="77777777" w:rsidR="00306296" w:rsidRDefault="00000000">
      <w:pPr>
        <w:pStyle w:val="Ttulo2"/>
      </w:pPr>
      <w:r>
        <w:t>9.4 Inventario y avalúo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6"/>
        <w:gridCol w:w="3177"/>
        <w:gridCol w:w="3177"/>
      </w:tblGrid>
      <w:tr w:rsidR="00306296" w14:paraId="0C804894" w14:textId="77777777">
        <w:tblPrEx>
          <w:tblCellMar>
            <w:top w:w="0" w:type="dxa"/>
            <w:bottom w:w="0" w:type="dxa"/>
          </w:tblCellMar>
        </w:tblPrEx>
        <w:trPr>
          <w:tblHeader/>
        </w:trPr>
        <w:tc>
          <w:tcPr>
            <w:tcW w:w="3120" w:type="dxa"/>
            <w:shd w:val="clear" w:color="auto" w:fill="1A2B4A"/>
            <w:tcMar>
              <w:top w:w="80" w:type="dxa"/>
              <w:left w:w="100" w:type="dxa"/>
              <w:bottom w:w="80" w:type="dxa"/>
              <w:right w:w="100" w:type="dxa"/>
            </w:tcMar>
            <w:vAlign w:val="center"/>
          </w:tcPr>
          <w:p w14:paraId="48BBEF2C" w14:textId="77777777" w:rsidR="00306296" w:rsidRDefault="00000000">
            <w:pPr>
              <w:jc w:val="center"/>
            </w:pPr>
            <w:r>
              <w:rPr>
                <w:b/>
                <w:bCs/>
                <w:color w:val="FFFFFF"/>
                <w:sz w:val="20"/>
                <w:szCs w:val="20"/>
              </w:rPr>
              <w:t>Aspecto</w:t>
            </w:r>
          </w:p>
        </w:tc>
        <w:tc>
          <w:tcPr>
            <w:tcW w:w="3120" w:type="dxa"/>
            <w:shd w:val="clear" w:color="auto" w:fill="1A2B4A"/>
            <w:tcMar>
              <w:top w:w="80" w:type="dxa"/>
              <w:left w:w="100" w:type="dxa"/>
              <w:bottom w:w="80" w:type="dxa"/>
              <w:right w:w="100" w:type="dxa"/>
            </w:tcMar>
            <w:vAlign w:val="center"/>
          </w:tcPr>
          <w:p w14:paraId="6CD34AF7" w14:textId="77777777" w:rsidR="00306296" w:rsidRDefault="00000000">
            <w:pPr>
              <w:jc w:val="center"/>
            </w:pPr>
            <w:r>
              <w:rPr>
                <w:b/>
                <w:bCs/>
                <w:color w:val="FFFFFF"/>
                <w:sz w:val="20"/>
                <w:szCs w:val="20"/>
              </w:rPr>
              <w:t>Regla</w:t>
            </w:r>
          </w:p>
        </w:tc>
        <w:tc>
          <w:tcPr>
            <w:tcW w:w="3120" w:type="dxa"/>
            <w:shd w:val="clear" w:color="auto" w:fill="1A2B4A"/>
            <w:tcMar>
              <w:top w:w="80" w:type="dxa"/>
              <w:left w:w="100" w:type="dxa"/>
              <w:bottom w:w="80" w:type="dxa"/>
              <w:right w:w="100" w:type="dxa"/>
            </w:tcMar>
            <w:vAlign w:val="center"/>
          </w:tcPr>
          <w:p w14:paraId="00EFD9B9" w14:textId="77777777" w:rsidR="00306296" w:rsidRDefault="00000000">
            <w:pPr>
              <w:jc w:val="center"/>
            </w:pPr>
            <w:r>
              <w:rPr>
                <w:b/>
                <w:bCs/>
                <w:color w:val="FFFFFF"/>
                <w:sz w:val="20"/>
                <w:szCs w:val="20"/>
              </w:rPr>
              <w:t>Artículo</w:t>
            </w:r>
          </w:p>
        </w:tc>
      </w:tr>
      <w:tr w:rsidR="00306296" w14:paraId="65DD3BB2"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306D1C5A" w14:textId="77777777" w:rsidR="00306296" w:rsidRDefault="00000000">
            <w:r>
              <w:rPr>
                <w:color w:val="222222"/>
                <w:sz w:val="20"/>
                <w:szCs w:val="20"/>
              </w:rPr>
              <w:t>Inicio del inventario</w:t>
            </w:r>
          </w:p>
        </w:tc>
        <w:tc>
          <w:tcPr>
            <w:tcW w:w="3120" w:type="dxa"/>
            <w:shd w:val="clear" w:color="auto" w:fill="FFFFFF"/>
            <w:tcMar>
              <w:top w:w="60" w:type="dxa"/>
              <w:left w:w="100" w:type="dxa"/>
              <w:bottom w:w="60" w:type="dxa"/>
              <w:right w:w="100" w:type="dxa"/>
            </w:tcMar>
          </w:tcPr>
          <w:p w14:paraId="64E56BB7" w14:textId="77777777" w:rsidR="00306296" w:rsidRDefault="00000000">
            <w:r>
              <w:rPr>
                <w:color w:val="222222"/>
                <w:sz w:val="20"/>
                <w:szCs w:val="20"/>
              </w:rPr>
              <w:t>Dentro de los 10 días de aceptar el cargo</w:t>
            </w:r>
          </w:p>
        </w:tc>
        <w:tc>
          <w:tcPr>
            <w:tcW w:w="3120" w:type="dxa"/>
            <w:shd w:val="clear" w:color="auto" w:fill="FFFFFF"/>
            <w:tcMar>
              <w:top w:w="60" w:type="dxa"/>
              <w:left w:w="100" w:type="dxa"/>
              <w:bottom w:w="60" w:type="dxa"/>
              <w:right w:w="100" w:type="dxa"/>
            </w:tcMar>
          </w:tcPr>
          <w:p w14:paraId="50624AD2" w14:textId="77777777" w:rsidR="00306296" w:rsidRDefault="00000000">
            <w:r>
              <w:rPr>
                <w:color w:val="222222"/>
                <w:sz w:val="20"/>
                <w:szCs w:val="20"/>
              </w:rPr>
              <w:t>854 CPCEJ</w:t>
            </w:r>
          </w:p>
        </w:tc>
      </w:tr>
      <w:tr w:rsidR="00306296" w14:paraId="13FFDCA7"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7347FA98" w14:textId="77777777" w:rsidR="00306296" w:rsidRDefault="00000000">
            <w:r>
              <w:rPr>
                <w:color w:val="222222"/>
                <w:sz w:val="20"/>
                <w:szCs w:val="20"/>
              </w:rPr>
              <w:t>Designación del perito valuador</w:t>
            </w:r>
          </w:p>
        </w:tc>
        <w:tc>
          <w:tcPr>
            <w:tcW w:w="3120" w:type="dxa"/>
            <w:shd w:val="clear" w:color="auto" w:fill="F2F4F7"/>
            <w:tcMar>
              <w:top w:w="60" w:type="dxa"/>
              <w:left w:w="100" w:type="dxa"/>
              <w:bottom w:w="60" w:type="dxa"/>
              <w:right w:w="100" w:type="dxa"/>
            </w:tcMar>
          </w:tcPr>
          <w:p w14:paraId="2B659EBE" w14:textId="77777777" w:rsidR="00306296" w:rsidRDefault="00000000">
            <w:r>
              <w:rPr>
                <w:color w:val="222222"/>
                <w:sz w:val="20"/>
                <w:szCs w:val="20"/>
              </w:rPr>
              <w:t>Los interesados tienen 6 días para acordar perito; si no: el juez designa</w:t>
            </w:r>
          </w:p>
        </w:tc>
        <w:tc>
          <w:tcPr>
            <w:tcW w:w="3120" w:type="dxa"/>
            <w:shd w:val="clear" w:color="auto" w:fill="F2F4F7"/>
            <w:tcMar>
              <w:top w:w="60" w:type="dxa"/>
              <w:left w:w="100" w:type="dxa"/>
              <w:bottom w:w="60" w:type="dxa"/>
              <w:right w:w="100" w:type="dxa"/>
            </w:tcMar>
          </w:tcPr>
          <w:p w14:paraId="7487ACDF" w14:textId="77777777" w:rsidR="00306296" w:rsidRDefault="00000000">
            <w:r>
              <w:rPr>
                <w:color w:val="222222"/>
                <w:sz w:val="20"/>
                <w:szCs w:val="20"/>
              </w:rPr>
              <w:t>854 CPCEJ</w:t>
            </w:r>
          </w:p>
        </w:tc>
      </w:tr>
      <w:tr w:rsidR="00306296" w14:paraId="74A934F9"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59C0AD09" w14:textId="77777777" w:rsidR="00306296" w:rsidRDefault="00000000">
            <w:r>
              <w:rPr>
                <w:color w:val="222222"/>
                <w:sz w:val="20"/>
                <w:szCs w:val="20"/>
              </w:rPr>
              <w:t>Término para concluirlo</w:t>
            </w:r>
          </w:p>
        </w:tc>
        <w:tc>
          <w:tcPr>
            <w:tcW w:w="3120" w:type="dxa"/>
            <w:shd w:val="clear" w:color="auto" w:fill="FFFFFF"/>
            <w:tcMar>
              <w:top w:w="60" w:type="dxa"/>
              <w:left w:w="100" w:type="dxa"/>
              <w:bottom w:w="60" w:type="dxa"/>
              <w:right w:w="100" w:type="dxa"/>
            </w:tcMar>
          </w:tcPr>
          <w:p w14:paraId="4FBB1F37" w14:textId="77777777" w:rsidR="00306296" w:rsidRDefault="00000000">
            <w:r>
              <w:rPr>
                <w:color w:val="222222"/>
                <w:sz w:val="20"/>
                <w:szCs w:val="20"/>
              </w:rPr>
              <w:t>90 días desde el DISCERNIMIENTO del cargo (notificación formal del nombramiento)</w:t>
            </w:r>
          </w:p>
        </w:tc>
        <w:tc>
          <w:tcPr>
            <w:tcW w:w="3120" w:type="dxa"/>
            <w:shd w:val="clear" w:color="auto" w:fill="FFFFFF"/>
            <w:tcMar>
              <w:top w:w="60" w:type="dxa"/>
              <w:left w:w="100" w:type="dxa"/>
              <w:bottom w:w="60" w:type="dxa"/>
              <w:right w:w="100" w:type="dxa"/>
            </w:tcMar>
          </w:tcPr>
          <w:p w14:paraId="58A95EDD" w14:textId="77777777" w:rsidR="00306296" w:rsidRDefault="00000000">
            <w:r>
              <w:rPr>
                <w:color w:val="222222"/>
                <w:sz w:val="20"/>
                <w:szCs w:val="20"/>
              </w:rPr>
              <w:t>867 CPCEJ</w:t>
            </w:r>
          </w:p>
        </w:tc>
      </w:tr>
      <w:tr w:rsidR="00306296" w14:paraId="116BC843"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1A623BDB" w14:textId="77777777" w:rsidR="00306296" w:rsidRDefault="00000000">
            <w:r>
              <w:rPr>
                <w:color w:val="222222"/>
                <w:sz w:val="20"/>
                <w:szCs w:val="20"/>
              </w:rPr>
              <w:t>Prórroga posible</w:t>
            </w:r>
          </w:p>
        </w:tc>
        <w:tc>
          <w:tcPr>
            <w:tcW w:w="3120" w:type="dxa"/>
            <w:shd w:val="clear" w:color="auto" w:fill="F2F4F7"/>
            <w:tcMar>
              <w:top w:w="60" w:type="dxa"/>
              <w:left w:w="100" w:type="dxa"/>
              <w:bottom w:w="60" w:type="dxa"/>
              <w:right w:w="100" w:type="dxa"/>
            </w:tcMar>
          </w:tcPr>
          <w:p w14:paraId="459EFCBA" w14:textId="77777777" w:rsidR="00306296" w:rsidRDefault="00000000">
            <w:r>
              <w:rPr>
                <w:color w:val="222222"/>
                <w:sz w:val="20"/>
                <w:szCs w:val="20"/>
              </w:rPr>
              <w:t>Hasta 60 días más por causa justificada (bienes a gran distancia, complejidad)</w:t>
            </w:r>
          </w:p>
        </w:tc>
        <w:tc>
          <w:tcPr>
            <w:tcW w:w="3120" w:type="dxa"/>
            <w:shd w:val="clear" w:color="auto" w:fill="F2F4F7"/>
            <w:tcMar>
              <w:top w:w="60" w:type="dxa"/>
              <w:left w:w="100" w:type="dxa"/>
              <w:bottom w:w="60" w:type="dxa"/>
              <w:right w:w="100" w:type="dxa"/>
            </w:tcMar>
          </w:tcPr>
          <w:p w14:paraId="7F523FF0" w14:textId="77777777" w:rsidR="00306296" w:rsidRDefault="00000000">
            <w:r>
              <w:rPr>
                <w:color w:val="222222"/>
                <w:sz w:val="20"/>
                <w:szCs w:val="20"/>
              </w:rPr>
              <w:t>867 CPCEJ</w:t>
            </w:r>
          </w:p>
        </w:tc>
      </w:tr>
      <w:tr w:rsidR="00306296" w14:paraId="5C008F3E"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6EEE5F5F" w14:textId="77777777" w:rsidR="00306296" w:rsidRDefault="00000000">
            <w:r>
              <w:rPr>
                <w:color w:val="222222"/>
                <w:sz w:val="20"/>
                <w:szCs w:val="20"/>
              </w:rPr>
              <w:t>Si el albacea no concluye</w:t>
            </w:r>
          </w:p>
        </w:tc>
        <w:tc>
          <w:tcPr>
            <w:tcW w:w="3120" w:type="dxa"/>
            <w:shd w:val="clear" w:color="auto" w:fill="FFFFFF"/>
            <w:tcMar>
              <w:top w:w="60" w:type="dxa"/>
              <w:left w:w="100" w:type="dxa"/>
              <w:bottom w:w="60" w:type="dxa"/>
              <w:right w:w="100" w:type="dxa"/>
            </w:tcMar>
          </w:tcPr>
          <w:p w14:paraId="49CD9FB8" w14:textId="77777777" w:rsidR="00306296" w:rsidRDefault="00000000">
            <w:r>
              <w:rPr>
                <w:color w:val="222222"/>
                <w:sz w:val="20"/>
                <w:szCs w:val="20"/>
              </w:rPr>
              <w:t>Los herederos pueden formarlo ellos mismos; el albacea es removido de plano</w:t>
            </w:r>
          </w:p>
        </w:tc>
        <w:tc>
          <w:tcPr>
            <w:tcW w:w="3120" w:type="dxa"/>
            <w:shd w:val="clear" w:color="auto" w:fill="FFFFFF"/>
            <w:tcMar>
              <w:top w:w="60" w:type="dxa"/>
              <w:left w:w="100" w:type="dxa"/>
              <w:bottom w:w="60" w:type="dxa"/>
              <w:right w:w="100" w:type="dxa"/>
            </w:tcMar>
          </w:tcPr>
          <w:p w14:paraId="7075385F" w14:textId="77777777" w:rsidR="00306296" w:rsidRDefault="00000000">
            <w:r>
              <w:rPr>
                <w:color w:val="222222"/>
                <w:sz w:val="20"/>
                <w:szCs w:val="20"/>
              </w:rPr>
              <w:t>868 CPCEJ</w:t>
            </w:r>
          </w:p>
        </w:tc>
      </w:tr>
      <w:tr w:rsidR="00306296" w14:paraId="35BE8F92"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1C842BBF" w14:textId="77777777" w:rsidR="00306296" w:rsidRDefault="00000000">
            <w:r>
              <w:rPr>
                <w:color w:val="222222"/>
                <w:sz w:val="20"/>
                <w:szCs w:val="20"/>
              </w:rPr>
              <w:t>Traslado a interesados</w:t>
            </w:r>
          </w:p>
        </w:tc>
        <w:tc>
          <w:tcPr>
            <w:tcW w:w="3120" w:type="dxa"/>
            <w:shd w:val="clear" w:color="auto" w:fill="F2F4F7"/>
            <w:tcMar>
              <w:top w:w="60" w:type="dxa"/>
              <w:left w:w="100" w:type="dxa"/>
              <w:bottom w:w="60" w:type="dxa"/>
              <w:right w:w="100" w:type="dxa"/>
            </w:tcMar>
          </w:tcPr>
          <w:p w14:paraId="158EF949" w14:textId="77777777" w:rsidR="00306296" w:rsidRDefault="00000000">
            <w:r>
              <w:rPr>
                <w:color w:val="222222"/>
                <w:sz w:val="20"/>
                <w:szCs w:val="20"/>
              </w:rPr>
              <w:t>5 días para revisar; sin oposición o con conformidad = aprobado</w:t>
            </w:r>
          </w:p>
        </w:tc>
        <w:tc>
          <w:tcPr>
            <w:tcW w:w="3120" w:type="dxa"/>
            <w:shd w:val="clear" w:color="auto" w:fill="F2F4F7"/>
            <w:tcMar>
              <w:top w:w="60" w:type="dxa"/>
              <w:left w:w="100" w:type="dxa"/>
              <w:bottom w:w="60" w:type="dxa"/>
              <w:right w:w="100" w:type="dxa"/>
            </w:tcMar>
          </w:tcPr>
          <w:p w14:paraId="28FE1028" w14:textId="77777777" w:rsidR="00306296" w:rsidRDefault="00000000">
            <w:r>
              <w:rPr>
                <w:color w:val="222222"/>
                <w:sz w:val="20"/>
                <w:szCs w:val="20"/>
              </w:rPr>
              <w:t>869 CPCEJ</w:t>
            </w:r>
          </w:p>
        </w:tc>
      </w:tr>
      <w:tr w:rsidR="00306296" w14:paraId="4823861E"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6A96A0FD" w14:textId="77777777" w:rsidR="00306296" w:rsidRDefault="00000000">
            <w:r>
              <w:rPr>
                <w:color w:val="222222"/>
                <w:sz w:val="20"/>
                <w:szCs w:val="20"/>
              </w:rPr>
              <w:t>Oposición al avalúo</w:t>
            </w:r>
          </w:p>
        </w:tc>
        <w:tc>
          <w:tcPr>
            <w:tcW w:w="3120" w:type="dxa"/>
            <w:shd w:val="clear" w:color="auto" w:fill="FFFFFF"/>
            <w:tcMar>
              <w:top w:w="60" w:type="dxa"/>
              <w:left w:w="100" w:type="dxa"/>
              <w:bottom w:w="60" w:type="dxa"/>
              <w:right w:w="100" w:type="dxa"/>
            </w:tcMar>
          </w:tcPr>
          <w:p w14:paraId="2FAAF8A8" w14:textId="77777777" w:rsidR="00306296" w:rsidRDefault="00000000">
            <w:r>
              <w:rPr>
                <w:color w:val="222222"/>
                <w:sz w:val="20"/>
                <w:szCs w:val="20"/>
              </w:rPr>
              <w:t>Solo por error en la cosa o sus condiciones esenciales, o por fraude/cohecho entre peritos</w:t>
            </w:r>
          </w:p>
        </w:tc>
        <w:tc>
          <w:tcPr>
            <w:tcW w:w="3120" w:type="dxa"/>
            <w:shd w:val="clear" w:color="auto" w:fill="FFFFFF"/>
            <w:tcMar>
              <w:top w:w="60" w:type="dxa"/>
              <w:left w:w="100" w:type="dxa"/>
              <w:bottom w:w="60" w:type="dxa"/>
              <w:right w:w="100" w:type="dxa"/>
            </w:tcMar>
          </w:tcPr>
          <w:p w14:paraId="4D120A57" w14:textId="77777777" w:rsidR="00306296" w:rsidRDefault="00000000">
            <w:r>
              <w:rPr>
                <w:color w:val="222222"/>
                <w:sz w:val="20"/>
                <w:szCs w:val="20"/>
              </w:rPr>
              <w:t>874 CPCEJ</w:t>
            </w:r>
          </w:p>
        </w:tc>
      </w:tr>
    </w:tbl>
    <w:p w14:paraId="15DD16ED" w14:textId="77777777" w:rsidR="00306296" w:rsidRDefault="00306296">
      <w:pPr>
        <w:spacing w:after="80"/>
      </w:pPr>
    </w:p>
    <w:p w14:paraId="5DC53665" w14:textId="77777777" w:rsidR="00306296" w:rsidRDefault="00000000">
      <w:pPr>
        <w:spacing w:before="40" w:after="100"/>
        <w:jc w:val="both"/>
      </w:pPr>
      <w:r>
        <w:rPr>
          <w:color w:val="222222"/>
        </w:rPr>
        <w:t>El inventario aprobado no puede reformarse sino por error o dolo declarados en sentencia definitiva pronunciada en juicio sumario (art. 876 CPCEJ). Una vez aprobado, es muy difícil cambiarlo.</w:t>
      </w:r>
    </w:p>
    <w:p w14:paraId="71C4B8A6" w14:textId="77777777" w:rsidR="00306296" w:rsidRDefault="00000000">
      <w:pPr>
        <w:spacing w:before="40" w:after="100"/>
        <w:jc w:val="both"/>
      </w:pPr>
      <w:r>
        <w:rPr>
          <w:color w:val="222222"/>
        </w:rPr>
        <w:t>Inventario solemne (art. 857 CPCEJ, texto vigente desde 1° enero 2016): obligatorio cuando: la mayoría de herederos/legatarios lo solicita; Beneficencia Pública tiene interés; la Procuraduría NNA lo solicita cuando hay niñas, niños o adolescentes; otros casos del Código. Se forma ante notario designado por mayoría de interesados o por el juez.</w:t>
      </w:r>
    </w:p>
    <w:p w14:paraId="22ECB117" w14:textId="77777777" w:rsidR="00306296" w:rsidRDefault="00000000">
      <w:pPr>
        <w:pStyle w:val="Ttulo2"/>
      </w:pPr>
      <w:r>
        <w:t>9.5 Administración durante el juicio</w:t>
      </w:r>
    </w:p>
    <w:p w14:paraId="6D5291B3" w14:textId="77777777" w:rsidR="00306296" w:rsidRDefault="00000000">
      <w:pPr>
        <w:spacing w:before="40" w:after="100"/>
        <w:jc w:val="both"/>
      </w:pPr>
      <w:r>
        <w:rPr>
          <w:color w:val="222222"/>
        </w:rPr>
        <w:t>El cónyuge supérstite tiene la posesión y administración de los bienes de la sociedad conyugal con intervención del albacea (art. 879 CPCEJ). Puede pedirla en cualquier momento. Contra el auto que le otorgue esa posesión: no procede recurso alguno. Contra el que la niegue: apelación en ambos efectos.</w:t>
      </w:r>
    </w:p>
    <w:p w14:paraId="13AC71C6" w14:textId="77777777" w:rsidR="00306296" w:rsidRDefault="00000000">
      <w:pPr>
        <w:spacing w:before="40" w:after="100"/>
        <w:jc w:val="both"/>
      </w:pPr>
      <w:r>
        <w:rPr>
          <w:color w:val="222222"/>
        </w:rPr>
        <w:t>Durante el juicio, los bienes inventariados no pueden enajenarse salvo: deterioro inminente, conservación costosa, condiciones ventajosas para frutos, o deuda urgente con acuerdo de herederos o autorización judicial (art. 888 CPCEJ).</w:t>
      </w:r>
    </w:p>
    <w:p w14:paraId="59956237" w14:textId="77777777" w:rsidR="00306296" w:rsidRDefault="00000000">
      <w:pPr>
        <w:pStyle w:val="Ttulo2"/>
      </w:pPr>
      <w:r>
        <w:t>9.6 Rendición de cuentas</w:t>
      </w:r>
    </w:p>
    <w:p w14:paraId="52E5B50A" w14:textId="77777777" w:rsidR="00306296" w:rsidRDefault="00000000">
      <w:pPr>
        <w:spacing w:before="40" w:after="100"/>
        <w:jc w:val="both"/>
      </w:pPr>
      <w:r>
        <w:rPr>
          <w:color w:val="222222"/>
        </w:rPr>
        <w:lastRenderedPageBreak/>
        <w:t>El albacea rinde cuentas cada 6 meses (art. 893 CPCEJ). Las cuentas se ponen a disposición de las partes por 10 días (art. 898). Sin impugnación: el juez las aprueba. El auto es apelable en efecto devolutivo (art. 899). La garantía del albacea no se cancela hasta que se apruebe la cuenta general (art. 894).</w:t>
      </w:r>
    </w:p>
    <w:p w14:paraId="515F3166" w14:textId="77777777" w:rsidR="00306296" w:rsidRDefault="00000000">
      <w:pPr>
        <w:pStyle w:val="Ttulo2"/>
      </w:pPr>
      <w:r>
        <w:t>9.7 Proyecto de partición y adjudicación</w:t>
      </w:r>
    </w:p>
    <w:p w14:paraId="4BF6FE0E" w14:textId="77777777" w:rsidR="00306296" w:rsidRDefault="00000000">
      <w:pPr>
        <w:pStyle w:val="Ttulo3"/>
      </w:pPr>
      <w:r>
        <w:t>¿Quién presenta el proyecto?</w:t>
      </w:r>
    </w:p>
    <w:p w14:paraId="5D7D3D6B" w14:textId="77777777" w:rsidR="00306296" w:rsidRDefault="00000000">
      <w:pPr>
        <w:spacing w:before="40" w:after="100"/>
        <w:jc w:val="both"/>
      </w:pPr>
      <w:r>
        <w:rPr>
          <w:color w:val="222222"/>
        </w:rPr>
        <w:t xml:space="preserve">El albacea, dentro de los 15 días siguientes a la aprobación de la cuenta general (art. 904 CPCEJ). Si no puede hacerlo: anuncia al juez dentro de 3 días de aprobada la cuenta. El juez convoca junta para elegir un contador-partidor (abogado o contador con título registrado — art. 907 CPCEJ). El </w:t>
      </w:r>
      <w:proofErr w:type="spellStart"/>
      <w:r>
        <w:rPr>
          <w:color w:val="222222"/>
        </w:rPr>
        <w:t>partidor</w:t>
      </w:r>
      <w:proofErr w:type="spellEnd"/>
      <w:r>
        <w:rPr>
          <w:color w:val="222222"/>
        </w:rPr>
        <w:t xml:space="preserve"> tiene hasta 60 días para presentar el proyecto (art. 908 CPCEJ).</w:t>
      </w:r>
    </w:p>
    <w:p w14:paraId="28AA2603" w14:textId="77777777" w:rsidR="00306296" w:rsidRDefault="00000000">
      <w:pPr>
        <w:pStyle w:val="Ttulo3"/>
      </w:pPr>
      <w:r>
        <w:t>Reglas de la partición (arts. 909-930 CPCEJ y arts. 3109-3122 CCEJ)</w:t>
      </w:r>
    </w:p>
    <w:p w14:paraId="22810966" w14:textId="77777777" w:rsidR="00306296" w:rsidRDefault="00000000">
      <w:pPr>
        <w:pStyle w:val="Prrafodelista"/>
        <w:numPr>
          <w:ilvl w:val="0"/>
          <w:numId w:val="1"/>
        </w:numPr>
        <w:spacing w:before="30" w:after="60"/>
        <w:ind w:left="576" w:hanging="288"/>
      </w:pPr>
      <w:r>
        <w:rPr>
          <w:color w:val="222222"/>
        </w:rPr>
        <w:t>Primero se separan los bienes del cónyuge supérstite de la sociedad conyugal (art. 909 in fine CPCEJ).</w:t>
      </w:r>
    </w:p>
    <w:p w14:paraId="4B524C65" w14:textId="77777777" w:rsidR="00306296" w:rsidRDefault="00000000">
      <w:pPr>
        <w:pStyle w:val="Prrafodelista"/>
        <w:numPr>
          <w:ilvl w:val="0"/>
          <w:numId w:val="1"/>
        </w:numPr>
        <w:spacing w:before="30" w:after="60"/>
        <w:ind w:left="576" w:hanging="288"/>
      </w:pPr>
      <w:r>
        <w:rPr>
          <w:color w:val="222222"/>
        </w:rPr>
        <w:t>Se respeta la designación de partes hecha por el testador (art. 910).</w:t>
      </w:r>
    </w:p>
    <w:p w14:paraId="2F499D54" w14:textId="77777777" w:rsidR="00306296" w:rsidRDefault="00000000">
      <w:pPr>
        <w:pStyle w:val="Prrafodelista"/>
        <w:numPr>
          <w:ilvl w:val="0"/>
          <w:numId w:val="1"/>
        </w:numPr>
        <w:spacing w:before="30" w:after="60"/>
        <w:ind w:left="576" w:hanging="288"/>
      </w:pPr>
      <w:r>
        <w:rPr>
          <w:color w:val="222222"/>
        </w:rPr>
        <w:t>A falta de convenio: bienes de la misma especie en cada porción si es posible.</w:t>
      </w:r>
    </w:p>
    <w:p w14:paraId="362562CD" w14:textId="77777777" w:rsidR="00306296" w:rsidRDefault="00000000">
      <w:pPr>
        <w:pStyle w:val="Prrafodelista"/>
        <w:numPr>
          <w:ilvl w:val="0"/>
          <w:numId w:val="1"/>
        </w:numPr>
        <w:spacing w:before="30" w:after="60"/>
        <w:ind w:left="576" w:hanging="288"/>
      </w:pPr>
      <w:r>
        <w:rPr>
          <w:color w:val="222222"/>
        </w:rPr>
        <w:t>Bienes indivisibles: se adjudican a uno con obligación de abonar el exceso en dinero (art. 916).</w:t>
      </w:r>
    </w:p>
    <w:p w14:paraId="534C30A8" w14:textId="77777777" w:rsidR="00306296" w:rsidRDefault="00000000">
      <w:pPr>
        <w:pStyle w:val="Prrafodelista"/>
        <w:numPr>
          <w:ilvl w:val="0"/>
          <w:numId w:val="1"/>
        </w:numPr>
        <w:spacing w:before="30" w:after="60"/>
        <w:ind w:left="576" w:hanging="288"/>
      </w:pPr>
      <w:r>
        <w:rPr>
          <w:color w:val="222222"/>
        </w:rPr>
        <w:t>Sin acuerdo sobre bienes indivisibles: venta en pública subasta; si hay NNA o cualquier heredero lo pide: se admiten licitadores extraños (art. 918 CPCEJ).</w:t>
      </w:r>
    </w:p>
    <w:p w14:paraId="2CF3833C" w14:textId="77777777" w:rsidR="00306296" w:rsidRDefault="00000000">
      <w:pPr>
        <w:pStyle w:val="Prrafodelista"/>
        <w:numPr>
          <w:ilvl w:val="0"/>
          <w:numId w:val="1"/>
        </w:numPr>
        <w:spacing w:before="30" w:after="60"/>
        <w:ind w:left="576" w:hanging="288"/>
      </w:pPr>
      <w:r>
        <w:rPr>
          <w:color w:val="222222"/>
        </w:rPr>
        <w:t>Tres subastas sin postor: sorteo y adjudicación al elegido por la suerte a la mitad del valor (art. 921). El exceso sobre la cuota se reconoce por 6 años al 9% con hipoteca de la cosa adjudicada (art. 922).</w:t>
      </w:r>
    </w:p>
    <w:p w14:paraId="14FE6559" w14:textId="77777777" w:rsidR="00306296" w:rsidRDefault="00000000">
      <w:pPr>
        <w:pStyle w:val="Prrafodelista"/>
        <w:numPr>
          <w:ilvl w:val="0"/>
          <w:numId w:val="1"/>
        </w:numPr>
        <w:spacing w:before="30" w:after="60"/>
        <w:ind w:left="576" w:hanging="288"/>
      </w:pPr>
      <w:r>
        <w:rPr>
          <w:color w:val="222222"/>
        </w:rPr>
        <w:t>Si el testador hizo la partición en su testamento: a ella debe estarse, salvo derecho de tercero (art. 3113 CCEJ).</w:t>
      </w:r>
    </w:p>
    <w:p w14:paraId="7E82C4EB" w14:textId="77777777" w:rsidR="00306296" w:rsidRDefault="00000000">
      <w:pPr>
        <w:pStyle w:val="Prrafodelista"/>
        <w:numPr>
          <w:ilvl w:val="0"/>
          <w:numId w:val="1"/>
        </w:numPr>
        <w:spacing w:before="30" w:after="60"/>
        <w:ind w:left="576" w:hanging="288"/>
      </w:pPr>
      <w:r>
        <w:rPr>
          <w:color w:val="222222"/>
        </w:rPr>
        <w:t>Si hay una negociación que forma una unidad agrícola, industrial o comercial: preferencia para el heredero que trabaja ese tipo de negocio, pagando a los demás en dinero (art. 3114 CCEJ).</w:t>
      </w:r>
    </w:p>
    <w:p w14:paraId="79C97769" w14:textId="77777777" w:rsidR="00306296" w:rsidRDefault="00000000">
      <w:pPr>
        <w:pStyle w:val="Ttulo3"/>
      </w:pPr>
      <w:r>
        <w:t>Aprobación y sentencia</w:t>
      </w:r>
    </w:p>
    <w:p w14:paraId="40F6E3B7" w14:textId="77777777" w:rsidR="00306296" w:rsidRDefault="00000000">
      <w:pPr>
        <w:spacing w:before="40" w:after="100"/>
        <w:jc w:val="both"/>
      </w:pPr>
      <w:r>
        <w:rPr>
          <w:color w:val="222222"/>
        </w:rPr>
        <w:t>El proyecto se pone a la vista de los interesados por 10 días (art. 911 CPCEJ). Sin oposición: el juez lo aprueba y dicta sentencia de adjudicación, ordenando entregar los bienes con sus títulos de propiedad. La sentencia de adjudicación es apelable en ambos efectos (art. 933 CPCEJ).</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505"/>
      </w:tblGrid>
      <w:tr w:rsidR="00306296" w14:paraId="18B2F746" w14:textId="77777777">
        <w:tc>
          <w:tcPr>
            <w:tcW w:w="5000" w:type="pct"/>
            <w:tcBorders>
              <w:left w:val="single" w:sz="24" w:space="0" w:color="2E5B9E"/>
            </w:tcBorders>
            <w:shd w:val="clear" w:color="auto" w:fill="F2F4F7"/>
            <w:tcMar>
              <w:top w:w="80" w:type="dxa"/>
              <w:left w:w="160" w:type="dxa"/>
              <w:bottom w:w="80" w:type="dxa"/>
              <w:right w:w="160" w:type="dxa"/>
            </w:tcMar>
          </w:tcPr>
          <w:p w14:paraId="5A8AC4F6" w14:textId="77777777" w:rsidR="00306296" w:rsidRDefault="00000000">
            <w:proofErr w:type="gramStart"/>
            <w:r>
              <w:rPr>
                <w:i/>
                <w:iCs/>
                <w:color w:val="1A2B4A"/>
                <w:sz w:val="21"/>
                <w:szCs w:val="21"/>
              </w:rPr>
              <w:t>📌  Quienes</w:t>
            </w:r>
            <w:proofErr w:type="gramEnd"/>
            <w:r>
              <w:rPr>
                <w:i/>
                <w:iCs/>
                <w:color w:val="1A2B4A"/>
                <w:sz w:val="21"/>
                <w:szCs w:val="21"/>
              </w:rPr>
              <w:t xml:space="preserve"> pueden oponerse a la partición (art. 931 CPCEJ): (I) los acreedores hereditarios reconocidos, hasta que se pague o garantice su crédito; (II) los legatarios de cantidad, alimentos, educación y pensiones, hasta que se les pague o garantice. Si tu cliente es acreedor del difunto: intervén en el juicio sucesorio ANTES de la partición.</w:t>
            </w:r>
          </w:p>
        </w:tc>
      </w:tr>
    </w:tbl>
    <w:p w14:paraId="24C4ED1B" w14:textId="77777777" w:rsidR="00306296" w:rsidRDefault="00000000">
      <w:pPr>
        <w:pStyle w:val="Ttulo2"/>
      </w:pPr>
      <w:r>
        <w:t>9.8 Vía notarial extrajudicial (art. 3118 CCEJ y arts. 934-937 CPCEJ)</w:t>
      </w:r>
    </w:p>
    <w:p w14:paraId="31C8F2E3" w14:textId="77777777" w:rsidR="00306296" w:rsidRDefault="00000000">
      <w:pPr>
        <w:spacing w:before="40" w:after="100"/>
        <w:jc w:val="both"/>
      </w:pPr>
      <w:r>
        <w:rPr>
          <w:color w:val="222222"/>
        </w:rPr>
        <w:t>Pueden tramitar la sucesión desde inicio ante notario público (art. 3118 CCEJ) cuando: todos los herederos son mayores de edad (o las NNA están debidamente representadas y la Procuraduría NNA da conformidad), existe testamento público abierto o se trata de sucesión legítima, y no hay controversia.</w:t>
      </w:r>
    </w:p>
    <w:p w14:paraId="051AAC49" w14:textId="77777777" w:rsidR="00306296" w:rsidRDefault="00000000">
      <w:pPr>
        <w:spacing w:before="40" w:after="100"/>
        <w:jc w:val="both"/>
      </w:pPr>
      <w:r>
        <w:rPr>
          <w:color w:val="222222"/>
        </w:rPr>
        <w:lastRenderedPageBreak/>
        <w:t>Alternativamente, una vez radicada la sucesión ante el juzgado y hecha la declaratoria de herederos, si no hay controversia, pueden trasladarse a notaría para continuar extrajudicialmente (art. 934 CPCEJ). El notario expedirá la escritura de adjudicación que se inscribe en el Registro Público.</w:t>
      </w:r>
    </w:p>
    <w:p w14:paraId="6B501A60" w14:textId="77777777" w:rsidR="00306296" w:rsidRDefault="00000000">
      <w:r>
        <w:br w:type="page"/>
      </w:r>
    </w:p>
    <w:p w14:paraId="7B10B501" w14:textId="77777777" w:rsidR="00306296" w:rsidRDefault="00000000">
      <w:pPr>
        <w:pStyle w:val="Ttulo1"/>
        <w:pBdr>
          <w:bottom w:val="single" w:sz="12" w:space="4" w:color="C8962A"/>
        </w:pBdr>
      </w:pPr>
      <w:r>
        <w:lastRenderedPageBreak/>
        <w:t>10. ACCIONES ESPECIALES EN MATERIA SUCESORIA</w:t>
      </w:r>
    </w:p>
    <w:p w14:paraId="4AFCE95D" w14:textId="77777777" w:rsidR="00306296" w:rsidRDefault="00000000">
      <w:pPr>
        <w:pStyle w:val="Ttulo2"/>
      </w:pPr>
      <w:r>
        <w:t>10.1 Petición de herencia (arts. 12-13 CPCEJ)</w:t>
      </w:r>
    </w:p>
    <w:p w14:paraId="63917451" w14:textId="77777777" w:rsidR="00306296" w:rsidRDefault="00000000">
      <w:pPr>
        <w:spacing w:before="40" w:after="100"/>
        <w:jc w:val="both"/>
      </w:pPr>
      <w:r>
        <w:rPr>
          <w:color w:val="222222"/>
        </w:rPr>
        <w:t>La ejercita el heredero, legatario o quien haga sus veces para que sea declarado heredero, se le restituyan los bienes hereditarios y sus frutos, y se le paguen daños y perjuicios. Se dirige contra quien posee los bienes sin título o con título inferior. Prescribe en 10 años desde el discernimiento del cargo de albacea (art. 2993 CCEJ). Si el juicio sucesorio está abierto: se acumula al sucesorio (art. 830 fr. III CPCEJ). Si ya concluyó: se demanda a quienes adquirieron los bienes (art. 834 CPCEJ).</w:t>
      </w:r>
    </w:p>
    <w:p w14:paraId="5E2837F7" w14:textId="77777777" w:rsidR="00306296" w:rsidRDefault="00000000">
      <w:pPr>
        <w:pStyle w:val="Ttulo2"/>
      </w:pPr>
      <w:r>
        <w:t>10.2 Nulidad de testamento</w:t>
      </w:r>
    </w:p>
    <w:p w14:paraId="47F7F830" w14:textId="77777777" w:rsidR="00306296" w:rsidRDefault="00000000">
      <w:pPr>
        <w:spacing w:before="40" w:after="100"/>
        <w:jc w:val="both"/>
      </w:pPr>
      <w:r>
        <w:rPr>
          <w:color w:val="222222"/>
        </w:rPr>
        <w:t>Se tramita en juicio ordinario civil contra el albacea (art. 841 CPCEJ) o contra los herederos beneficiados. No suspende el sucesorio en su totalidad — solo la adjudicación. La carga de la prueba recae en quien impugna. Los testamentos públicos abiertos son los más difíciles de nulificar: el notario ya certificó capacidad y voluntad libre.</w:t>
      </w:r>
    </w:p>
    <w:p w14:paraId="0EF93424" w14:textId="77777777" w:rsidR="00306296" w:rsidRDefault="00000000">
      <w:pPr>
        <w:pStyle w:val="Ttulo2"/>
      </w:pPr>
      <w:r>
        <w:t>10.3 Nulidad y rescisión de la partición (arts. 3132-3134 CCEJ)</w:t>
      </w:r>
    </w:p>
    <w:p w14:paraId="0951EF5F" w14:textId="77777777" w:rsidR="00306296" w:rsidRDefault="00000000">
      <w:pPr>
        <w:spacing w:before="40" w:after="100"/>
        <w:jc w:val="both"/>
      </w:pPr>
      <w:r>
        <w:rPr>
          <w:color w:val="222222"/>
        </w:rPr>
        <w:t>Las particiones son rescindibles o anulables por las mismas causas que las obligaciones. El heredero preterido puede pedir la nulidad de la partición; decretada, se hace nueva partición para que perciba su parte (art. 3133). La partición hecha con heredero o legatario falso es nula en cuanto a él; la parte que se le aplicó se distribuye entre los herederos verdaderos (art. 3134).</w:t>
      </w:r>
    </w:p>
    <w:p w14:paraId="2758BC05" w14:textId="77777777" w:rsidR="00306296" w:rsidRDefault="00000000">
      <w:pPr>
        <w:pStyle w:val="Ttulo2"/>
      </w:pPr>
      <w:r>
        <w:t>10.4 Incapacidad para heredar (arts. 2981-2982 CCEJ)</w:t>
      </w:r>
    </w:p>
    <w:p w14:paraId="1231E19D" w14:textId="77777777" w:rsidR="00306296" w:rsidRDefault="00000000">
      <w:pPr>
        <w:spacing w:before="40" w:after="100"/>
        <w:jc w:val="both"/>
      </w:pPr>
      <w:r>
        <w:rPr>
          <w:color w:val="222222"/>
        </w:rPr>
        <w:t xml:space="preserve">Solo puede declararse a petición de parte. Prescribe en 3 años desde que el incapaz está en posesión. Si el incapaz ya enajenó bienes antes de ser emplazado y el adquirente actuó de buena fe: el contrato </w:t>
      </w:r>
      <w:proofErr w:type="gramStart"/>
      <w:r>
        <w:rPr>
          <w:color w:val="222222"/>
        </w:rPr>
        <w:t>subsiste</w:t>
      </w:r>
      <w:proofErr w:type="gramEnd"/>
      <w:r>
        <w:rPr>
          <w:color w:val="222222"/>
        </w:rPr>
        <w:t xml:space="preserve"> pero el incapaz responde de daños al heredero legítimo (art. 2983 CCEJ).</w:t>
      </w:r>
    </w:p>
    <w:p w14:paraId="1EA8F6B0" w14:textId="77777777" w:rsidR="00306296" w:rsidRDefault="00000000">
      <w:r>
        <w:br w:type="page"/>
      </w:r>
    </w:p>
    <w:p w14:paraId="530C8FAF" w14:textId="77777777" w:rsidR="00306296" w:rsidRDefault="00000000">
      <w:pPr>
        <w:pStyle w:val="Ttulo1"/>
        <w:pBdr>
          <w:bottom w:val="single" w:sz="12" w:space="4" w:color="C8962A"/>
        </w:pBdr>
      </w:pPr>
      <w:r>
        <w:lastRenderedPageBreak/>
        <w:t>11. PRUEBAS EN EL JUICIO SUCESORIO</w:t>
      </w:r>
    </w:p>
    <w:p w14:paraId="23F10CEF" w14:textId="77777777" w:rsidR="00306296" w:rsidRDefault="00000000">
      <w:pPr>
        <w:pStyle w:val="Ttulo2"/>
      </w:pPr>
      <w:r>
        <w:t>11.1 Documentales indispensables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6"/>
        <w:gridCol w:w="3177"/>
        <w:gridCol w:w="3177"/>
      </w:tblGrid>
      <w:tr w:rsidR="00306296" w14:paraId="24986257" w14:textId="77777777">
        <w:tblPrEx>
          <w:tblCellMar>
            <w:top w:w="0" w:type="dxa"/>
            <w:bottom w:w="0" w:type="dxa"/>
          </w:tblCellMar>
        </w:tblPrEx>
        <w:trPr>
          <w:tblHeader/>
        </w:trPr>
        <w:tc>
          <w:tcPr>
            <w:tcW w:w="3120" w:type="dxa"/>
            <w:shd w:val="clear" w:color="auto" w:fill="1A2B4A"/>
            <w:tcMar>
              <w:top w:w="80" w:type="dxa"/>
              <w:left w:w="100" w:type="dxa"/>
              <w:bottom w:w="80" w:type="dxa"/>
              <w:right w:w="100" w:type="dxa"/>
            </w:tcMar>
            <w:vAlign w:val="center"/>
          </w:tcPr>
          <w:p w14:paraId="7189F6ED" w14:textId="77777777" w:rsidR="00306296" w:rsidRDefault="00000000">
            <w:pPr>
              <w:jc w:val="center"/>
            </w:pPr>
            <w:r>
              <w:rPr>
                <w:b/>
                <w:bCs/>
                <w:color w:val="FFFFFF"/>
                <w:sz w:val="20"/>
                <w:szCs w:val="20"/>
              </w:rPr>
              <w:t>Documento</w:t>
            </w:r>
          </w:p>
        </w:tc>
        <w:tc>
          <w:tcPr>
            <w:tcW w:w="3120" w:type="dxa"/>
            <w:shd w:val="clear" w:color="auto" w:fill="1A2B4A"/>
            <w:tcMar>
              <w:top w:w="80" w:type="dxa"/>
              <w:left w:w="100" w:type="dxa"/>
              <w:bottom w:w="80" w:type="dxa"/>
              <w:right w:w="100" w:type="dxa"/>
            </w:tcMar>
            <w:vAlign w:val="center"/>
          </w:tcPr>
          <w:p w14:paraId="54D2D496" w14:textId="77777777" w:rsidR="00306296" w:rsidRDefault="00000000">
            <w:pPr>
              <w:jc w:val="center"/>
            </w:pPr>
            <w:r>
              <w:rPr>
                <w:b/>
                <w:bCs/>
                <w:color w:val="FFFFFF"/>
                <w:sz w:val="20"/>
                <w:szCs w:val="20"/>
              </w:rPr>
              <w:t>Para qué sirve</w:t>
            </w:r>
          </w:p>
        </w:tc>
        <w:tc>
          <w:tcPr>
            <w:tcW w:w="3120" w:type="dxa"/>
            <w:shd w:val="clear" w:color="auto" w:fill="1A2B4A"/>
            <w:tcMar>
              <w:top w:w="80" w:type="dxa"/>
              <w:left w:w="100" w:type="dxa"/>
              <w:bottom w:w="80" w:type="dxa"/>
              <w:right w:w="100" w:type="dxa"/>
            </w:tcMar>
            <w:vAlign w:val="center"/>
          </w:tcPr>
          <w:p w14:paraId="37326D50" w14:textId="77777777" w:rsidR="00306296" w:rsidRDefault="00000000">
            <w:pPr>
              <w:jc w:val="center"/>
            </w:pPr>
            <w:r>
              <w:rPr>
                <w:b/>
                <w:bCs/>
                <w:color w:val="FFFFFF"/>
                <w:sz w:val="20"/>
                <w:szCs w:val="20"/>
              </w:rPr>
              <w:t>Precaución</w:t>
            </w:r>
          </w:p>
        </w:tc>
      </w:tr>
      <w:tr w:rsidR="00306296" w14:paraId="3E755580"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05017A00" w14:textId="77777777" w:rsidR="00306296" w:rsidRDefault="00000000">
            <w:r>
              <w:rPr>
                <w:color w:val="222222"/>
                <w:sz w:val="20"/>
                <w:szCs w:val="20"/>
              </w:rPr>
              <w:t>Acta de defunción</w:t>
            </w:r>
          </w:p>
        </w:tc>
        <w:tc>
          <w:tcPr>
            <w:tcW w:w="3120" w:type="dxa"/>
            <w:shd w:val="clear" w:color="auto" w:fill="FFFFFF"/>
            <w:tcMar>
              <w:top w:w="60" w:type="dxa"/>
              <w:left w:w="100" w:type="dxa"/>
              <w:bottom w:w="60" w:type="dxa"/>
              <w:right w:w="100" w:type="dxa"/>
            </w:tcMar>
          </w:tcPr>
          <w:p w14:paraId="24B21609" w14:textId="77777777" w:rsidR="00306296" w:rsidRDefault="00000000">
            <w:r>
              <w:rPr>
                <w:color w:val="222222"/>
                <w:sz w:val="20"/>
                <w:szCs w:val="20"/>
              </w:rPr>
              <w:t>Prueba la muerte — sin ella NO se puede radicar (art. 823 CPCEJ)</w:t>
            </w:r>
          </w:p>
        </w:tc>
        <w:tc>
          <w:tcPr>
            <w:tcW w:w="3120" w:type="dxa"/>
            <w:shd w:val="clear" w:color="auto" w:fill="FFFFFF"/>
            <w:tcMar>
              <w:top w:w="60" w:type="dxa"/>
              <w:left w:w="100" w:type="dxa"/>
              <w:bottom w:w="60" w:type="dxa"/>
              <w:right w:w="100" w:type="dxa"/>
            </w:tcMar>
          </w:tcPr>
          <w:p w14:paraId="5F042E69" w14:textId="77777777" w:rsidR="00306296" w:rsidRDefault="00000000">
            <w:r>
              <w:rPr>
                <w:color w:val="222222"/>
                <w:sz w:val="20"/>
                <w:szCs w:val="20"/>
              </w:rPr>
              <w:t>Certificada y reciente</w:t>
            </w:r>
          </w:p>
        </w:tc>
      </w:tr>
      <w:tr w:rsidR="00306296" w14:paraId="36F4934C"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365DE3CC" w14:textId="77777777" w:rsidR="00306296" w:rsidRDefault="00000000">
            <w:r>
              <w:rPr>
                <w:color w:val="222222"/>
                <w:sz w:val="20"/>
                <w:szCs w:val="20"/>
              </w:rPr>
              <w:t>Testamento</w:t>
            </w:r>
          </w:p>
        </w:tc>
        <w:tc>
          <w:tcPr>
            <w:tcW w:w="3120" w:type="dxa"/>
            <w:shd w:val="clear" w:color="auto" w:fill="F2F4F7"/>
            <w:tcMar>
              <w:top w:w="60" w:type="dxa"/>
              <w:left w:w="100" w:type="dxa"/>
              <w:bottom w:w="60" w:type="dxa"/>
              <w:right w:w="100" w:type="dxa"/>
            </w:tcMar>
          </w:tcPr>
          <w:p w14:paraId="4AF8C9D9" w14:textId="77777777" w:rsidR="00306296" w:rsidRDefault="00000000">
            <w:r>
              <w:rPr>
                <w:color w:val="222222"/>
                <w:sz w:val="20"/>
                <w:szCs w:val="20"/>
              </w:rPr>
              <w:t>En testamentaria: prueba la voluntad y designación de herederos/albacea</w:t>
            </w:r>
          </w:p>
        </w:tc>
        <w:tc>
          <w:tcPr>
            <w:tcW w:w="3120" w:type="dxa"/>
            <w:shd w:val="clear" w:color="auto" w:fill="F2F4F7"/>
            <w:tcMar>
              <w:top w:w="60" w:type="dxa"/>
              <w:left w:w="100" w:type="dxa"/>
              <w:bottom w:w="60" w:type="dxa"/>
              <w:right w:w="100" w:type="dxa"/>
            </w:tcMar>
          </w:tcPr>
          <w:p w14:paraId="45646146" w14:textId="77777777" w:rsidR="00306296" w:rsidRDefault="00000000">
            <w:r>
              <w:rPr>
                <w:color w:val="222222"/>
                <w:sz w:val="20"/>
                <w:szCs w:val="20"/>
              </w:rPr>
              <w:t>Copia certificada notarial; ológrafo: original del Registro</w:t>
            </w:r>
          </w:p>
        </w:tc>
      </w:tr>
      <w:tr w:rsidR="00306296" w14:paraId="329E2E4F"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5FC38E6B" w14:textId="77777777" w:rsidR="00306296" w:rsidRDefault="00000000">
            <w:r>
              <w:rPr>
                <w:color w:val="222222"/>
                <w:sz w:val="20"/>
                <w:szCs w:val="20"/>
              </w:rPr>
              <w:t>Actas de nacimiento de herederos</w:t>
            </w:r>
          </w:p>
        </w:tc>
        <w:tc>
          <w:tcPr>
            <w:tcW w:w="3120" w:type="dxa"/>
            <w:shd w:val="clear" w:color="auto" w:fill="FFFFFF"/>
            <w:tcMar>
              <w:top w:w="60" w:type="dxa"/>
              <w:left w:w="100" w:type="dxa"/>
              <w:bottom w:w="60" w:type="dxa"/>
              <w:right w:w="100" w:type="dxa"/>
            </w:tcMar>
          </w:tcPr>
          <w:p w14:paraId="6C3B8778" w14:textId="77777777" w:rsidR="00306296" w:rsidRDefault="00000000">
            <w:r>
              <w:rPr>
                <w:color w:val="222222"/>
                <w:sz w:val="20"/>
                <w:szCs w:val="20"/>
              </w:rPr>
              <w:t>Prueban filiación y parentesco en intestado</w:t>
            </w:r>
          </w:p>
        </w:tc>
        <w:tc>
          <w:tcPr>
            <w:tcW w:w="3120" w:type="dxa"/>
            <w:shd w:val="clear" w:color="auto" w:fill="FFFFFF"/>
            <w:tcMar>
              <w:top w:w="60" w:type="dxa"/>
              <w:left w:w="100" w:type="dxa"/>
              <w:bottom w:w="60" w:type="dxa"/>
              <w:right w:w="100" w:type="dxa"/>
            </w:tcMar>
          </w:tcPr>
          <w:p w14:paraId="42C8F650" w14:textId="77777777" w:rsidR="00306296" w:rsidRDefault="00000000">
            <w:r>
              <w:rPr>
                <w:color w:val="222222"/>
                <w:sz w:val="20"/>
                <w:szCs w:val="20"/>
              </w:rPr>
              <w:t>Actualizadas — las antiguas pueden no reflejar reconocimientos posteriores</w:t>
            </w:r>
          </w:p>
        </w:tc>
      </w:tr>
      <w:tr w:rsidR="00306296" w14:paraId="0BDF47C4"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79635EF8" w14:textId="77777777" w:rsidR="00306296" w:rsidRDefault="00000000">
            <w:r>
              <w:rPr>
                <w:color w:val="222222"/>
                <w:sz w:val="20"/>
                <w:szCs w:val="20"/>
              </w:rPr>
              <w:t>Acta de matrimonio</w:t>
            </w:r>
          </w:p>
        </w:tc>
        <w:tc>
          <w:tcPr>
            <w:tcW w:w="3120" w:type="dxa"/>
            <w:shd w:val="clear" w:color="auto" w:fill="F2F4F7"/>
            <w:tcMar>
              <w:top w:w="60" w:type="dxa"/>
              <w:left w:w="100" w:type="dxa"/>
              <w:bottom w:w="60" w:type="dxa"/>
              <w:right w:w="100" w:type="dxa"/>
            </w:tcMar>
          </w:tcPr>
          <w:p w14:paraId="743F3ADD" w14:textId="77777777" w:rsidR="00306296" w:rsidRDefault="00000000">
            <w:r>
              <w:rPr>
                <w:color w:val="222222"/>
                <w:sz w:val="20"/>
                <w:szCs w:val="20"/>
              </w:rPr>
              <w:t>Acredita calidad de cónyuge supérstite + régimen patrimonial</w:t>
            </w:r>
          </w:p>
        </w:tc>
        <w:tc>
          <w:tcPr>
            <w:tcW w:w="3120" w:type="dxa"/>
            <w:shd w:val="clear" w:color="auto" w:fill="F2F4F7"/>
            <w:tcMar>
              <w:top w:w="60" w:type="dxa"/>
              <w:left w:w="100" w:type="dxa"/>
              <w:bottom w:w="60" w:type="dxa"/>
              <w:right w:w="100" w:type="dxa"/>
            </w:tcMar>
          </w:tcPr>
          <w:p w14:paraId="38C22A58" w14:textId="77777777" w:rsidR="00306296" w:rsidRDefault="00000000">
            <w:r>
              <w:rPr>
                <w:color w:val="222222"/>
                <w:sz w:val="20"/>
                <w:szCs w:val="20"/>
              </w:rPr>
              <w:t>Actualizada</w:t>
            </w:r>
          </w:p>
        </w:tc>
      </w:tr>
      <w:tr w:rsidR="00306296" w14:paraId="0C940DC6"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0FD0DCDC" w14:textId="77777777" w:rsidR="00306296" w:rsidRDefault="00000000">
            <w:r>
              <w:rPr>
                <w:color w:val="222222"/>
                <w:sz w:val="20"/>
                <w:szCs w:val="20"/>
              </w:rPr>
              <w:t>Escrituras de inmuebles con folios registrales</w:t>
            </w:r>
          </w:p>
        </w:tc>
        <w:tc>
          <w:tcPr>
            <w:tcW w:w="3120" w:type="dxa"/>
            <w:shd w:val="clear" w:color="auto" w:fill="FFFFFF"/>
            <w:tcMar>
              <w:top w:w="60" w:type="dxa"/>
              <w:left w:w="100" w:type="dxa"/>
              <w:bottom w:w="60" w:type="dxa"/>
              <w:right w:w="100" w:type="dxa"/>
            </w:tcMar>
          </w:tcPr>
          <w:p w14:paraId="5AB58F4E" w14:textId="77777777" w:rsidR="00306296" w:rsidRDefault="00000000">
            <w:r>
              <w:rPr>
                <w:color w:val="222222"/>
                <w:sz w:val="20"/>
                <w:szCs w:val="20"/>
              </w:rPr>
              <w:t>Prueban titularidad y fecha de adquisición</w:t>
            </w:r>
          </w:p>
        </w:tc>
        <w:tc>
          <w:tcPr>
            <w:tcW w:w="3120" w:type="dxa"/>
            <w:shd w:val="clear" w:color="auto" w:fill="FFFFFF"/>
            <w:tcMar>
              <w:top w:w="60" w:type="dxa"/>
              <w:left w:w="100" w:type="dxa"/>
              <w:bottom w:w="60" w:type="dxa"/>
              <w:right w:w="100" w:type="dxa"/>
            </w:tcMar>
          </w:tcPr>
          <w:p w14:paraId="024783B3" w14:textId="77777777" w:rsidR="00306296" w:rsidRDefault="00000000">
            <w:r>
              <w:rPr>
                <w:color w:val="222222"/>
                <w:sz w:val="20"/>
                <w:szCs w:val="20"/>
              </w:rPr>
              <w:t>Incluir certificado de libertad de gravamen — máx. 10 días de expedición</w:t>
            </w:r>
          </w:p>
        </w:tc>
      </w:tr>
      <w:tr w:rsidR="00306296" w14:paraId="46772BB5"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26E10AB3" w14:textId="77777777" w:rsidR="00306296" w:rsidRDefault="00000000">
            <w:r>
              <w:rPr>
                <w:color w:val="222222"/>
                <w:sz w:val="20"/>
                <w:szCs w:val="20"/>
              </w:rPr>
              <w:t>Facturas y tarjetas de circulación</w:t>
            </w:r>
          </w:p>
        </w:tc>
        <w:tc>
          <w:tcPr>
            <w:tcW w:w="3120" w:type="dxa"/>
            <w:shd w:val="clear" w:color="auto" w:fill="F2F4F7"/>
            <w:tcMar>
              <w:top w:w="60" w:type="dxa"/>
              <w:left w:w="100" w:type="dxa"/>
              <w:bottom w:w="60" w:type="dxa"/>
              <w:right w:w="100" w:type="dxa"/>
            </w:tcMar>
          </w:tcPr>
          <w:p w14:paraId="22642E1E" w14:textId="77777777" w:rsidR="00306296" w:rsidRDefault="00000000">
            <w:r>
              <w:rPr>
                <w:color w:val="222222"/>
                <w:sz w:val="20"/>
                <w:szCs w:val="20"/>
              </w:rPr>
              <w:t>Propiedad de vehículos</w:t>
            </w:r>
          </w:p>
        </w:tc>
        <w:tc>
          <w:tcPr>
            <w:tcW w:w="3120" w:type="dxa"/>
            <w:shd w:val="clear" w:color="auto" w:fill="F2F4F7"/>
            <w:tcMar>
              <w:top w:w="60" w:type="dxa"/>
              <w:left w:w="100" w:type="dxa"/>
              <w:bottom w:w="60" w:type="dxa"/>
              <w:right w:w="100" w:type="dxa"/>
            </w:tcMar>
          </w:tcPr>
          <w:p w14:paraId="7849E8DC" w14:textId="77777777" w:rsidR="00306296" w:rsidRDefault="00000000">
            <w:r>
              <w:rPr>
                <w:color w:val="222222"/>
                <w:sz w:val="20"/>
                <w:szCs w:val="20"/>
              </w:rPr>
              <w:t>+ REPUVE</w:t>
            </w:r>
          </w:p>
        </w:tc>
      </w:tr>
      <w:tr w:rsidR="00306296" w14:paraId="6D39C113"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64D490A6" w14:textId="77777777" w:rsidR="00306296" w:rsidRDefault="00000000">
            <w:r>
              <w:rPr>
                <w:color w:val="222222"/>
                <w:sz w:val="20"/>
                <w:szCs w:val="20"/>
              </w:rPr>
              <w:t>Estados de cuenta bancarios</w:t>
            </w:r>
          </w:p>
        </w:tc>
        <w:tc>
          <w:tcPr>
            <w:tcW w:w="3120" w:type="dxa"/>
            <w:shd w:val="clear" w:color="auto" w:fill="FFFFFF"/>
            <w:tcMar>
              <w:top w:w="60" w:type="dxa"/>
              <w:left w:w="100" w:type="dxa"/>
              <w:bottom w:w="60" w:type="dxa"/>
              <w:right w:w="100" w:type="dxa"/>
            </w:tcMar>
          </w:tcPr>
          <w:p w14:paraId="49BE1E99" w14:textId="77777777" w:rsidR="00306296" w:rsidRDefault="00000000">
            <w:r>
              <w:rPr>
                <w:color w:val="222222"/>
                <w:sz w:val="20"/>
                <w:szCs w:val="20"/>
              </w:rPr>
              <w:t>Saldos al fallecimiento</w:t>
            </w:r>
          </w:p>
        </w:tc>
        <w:tc>
          <w:tcPr>
            <w:tcW w:w="3120" w:type="dxa"/>
            <w:shd w:val="clear" w:color="auto" w:fill="FFFFFF"/>
            <w:tcMar>
              <w:top w:w="60" w:type="dxa"/>
              <w:left w:w="100" w:type="dxa"/>
              <w:bottom w:w="60" w:type="dxa"/>
              <w:right w:w="100" w:type="dxa"/>
            </w:tcMar>
          </w:tcPr>
          <w:p w14:paraId="1DA8BBCF" w14:textId="77777777" w:rsidR="00306296" w:rsidRDefault="00000000">
            <w:r>
              <w:rPr>
                <w:color w:val="222222"/>
                <w:sz w:val="20"/>
                <w:szCs w:val="20"/>
              </w:rPr>
              <w:t>Solicitar al banco vía oficio judicial si los bloquean</w:t>
            </w:r>
          </w:p>
        </w:tc>
      </w:tr>
      <w:tr w:rsidR="00306296" w14:paraId="384069EB"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5BB0DDAD" w14:textId="77777777" w:rsidR="00306296" w:rsidRDefault="00000000">
            <w:r>
              <w:rPr>
                <w:color w:val="222222"/>
                <w:sz w:val="20"/>
                <w:szCs w:val="20"/>
              </w:rPr>
              <w:t>Constancia del Archivo de Notarías y Reg. Nacional de Avisos de Testamentos</w:t>
            </w:r>
          </w:p>
        </w:tc>
        <w:tc>
          <w:tcPr>
            <w:tcW w:w="3120" w:type="dxa"/>
            <w:shd w:val="clear" w:color="auto" w:fill="F2F4F7"/>
            <w:tcMar>
              <w:top w:w="60" w:type="dxa"/>
              <w:left w:w="100" w:type="dxa"/>
              <w:bottom w:w="60" w:type="dxa"/>
              <w:right w:w="100" w:type="dxa"/>
            </w:tcMar>
          </w:tcPr>
          <w:p w14:paraId="2B3525B8" w14:textId="77777777" w:rsidR="00306296" w:rsidRDefault="00000000">
            <w:r>
              <w:rPr>
                <w:color w:val="222222"/>
                <w:sz w:val="20"/>
                <w:szCs w:val="20"/>
              </w:rPr>
              <w:t>Certifica inexistencia de testamento — o lo ubica</w:t>
            </w:r>
          </w:p>
        </w:tc>
        <w:tc>
          <w:tcPr>
            <w:tcW w:w="3120" w:type="dxa"/>
            <w:shd w:val="clear" w:color="auto" w:fill="F2F4F7"/>
            <w:tcMar>
              <w:top w:w="60" w:type="dxa"/>
              <w:left w:w="100" w:type="dxa"/>
              <w:bottom w:w="60" w:type="dxa"/>
              <w:right w:w="100" w:type="dxa"/>
            </w:tcMar>
          </w:tcPr>
          <w:p w14:paraId="30F4BE97" w14:textId="77777777" w:rsidR="00306296" w:rsidRDefault="00000000">
            <w:r>
              <w:rPr>
                <w:color w:val="222222"/>
                <w:sz w:val="20"/>
                <w:szCs w:val="20"/>
              </w:rPr>
              <w:t>Art. 817 Bis CPCEJ — el juez debe pedirlas de oficio</w:t>
            </w:r>
          </w:p>
        </w:tc>
      </w:tr>
    </w:tbl>
    <w:p w14:paraId="1A2C25A7" w14:textId="77777777" w:rsidR="00306296" w:rsidRDefault="00306296">
      <w:pPr>
        <w:spacing w:after="120"/>
      </w:pPr>
    </w:p>
    <w:p w14:paraId="2AAD43DF" w14:textId="77777777" w:rsidR="00306296" w:rsidRDefault="00000000">
      <w:pPr>
        <w:pStyle w:val="Ttulo2"/>
      </w:pPr>
      <w:r>
        <w:t>11.2 Testimonial</w:t>
      </w:r>
    </w:p>
    <w:p w14:paraId="5411916F" w14:textId="77777777" w:rsidR="00306296" w:rsidRDefault="00000000">
      <w:pPr>
        <w:spacing w:before="40" w:after="100"/>
        <w:jc w:val="both"/>
      </w:pPr>
      <w:r>
        <w:rPr>
          <w:color w:val="222222"/>
        </w:rPr>
        <w:t>Útil para: acreditación del concubinato; impugnación de testamento por dolo o violencia; testamento privado (los testigos son la prueba de la disposición); posesión de bienes sin documentos de propiedad. Los testigos deben tener conocimiento DIRECTO de los hechos — no de 'lo que les contaron'.</w:t>
      </w:r>
    </w:p>
    <w:p w14:paraId="41053DD8" w14:textId="77777777" w:rsidR="00306296" w:rsidRDefault="00000000">
      <w:pPr>
        <w:pStyle w:val="Ttulo2"/>
      </w:pPr>
      <w:r>
        <w:t>11.3 Pericial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6"/>
        <w:gridCol w:w="3177"/>
        <w:gridCol w:w="3177"/>
      </w:tblGrid>
      <w:tr w:rsidR="00306296" w14:paraId="18C30D55" w14:textId="77777777">
        <w:tblPrEx>
          <w:tblCellMar>
            <w:top w:w="0" w:type="dxa"/>
            <w:bottom w:w="0" w:type="dxa"/>
          </w:tblCellMar>
        </w:tblPrEx>
        <w:trPr>
          <w:tblHeader/>
        </w:trPr>
        <w:tc>
          <w:tcPr>
            <w:tcW w:w="3120" w:type="dxa"/>
            <w:shd w:val="clear" w:color="auto" w:fill="1A2B4A"/>
            <w:tcMar>
              <w:top w:w="80" w:type="dxa"/>
              <w:left w:w="100" w:type="dxa"/>
              <w:bottom w:w="80" w:type="dxa"/>
              <w:right w:w="100" w:type="dxa"/>
            </w:tcMar>
            <w:vAlign w:val="center"/>
          </w:tcPr>
          <w:p w14:paraId="01225E3D" w14:textId="77777777" w:rsidR="00306296" w:rsidRDefault="00000000">
            <w:pPr>
              <w:jc w:val="center"/>
            </w:pPr>
            <w:r>
              <w:rPr>
                <w:b/>
                <w:bCs/>
                <w:color w:val="FFFFFF"/>
                <w:sz w:val="20"/>
                <w:szCs w:val="20"/>
              </w:rPr>
              <w:t>Tipo</w:t>
            </w:r>
          </w:p>
        </w:tc>
        <w:tc>
          <w:tcPr>
            <w:tcW w:w="3120" w:type="dxa"/>
            <w:shd w:val="clear" w:color="auto" w:fill="1A2B4A"/>
            <w:tcMar>
              <w:top w:w="80" w:type="dxa"/>
              <w:left w:w="100" w:type="dxa"/>
              <w:bottom w:w="80" w:type="dxa"/>
              <w:right w:w="100" w:type="dxa"/>
            </w:tcMar>
            <w:vAlign w:val="center"/>
          </w:tcPr>
          <w:p w14:paraId="1E860AAD" w14:textId="77777777" w:rsidR="00306296" w:rsidRDefault="00000000">
            <w:pPr>
              <w:jc w:val="center"/>
            </w:pPr>
            <w:proofErr w:type="gramStart"/>
            <w:r>
              <w:rPr>
                <w:b/>
                <w:bCs/>
                <w:color w:val="FFFFFF"/>
                <w:sz w:val="20"/>
                <w:szCs w:val="20"/>
              </w:rPr>
              <w:t>Cuándo</w:t>
            </w:r>
            <w:proofErr w:type="gramEnd"/>
            <w:r>
              <w:rPr>
                <w:b/>
                <w:bCs/>
                <w:color w:val="FFFFFF"/>
                <w:sz w:val="20"/>
                <w:szCs w:val="20"/>
              </w:rPr>
              <w:t xml:space="preserve"> es útil</w:t>
            </w:r>
          </w:p>
        </w:tc>
        <w:tc>
          <w:tcPr>
            <w:tcW w:w="3120" w:type="dxa"/>
            <w:shd w:val="clear" w:color="auto" w:fill="1A2B4A"/>
            <w:tcMar>
              <w:top w:w="80" w:type="dxa"/>
              <w:left w:w="100" w:type="dxa"/>
              <w:bottom w:w="80" w:type="dxa"/>
              <w:right w:w="100" w:type="dxa"/>
            </w:tcMar>
            <w:vAlign w:val="center"/>
          </w:tcPr>
          <w:p w14:paraId="17545163" w14:textId="77777777" w:rsidR="00306296" w:rsidRDefault="00000000">
            <w:pPr>
              <w:jc w:val="center"/>
            </w:pPr>
            <w:r>
              <w:rPr>
                <w:b/>
                <w:bCs/>
                <w:color w:val="FFFFFF"/>
                <w:sz w:val="20"/>
                <w:szCs w:val="20"/>
              </w:rPr>
              <w:t>Quién la ofrece</w:t>
            </w:r>
          </w:p>
        </w:tc>
      </w:tr>
      <w:tr w:rsidR="00306296" w14:paraId="5037FB24"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0DE34738" w14:textId="77777777" w:rsidR="00306296" w:rsidRDefault="00000000">
            <w:proofErr w:type="spellStart"/>
            <w:r>
              <w:rPr>
                <w:color w:val="222222"/>
                <w:sz w:val="20"/>
                <w:szCs w:val="20"/>
              </w:rPr>
              <w:t>Grafoscópica</w:t>
            </w:r>
            <w:proofErr w:type="spellEnd"/>
          </w:p>
        </w:tc>
        <w:tc>
          <w:tcPr>
            <w:tcW w:w="3120" w:type="dxa"/>
            <w:shd w:val="clear" w:color="auto" w:fill="FFFFFF"/>
            <w:tcMar>
              <w:top w:w="60" w:type="dxa"/>
              <w:left w:w="100" w:type="dxa"/>
              <w:bottom w:w="60" w:type="dxa"/>
              <w:right w:w="100" w:type="dxa"/>
            </w:tcMar>
          </w:tcPr>
          <w:p w14:paraId="632FD631" w14:textId="77777777" w:rsidR="00306296" w:rsidRDefault="00000000">
            <w:r>
              <w:rPr>
                <w:color w:val="222222"/>
                <w:sz w:val="20"/>
                <w:szCs w:val="20"/>
              </w:rPr>
              <w:t>Autenticidad de firma en testamento ológrafo impugnado</w:t>
            </w:r>
          </w:p>
        </w:tc>
        <w:tc>
          <w:tcPr>
            <w:tcW w:w="3120" w:type="dxa"/>
            <w:shd w:val="clear" w:color="auto" w:fill="FFFFFF"/>
            <w:tcMar>
              <w:top w:w="60" w:type="dxa"/>
              <w:left w:w="100" w:type="dxa"/>
              <w:bottom w:w="60" w:type="dxa"/>
              <w:right w:w="100" w:type="dxa"/>
            </w:tcMar>
          </w:tcPr>
          <w:p w14:paraId="3D3909C1" w14:textId="77777777" w:rsidR="00306296" w:rsidRDefault="00000000">
            <w:r>
              <w:rPr>
                <w:color w:val="222222"/>
                <w:sz w:val="20"/>
                <w:szCs w:val="20"/>
              </w:rPr>
              <w:t>Parte que impugna la firma</w:t>
            </w:r>
          </w:p>
        </w:tc>
      </w:tr>
      <w:tr w:rsidR="00306296" w14:paraId="6C6BE90A"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0EAA7F9B" w14:textId="77777777" w:rsidR="00306296" w:rsidRDefault="00000000">
            <w:r>
              <w:rPr>
                <w:color w:val="222222"/>
                <w:sz w:val="20"/>
                <w:szCs w:val="20"/>
              </w:rPr>
              <w:t>Médico-psiquiátrica (valoración retrospectiva)</w:t>
            </w:r>
          </w:p>
        </w:tc>
        <w:tc>
          <w:tcPr>
            <w:tcW w:w="3120" w:type="dxa"/>
            <w:shd w:val="clear" w:color="auto" w:fill="F2F4F7"/>
            <w:tcMar>
              <w:top w:w="60" w:type="dxa"/>
              <w:left w:w="100" w:type="dxa"/>
              <w:bottom w:w="60" w:type="dxa"/>
              <w:right w:w="100" w:type="dxa"/>
            </w:tcMar>
          </w:tcPr>
          <w:p w14:paraId="3DEE0386" w14:textId="77777777" w:rsidR="00306296" w:rsidRDefault="00000000">
            <w:r>
              <w:rPr>
                <w:color w:val="222222"/>
                <w:sz w:val="20"/>
                <w:szCs w:val="20"/>
              </w:rPr>
              <w:t>Capacidad del testador al momento del otorgamiento</w:t>
            </w:r>
          </w:p>
        </w:tc>
        <w:tc>
          <w:tcPr>
            <w:tcW w:w="3120" w:type="dxa"/>
            <w:shd w:val="clear" w:color="auto" w:fill="F2F4F7"/>
            <w:tcMar>
              <w:top w:w="60" w:type="dxa"/>
              <w:left w:w="100" w:type="dxa"/>
              <w:bottom w:w="60" w:type="dxa"/>
              <w:right w:w="100" w:type="dxa"/>
            </w:tcMar>
          </w:tcPr>
          <w:p w14:paraId="6F09F794" w14:textId="77777777" w:rsidR="00306296" w:rsidRDefault="00000000">
            <w:r>
              <w:rPr>
                <w:color w:val="222222"/>
                <w:sz w:val="20"/>
                <w:szCs w:val="20"/>
              </w:rPr>
              <w:t>Parte que alega incapacidad</w:t>
            </w:r>
          </w:p>
        </w:tc>
      </w:tr>
      <w:tr w:rsidR="00306296" w14:paraId="5F10A16D"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02D823A4" w14:textId="77777777" w:rsidR="00306296" w:rsidRDefault="00000000">
            <w:proofErr w:type="spellStart"/>
            <w:r>
              <w:rPr>
                <w:color w:val="222222"/>
                <w:sz w:val="20"/>
                <w:szCs w:val="20"/>
              </w:rPr>
              <w:t>Valuatoria</w:t>
            </w:r>
            <w:proofErr w:type="spellEnd"/>
            <w:r>
              <w:rPr>
                <w:color w:val="222222"/>
                <w:sz w:val="20"/>
                <w:szCs w:val="20"/>
              </w:rPr>
              <w:t xml:space="preserve"> (avalúo)</w:t>
            </w:r>
          </w:p>
        </w:tc>
        <w:tc>
          <w:tcPr>
            <w:tcW w:w="3120" w:type="dxa"/>
            <w:shd w:val="clear" w:color="auto" w:fill="FFFFFF"/>
            <w:tcMar>
              <w:top w:w="60" w:type="dxa"/>
              <w:left w:w="100" w:type="dxa"/>
              <w:bottom w:w="60" w:type="dxa"/>
              <w:right w:w="100" w:type="dxa"/>
            </w:tcMar>
          </w:tcPr>
          <w:p w14:paraId="38DBF98F" w14:textId="77777777" w:rsidR="00306296" w:rsidRDefault="00000000">
            <w:r>
              <w:rPr>
                <w:color w:val="222222"/>
                <w:sz w:val="20"/>
                <w:szCs w:val="20"/>
              </w:rPr>
              <w:t>Valor de inmuebles, vehículos, negocios para inventario y partición</w:t>
            </w:r>
          </w:p>
        </w:tc>
        <w:tc>
          <w:tcPr>
            <w:tcW w:w="3120" w:type="dxa"/>
            <w:shd w:val="clear" w:color="auto" w:fill="FFFFFF"/>
            <w:tcMar>
              <w:top w:w="60" w:type="dxa"/>
              <w:left w:w="100" w:type="dxa"/>
              <w:bottom w:w="60" w:type="dxa"/>
              <w:right w:w="100" w:type="dxa"/>
            </w:tcMar>
          </w:tcPr>
          <w:p w14:paraId="6A01B884" w14:textId="77777777" w:rsidR="00306296" w:rsidRDefault="00000000">
            <w:r>
              <w:rPr>
                <w:color w:val="222222"/>
                <w:sz w:val="20"/>
                <w:szCs w:val="20"/>
              </w:rPr>
              <w:t>Albacea / herederos / juez de oficio</w:t>
            </w:r>
          </w:p>
        </w:tc>
      </w:tr>
      <w:tr w:rsidR="00306296" w14:paraId="370574A1"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1C0DCE02" w14:textId="77777777" w:rsidR="00306296" w:rsidRDefault="00000000">
            <w:r>
              <w:rPr>
                <w:color w:val="222222"/>
                <w:sz w:val="20"/>
                <w:szCs w:val="20"/>
              </w:rPr>
              <w:lastRenderedPageBreak/>
              <w:t>Contable</w:t>
            </w:r>
          </w:p>
        </w:tc>
        <w:tc>
          <w:tcPr>
            <w:tcW w:w="3120" w:type="dxa"/>
            <w:shd w:val="clear" w:color="auto" w:fill="F2F4F7"/>
            <w:tcMar>
              <w:top w:w="60" w:type="dxa"/>
              <w:left w:w="100" w:type="dxa"/>
              <w:bottom w:w="60" w:type="dxa"/>
              <w:right w:w="100" w:type="dxa"/>
            </w:tcMar>
          </w:tcPr>
          <w:p w14:paraId="58A4DC6C" w14:textId="77777777" w:rsidR="00306296" w:rsidRDefault="00000000">
            <w:r>
              <w:rPr>
                <w:color w:val="222222"/>
                <w:sz w:val="20"/>
                <w:szCs w:val="20"/>
              </w:rPr>
              <w:t>Valor de negocios, ingresos de empresa, bienes de sociedad conyugal</w:t>
            </w:r>
          </w:p>
        </w:tc>
        <w:tc>
          <w:tcPr>
            <w:tcW w:w="3120" w:type="dxa"/>
            <w:shd w:val="clear" w:color="auto" w:fill="F2F4F7"/>
            <w:tcMar>
              <w:top w:w="60" w:type="dxa"/>
              <w:left w:w="100" w:type="dxa"/>
              <w:bottom w:w="60" w:type="dxa"/>
              <w:right w:w="100" w:type="dxa"/>
            </w:tcMar>
          </w:tcPr>
          <w:p w14:paraId="47A8EFD4" w14:textId="77777777" w:rsidR="00306296" w:rsidRDefault="00000000">
            <w:r>
              <w:rPr>
                <w:color w:val="222222"/>
                <w:sz w:val="20"/>
                <w:szCs w:val="20"/>
              </w:rPr>
              <w:t>Herederos que disputan el inventario</w:t>
            </w:r>
          </w:p>
        </w:tc>
      </w:tr>
      <w:tr w:rsidR="00306296" w14:paraId="62B48024"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67580B71" w14:textId="77777777" w:rsidR="00306296" w:rsidRDefault="00000000">
            <w:proofErr w:type="spellStart"/>
            <w:r>
              <w:rPr>
                <w:color w:val="222222"/>
                <w:sz w:val="20"/>
                <w:szCs w:val="20"/>
              </w:rPr>
              <w:t>Grafoscópica</w:t>
            </w:r>
            <w:proofErr w:type="spellEnd"/>
            <w:r>
              <w:rPr>
                <w:color w:val="222222"/>
                <w:sz w:val="20"/>
                <w:szCs w:val="20"/>
              </w:rPr>
              <w:t xml:space="preserve"> + informática forense</w:t>
            </w:r>
          </w:p>
        </w:tc>
        <w:tc>
          <w:tcPr>
            <w:tcW w:w="3120" w:type="dxa"/>
            <w:shd w:val="clear" w:color="auto" w:fill="FFFFFF"/>
            <w:tcMar>
              <w:top w:w="60" w:type="dxa"/>
              <w:left w:w="100" w:type="dxa"/>
              <w:bottom w:w="60" w:type="dxa"/>
              <w:right w:w="100" w:type="dxa"/>
            </w:tcMar>
          </w:tcPr>
          <w:p w14:paraId="37BBEEC7" w14:textId="77777777" w:rsidR="00306296" w:rsidRDefault="00000000">
            <w:r>
              <w:rPr>
                <w:color w:val="222222"/>
                <w:sz w:val="20"/>
                <w:szCs w:val="20"/>
              </w:rPr>
              <w:t>Documentos digitales que se atribuyen al testador</w:t>
            </w:r>
          </w:p>
        </w:tc>
        <w:tc>
          <w:tcPr>
            <w:tcW w:w="3120" w:type="dxa"/>
            <w:shd w:val="clear" w:color="auto" w:fill="FFFFFF"/>
            <w:tcMar>
              <w:top w:w="60" w:type="dxa"/>
              <w:left w:w="100" w:type="dxa"/>
              <w:bottom w:w="60" w:type="dxa"/>
              <w:right w:w="100" w:type="dxa"/>
            </w:tcMar>
          </w:tcPr>
          <w:p w14:paraId="3FC42461" w14:textId="77777777" w:rsidR="00306296" w:rsidRDefault="00000000">
            <w:r>
              <w:rPr>
                <w:color w:val="222222"/>
                <w:sz w:val="20"/>
                <w:szCs w:val="20"/>
              </w:rPr>
              <w:t>Parte que impugna</w:t>
            </w:r>
          </w:p>
        </w:tc>
      </w:tr>
    </w:tbl>
    <w:p w14:paraId="41A4DC4A" w14:textId="77777777" w:rsidR="00306296" w:rsidRDefault="00306296">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505"/>
      </w:tblGrid>
      <w:tr w:rsidR="00306296" w14:paraId="65491786" w14:textId="77777777">
        <w:tc>
          <w:tcPr>
            <w:tcW w:w="5000" w:type="pct"/>
            <w:tcBorders>
              <w:left w:val="single" w:sz="24" w:space="0" w:color="2E5B9E"/>
            </w:tcBorders>
            <w:shd w:val="clear" w:color="auto" w:fill="F2F4F7"/>
            <w:tcMar>
              <w:top w:w="80" w:type="dxa"/>
              <w:left w:w="160" w:type="dxa"/>
              <w:bottom w:w="80" w:type="dxa"/>
              <w:right w:w="160" w:type="dxa"/>
            </w:tcMar>
          </w:tcPr>
          <w:p w14:paraId="6CA3DC58" w14:textId="77777777" w:rsidR="00306296" w:rsidRDefault="00000000">
            <w:proofErr w:type="gramStart"/>
            <w:r>
              <w:rPr>
                <w:i/>
                <w:iCs/>
                <w:color w:val="1A2B4A"/>
                <w:sz w:val="21"/>
                <w:szCs w:val="21"/>
              </w:rPr>
              <w:t>📌  En</w:t>
            </w:r>
            <w:proofErr w:type="gramEnd"/>
            <w:r>
              <w:rPr>
                <w:i/>
                <w:iCs/>
                <w:color w:val="1A2B4A"/>
                <w:sz w:val="21"/>
                <w:szCs w:val="21"/>
              </w:rPr>
              <w:t xml:space="preserve"> valuaciones de inmuebles: perito certificado por SHF o colegio reconocido. En dictámenes médico-psiquiátricos retrospectivos: profesional con experiencia comprobada en valoraciones sobre personas fallecidas — no cualquier psiquiatra es idóneo para este trabajo.</w:t>
            </w:r>
          </w:p>
        </w:tc>
      </w:tr>
    </w:tbl>
    <w:p w14:paraId="40185DC0" w14:textId="77777777" w:rsidR="00306296" w:rsidRDefault="00000000">
      <w:r>
        <w:br w:type="page"/>
      </w:r>
    </w:p>
    <w:p w14:paraId="01D16213" w14:textId="77777777" w:rsidR="00306296" w:rsidRDefault="00000000">
      <w:pPr>
        <w:pStyle w:val="Ttulo1"/>
        <w:pBdr>
          <w:bottom w:val="single" w:sz="12" w:space="4" w:color="C8962A"/>
        </w:pBdr>
      </w:pPr>
      <w:r>
        <w:lastRenderedPageBreak/>
        <w:t>12. ESTRATEGIA DEL ABOGADO EN EL JUICIO SUCESORIO</w:t>
      </w:r>
    </w:p>
    <w:p w14:paraId="58AC25C7" w14:textId="77777777" w:rsidR="00306296" w:rsidRDefault="00000000">
      <w:pPr>
        <w:pStyle w:val="Ttulo2"/>
      </w:pPr>
      <w:r>
        <w:t>12.1 Cuándo negociar vs. cuándo litigar</w:t>
      </w:r>
    </w:p>
    <w:p w14:paraId="5F3229F2" w14:textId="77777777" w:rsidR="00306296" w:rsidRDefault="00000000">
      <w:pPr>
        <w:spacing w:before="40" w:after="100"/>
        <w:jc w:val="both"/>
      </w:pPr>
      <w:r>
        <w:rPr>
          <w:b/>
          <w:bCs/>
          <w:color w:val="222222"/>
        </w:rPr>
        <w:t xml:space="preserve">Negocia: </w:t>
      </w:r>
      <w:r>
        <w:rPr>
          <w:color w:val="222222"/>
        </w:rPr>
        <w:t>régimen de convivencia de bienes durante el juicio; distribución provisional de frutos; valor de avalúos cuando la diferencia es pequeña; qué bien queda para quién cuando hay acuerdo sobre el total.</w:t>
      </w:r>
    </w:p>
    <w:p w14:paraId="228013EA" w14:textId="77777777" w:rsidR="00306296" w:rsidRDefault="00000000">
      <w:pPr>
        <w:spacing w:before="40" w:after="100"/>
        <w:jc w:val="both"/>
      </w:pPr>
      <w:r>
        <w:rPr>
          <w:b/>
          <w:bCs/>
          <w:color w:val="222222"/>
        </w:rPr>
        <w:t xml:space="preserve">Litiga: </w:t>
      </w:r>
      <w:r>
        <w:rPr>
          <w:color w:val="222222"/>
        </w:rPr>
        <w:t>cuando la posición del albacea es contraria a los intereses de tu cliente; cuando hay bienes ocultos o mal inventariados; cuando el proyecto de partición es inequitativo; cuando hay un heredero falso o incapaz.</w:t>
      </w:r>
    </w:p>
    <w:p w14:paraId="2688BA2C" w14:textId="77777777" w:rsidR="00306296" w:rsidRDefault="00000000">
      <w:pPr>
        <w:pStyle w:val="Ttulo2"/>
      </w:pPr>
      <w:r>
        <w:t>12.2 La guerra del albacea</w:t>
      </w:r>
    </w:p>
    <w:p w14:paraId="665AEC5E" w14:textId="77777777" w:rsidR="00306296" w:rsidRDefault="00000000">
      <w:pPr>
        <w:spacing w:before="40" w:after="100"/>
        <w:jc w:val="both"/>
      </w:pPr>
      <w:r>
        <w:rPr>
          <w:color w:val="222222"/>
        </w:rPr>
        <w:t>Representa el control sobre el inventario, la administración, la propuesta de partición y los tiempos del juicio. Un albacea adversario puede retrasar el inventario, proponer una partición favorable para sí, o administrar mal para depreciar bienes.</w:t>
      </w:r>
    </w:p>
    <w:p w14:paraId="492ACFCE" w14:textId="77777777" w:rsidR="00306296" w:rsidRDefault="00000000">
      <w:pPr>
        <w:spacing w:before="40" w:after="100"/>
        <w:jc w:val="both"/>
      </w:pPr>
      <w:r>
        <w:rPr>
          <w:b/>
          <w:bCs/>
          <w:color w:val="222222"/>
        </w:rPr>
        <w:t xml:space="preserve">Si representas a la mayoría de herederos por porción: </w:t>
      </w:r>
      <w:r>
        <w:rPr>
          <w:color w:val="222222"/>
        </w:rPr>
        <w:t>gana la junta de designación. Prepara la votación antes de la junta — sabe exactamente cuántas porciones te respaldan.</w:t>
      </w:r>
    </w:p>
    <w:p w14:paraId="0A72DCC5" w14:textId="77777777" w:rsidR="00306296" w:rsidRDefault="00000000">
      <w:pPr>
        <w:spacing w:before="40" w:after="100"/>
        <w:jc w:val="both"/>
      </w:pPr>
      <w:r>
        <w:rPr>
          <w:b/>
          <w:bCs/>
          <w:color w:val="222222"/>
        </w:rPr>
        <w:t xml:space="preserve">Si representas a la minoría: </w:t>
      </w:r>
      <w:r>
        <w:rPr>
          <w:color w:val="222222"/>
        </w:rPr>
        <w:t>tu herramienta es el interventor (art. 3078 CCEJ). Puede revisar la administración, objetar el inventario, pedir información al albacea y reportar irregularidades al juez.</w:t>
      </w:r>
    </w:p>
    <w:p w14:paraId="738C1741" w14:textId="77777777" w:rsidR="00306296" w:rsidRDefault="00000000">
      <w:pPr>
        <w:pStyle w:val="Ttulo2"/>
      </w:pPr>
      <w:r>
        <w:t>12.3 Partición del inmueble donde vive el cónyuge supérstite</w:t>
      </w:r>
    </w:p>
    <w:p w14:paraId="60650076" w14:textId="77777777" w:rsidR="00306296" w:rsidRDefault="00000000">
      <w:pPr>
        <w:spacing w:before="40" w:after="100"/>
        <w:jc w:val="both"/>
      </w:pPr>
      <w:r>
        <w:rPr>
          <w:color w:val="222222"/>
        </w:rPr>
        <w:t>Es el punto de mayor tensión en casi todos los sucesorios familiares. La ley no le da preferencia automática al cónyuge para quedarse con la casa, pero en la práctica los jueces valoran la estabilidad habitacional. La solución negociada más frecuente: adjudicar la casa al cónyuge supérstite, quien compensa a los herederos en efectivo o con otros bienes. Advierte al cliente desde el inicio que puede requerirse crédito hipotecario o liquidez para la compensación.</w:t>
      </w:r>
    </w:p>
    <w:p w14:paraId="1DCFA5C8" w14:textId="77777777" w:rsidR="00306296" w:rsidRDefault="00000000">
      <w:pPr>
        <w:pStyle w:val="Ttulo2"/>
      </w:pPr>
      <w:r>
        <w:t>12.4 Negocio familiar en la sucesión</w:t>
      </w:r>
    </w:p>
    <w:p w14:paraId="4217A73F" w14:textId="77777777" w:rsidR="00306296" w:rsidRDefault="00000000">
      <w:pPr>
        <w:spacing w:before="40" w:after="100"/>
        <w:jc w:val="both"/>
      </w:pPr>
      <w:r>
        <w:rPr>
          <w:color w:val="222222"/>
        </w:rPr>
        <w:t>No se puede partir una empresa como un inmueble. Las opciones son: (1) que uno de los herederos compre las partes de los demás; (2) que vendan el negocio a un tercero y repartan el producto; (3) que continúen como copropietarios — lo más conflictivo a largo plazo. Si el negocio es una unidad agrícola, industrial o comercial: el art. 3114 CCEJ prefiere al heredero que trabaja ese tipo de negocio, pagando a los demás en dinero.</w:t>
      </w:r>
    </w:p>
    <w:p w14:paraId="20780191" w14:textId="77777777" w:rsidR="00306296" w:rsidRDefault="00000000">
      <w:pPr>
        <w:pStyle w:val="Ttulo2"/>
      </w:pPr>
      <w:r>
        <w:t>12.5 Cuando un heredero no coopera</w:t>
      </w:r>
    </w:p>
    <w:p w14:paraId="36E0DDCF" w14:textId="77777777" w:rsidR="00306296" w:rsidRDefault="00000000">
      <w:pPr>
        <w:spacing w:before="40" w:after="100"/>
        <w:jc w:val="both"/>
      </w:pPr>
      <w:r>
        <w:rPr>
          <w:b/>
          <w:bCs/>
          <w:color w:val="222222"/>
        </w:rPr>
        <w:t xml:space="preserve">No se presenta a la junta: </w:t>
      </w:r>
      <w:r>
        <w:rPr>
          <w:color w:val="222222"/>
        </w:rPr>
        <w:t>los edictos son la herramienta (art. 844 CPCEJ). Quien no se presenta en el plazo pierde el derecho de participar, conservando solo su acción de petición de herencia posterior (art. 851 CPCEJ).</w:t>
      </w:r>
    </w:p>
    <w:p w14:paraId="6BAA28A3" w14:textId="77777777" w:rsidR="00306296" w:rsidRDefault="00000000">
      <w:pPr>
        <w:spacing w:before="40" w:after="100"/>
        <w:jc w:val="both"/>
      </w:pPr>
      <w:r>
        <w:rPr>
          <w:b/>
          <w:bCs/>
          <w:color w:val="222222"/>
        </w:rPr>
        <w:t xml:space="preserve">Tiene bienes del difunto en su poder: </w:t>
      </w:r>
      <w:r>
        <w:rPr>
          <w:color w:val="222222"/>
        </w:rPr>
        <w:t>está obligado a reportarlos al juez (art. 833 CPCEJ); si no lo hace es responsable de daños y perjuicios. Pide al juez que lo requiera directamente.</w:t>
      </w:r>
    </w:p>
    <w:p w14:paraId="79E5D844" w14:textId="77777777" w:rsidR="00306296" w:rsidRDefault="00000000">
      <w:pPr>
        <w:spacing w:before="40" w:after="100"/>
        <w:jc w:val="both"/>
      </w:pPr>
      <w:r>
        <w:rPr>
          <w:b/>
          <w:bCs/>
          <w:color w:val="222222"/>
        </w:rPr>
        <w:t xml:space="preserve">No firma la partición: </w:t>
      </w:r>
      <w:r>
        <w:rPr>
          <w:color w:val="222222"/>
        </w:rPr>
        <w:t xml:space="preserve">la partición puede aprobarse </w:t>
      </w:r>
      <w:proofErr w:type="gramStart"/>
      <w:r>
        <w:rPr>
          <w:color w:val="222222"/>
        </w:rPr>
        <w:t>judicialmente</w:t>
      </w:r>
      <w:proofErr w:type="gramEnd"/>
      <w:r>
        <w:rPr>
          <w:color w:val="222222"/>
        </w:rPr>
        <w:t xml:space="preserve"> aunque no firme si el proyecto es conforme a derecho (art. 911 CPCEJ). La firma unánime no es requisito de la aprobación judicial.</w:t>
      </w:r>
    </w:p>
    <w:p w14:paraId="01A6AE01" w14:textId="77777777" w:rsidR="00306296" w:rsidRDefault="00000000">
      <w:r>
        <w:br w:type="page"/>
      </w:r>
    </w:p>
    <w:p w14:paraId="726E153B" w14:textId="77777777" w:rsidR="00306296" w:rsidRDefault="00000000">
      <w:pPr>
        <w:pStyle w:val="Ttulo1"/>
        <w:pBdr>
          <w:bottom w:val="single" w:sz="12" w:space="4" w:color="C8962A"/>
        </w:pBdr>
      </w:pPr>
      <w:r>
        <w:lastRenderedPageBreak/>
        <w:t>13. CASO PRÁCTICO COMPLETO</w:t>
      </w:r>
    </w:p>
    <w:p w14:paraId="04317379" w14:textId="77777777" w:rsidR="00306296" w:rsidRDefault="00000000">
      <w:pPr>
        <w:pStyle w:val="Ttulo2"/>
      </w:pPr>
      <w:r>
        <w:t>13.1 Datos del caso</w:t>
      </w:r>
    </w:p>
    <w:p w14:paraId="78278B59" w14:textId="77777777" w:rsidR="00306296" w:rsidRDefault="00000000">
      <w:pPr>
        <w:spacing w:before="40" w:after="100"/>
        <w:jc w:val="both"/>
      </w:pPr>
      <w:r>
        <w:rPr>
          <w:color w:val="222222"/>
        </w:rPr>
        <w:t>Don Roberto fallece el 15 de enero de 2025 en Guadalajara, a los 71 años. Estuvo casado con Consuelo (68 años) bajo régimen de sociedad legal desde 1983. Tienen tres hijos: Arturo (46), Beatriz (43) y Carlos (38). Don Roberto reconoció legalmente a un cuarto hijo extramatrimonial, Daniel (28), en 2012. No dejó testamento. Patrimonio: un inmueble habitacional (escriturado al 50% a nombre de ambos cónyuges); un local comercial (nombre exclusivo de Don Roberto); dos vehículos (nombre exclusivo de Don Roberto); una cuenta de inversión bancaria (nombre exclusivo de Don Roberto). Arturo tomó posesión del local comercial 10 días después del fallecimiento sin acuerdo de nadie, argumentando que su padre 'se lo había prometido'. Beatriz, Carlos y Consuelo no están de acuerdo. Daniel desconoce la muerte de su padre.</w:t>
      </w:r>
    </w:p>
    <w:p w14:paraId="2019BD7C" w14:textId="77777777" w:rsidR="00306296" w:rsidRDefault="00000000">
      <w:pPr>
        <w:pStyle w:val="Ttulo2"/>
      </w:pPr>
      <w:r>
        <w:t>13.2 Diagnóstico</w:t>
      </w:r>
    </w:p>
    <w:p w14:paraId="1687041C" w14:textId="77777777" w:rsidR="00306296" w:rsidRDefault="00000000">
      <w:pPr>
        <w:pStyle w:val="Prrafodelista"/>
        <w:numPr>
          <w:ilvl w:val="0"/>
          <w:numId w:val="1"/>
        </w:numPr>
        <w:spacing w:before="30" w:after="60"/>
        <w:ind w:left="576" w:hanging="288"/>
      </w:pPr>
      <w:r>
        <w:rPr>
          <w:color w:val="222222"/>
        </w:rPr>
        <w:t>¿Testamento? No. Verifico en el Archivo de Notarías del Estado y en el Registro Nacional de Avisos de Testamentos (art. 817 Bis CPCEJ) — confirmado que no existe. Procedimiento: intestado.</w:t>
      </w:r>
    </w:p>
    <w:p w14:paraId="54B55347" w14:textId="77777777" w:rsidR="00306296" w:rsidRDefault="00000000">
      <w:pPr>
        <w:pStyle w:val="Prrafodelista"/>
        <w:numPr>
          <w:ilvl w:val="0"/>
          <w:numId w:val="1"/>
        </w:numPr>
        <w:spacing w:before="30" w:after="60"/>
        <w:ind w:left="576" w:hanging="288"/>
      </w:pPr>
      <w:r>
        <w:rPr>
          <w:color w:val="222222"/>
        </w:rPr>
        <w:t>¿Conflicto? Sí, múltiple: Arturo tiene posesión indebida del local; Daniel no sabe que es heredero; la partición del inmueble habitacional donde vive Consuelo generará tensión.</w:t>
      </w:r>
    </w:p>
    <w:p w14:paraId="4B48B1F8" w14:textId="77777777" w:rsidR="00306296" w:rsidRDefault="00000000">
      <w:pPr>
        <w:pStyle w:val="Prrafodelista"/>
        <w:numPr>
          <w:ilvl w:val="0"/>
          <w:numId w:val="1"/>
        </w:numPr>
        <w:spacing w:before="30" w:after="60"/>
        <w:ind w:left="576" w:hanging="288"/>
      </w:pPr>
      <w:r>
        <w:rPr>
          <w:color w:val="222222"/>
        </w:rPr>
        <w:t>¿Menores? No.</w:t>
      </w:r>
    </w:p>
    <w:p w14:paraId="3EE05581" w14:textId="77777777" w:rsidR="00306296" w:rsidRDefault="00000000">
      <w:pPr>
        <w:pStyle w:val="Prrafodelista"/>
        <w:numPr>
          <w:ilvl w:val="0"/>
          <w:numId w:val="1"/>
        </w:numPr>
        <w:spacing w:before="30" w:after="60"/>
        <w:ind w:left="576" w:hanging="288"/>
      </w:pPr>
      <w:r>
        <w:rPr>
          <w:color w:val="222222"/>
        </w:rPr>
        <w:t>¿Cónyuge supérstite? Sí — Consuelo. El 50% del inmueble habitacional ya le pertenece por inscripción registral (no entra a la herencia). El otro 50%, el local, los vehículos y la cuenta: sí son hereditarios.</w:t>
      </w:r>
    </w:p>
    <w:p w14:paraId="3F3D0A9C" w14:textId="77777777" w:rsidR="00306296" w:rsidRDefault="00000000">
      <w:pPr>
        <w:pStyle w:val="Prrafodelista"/>
        <w:numPr>
          <w:ilvl w:val="0"/>
          <w:numId w:val="1"/>
        </w:numPr>
        <w:spacing w:before="30" w:after="60"/>
        <w:ind w:left="576" w:hanging="288"/>
      </w:pPr>
      <w:r>
        <w:rPr>
          <w:color w:val="222222"/>
        </w:rPr>
        <w:t>¿Art. 2665 Bis? Reviso escrituras: no existe designación de beneficiario — ambos inmuebles siguen el régimen ordinario.</w:t>
      </w:r>
    </w:p>
    <w:p w14:paraId="23CCC6DC" w14:textId="77777777" w:rsidR="00306296" w:rsidRDefault="00000000">
      <w:pPr>
        <w:pStyle w:val="Prrafodelista"/>
        <w:numPr>
          <w:ilvl w:val="0"/>
          <w:numId w:val="1"/>
        </w:numPr>
        <w:spacing w:before="30" w:after="60"/>
        <w:ind w:left="576" w:hanging="288"/>
      </w:pPr>
      <w:r>
        <w:rPr>
          <w:color w:val="222222"/>
        </w:rPr>
        <w:t>¿Cuota de Consuelo? Art. 2930: el cónyuge tiene porción de un hijo SOLO si carece de bienes o sus bienes no igualan la porción de un hijo. Investigar el valor del 50% del inmueble habitacional que ya es de Consuelo vs. el valor de la porción de cada hijo.</w:t>
      </w:r>
    </w:p>
    <w:p w14:paraId="01F5A4A4" w14:textId="77777777" w:rsidR="00306296" w:rsidRDefault="00000000">
      <w:pPr>
        <w:pStyle w:val="Prrafodelista"/>
        <w:numPr>
          <w:ilvl w:val="0"/>
          <w:numId w:val="1"/>
        </w:numPr>
        <w:spacing w:before="30" w:after="60"/>
        <w:ind w:left="576" w:hanging="288"/>
      </w:pPr>
      <w:r>
        <w:rPr>
          <w:color w:val="222222"/>
        </w:rPr>
        <w:t>Orden de la sucesión: cuatro hijos (Arturo, Beatriz, Carlos y Daniel) + cónyuge supérstite (Consuelo si cumple requisitos). Masa hereditaria: 50% del inmueble habitacional + local comercial + 2 vehículos + cuenta de inversión.</w:t>
      </w:r>
    </w:p>
    <w:p w14:paraId="47B9DC54" w14:textId="77777777" w:rsidR="00306296" w:rsidRDefault="00000000">
      <w:pPr>
        <w:pStyle w:val="Ttulo2"/>
      </w:pPr>
      <w:r>
        <w:t>13.3 Estrategia</w:t>
      </w:r>
    </w:p>
    <w:p w14:paraId="40465790" w14:textId="77777777" w:rsidR="00306296" w:rsidRDefault="00000000">
      <w:pPr>
        <w:pStyle w:val="Prrafodelista"/>
        <w:numPr>
          <w:ilvl w:val="0"/>
          <w:numId w:val="1"/>
        </w:numPr>
        <w:spacing w:before="30" w:after="60"/>
        <w:ind w:left="576" w:hanging="288"/>
      </w:pPr>
      <w:r>
        <w:rPr>
          <w:color w:val="222222"/>
        </w:rPr>
        <w:t>PASO 1 — Denuncia inmediata: incluir a Daniel en la declaración bajo protesta de verdad. Si no se conoce su domicilio: los edictos lo incluirán.</w:t>
      </w:r>
    </w:p>
    <w:p w14:paraId="659A0002" w14:textId="77777777" w:rsidR="00306296" w:rsidRDefault="00000000">
      <w:pPr>
        <w:pStyle w:val="Prrafodelista"/>
        <w:numPr>
          <w:ilvl w:val="0"/>
          <w:numId w:val="1"/>
        </w:numPr>
        <w:spacing w:before="30" w:after="60"/>
        <w:ind w:left="576" w:hanging="288"/>
      </w:pPr>
      <w:r>
        <w:rPr>
          <w:color w:val="222222"/>
        </w:rPr>
        <w:t>PASO 2 — Medida urgente: solicitar al juzgado las medidas del art. 818 CPCEJ para asegurar el local comercial en posesión de Arturo. Requerir formalmente a Arturo que reporte los bienes del difunto en su poder (art. 833 CPCEJ) y que los entregue al albacea una vez designado.</w:t>
      </w:r>
    </w:p>
    <w:p w14:paraId="5FFF3E9E" w14:textId="77777777" w:rsidR="00306296" w:rsidRDefault="00000000">
      <w:pPr>
        <w:pStyle w:val="Prrafodelista"/>
        <w:numPr>
          <w:ilvl w:val="0"/>
          <w:numId w:val="1"/>
        </w:numPr>
        <w:spacing w:before="30" w:after="60"/>
        <w:ind w:left="576" w:hanging="288"/>
      </w:pPr>
      <w:r>
        <w:rPr>
          <w:color w:val="222222"/>
        </w:rPr>
        <w:t>PASO 3 — Albacea: Arturo no es candidato confiable. Proponer a Beatriz o un tercero profesional. Calcular porciones: si Beatriz + Carlos + Daniel (3 porciones) vs. Arturo (1 porción): Beatriz gana la votación por mayoría de importe.</w:t>
      </w:r>
    </w:p>
    <w:p w14:paraId="5E1210D5" w14:textId="77777777" w:rsidR="00306296" w:rsidRDefault="00000000">
      <w:pPr>
        <w:pStyle w:val="Prrafodelista"/>
        <w:numPr>
          <w:ilvl w:val="0"/>
          <w:numId w:val="1"/>
        </w:numPr>
        <w:spacing w:before="30" w:after="60"/>
        <w:ind w:left="576" w:hanging="288"/>
      </w:pPr>
      <w:r>
        <w:rPr>
          <w:color w:val="222222"/>
        </w:rPr>
        <w:t>PASO 4 — Recuperación del local: una vez designada la albacea, solicitar entrega del local. Si Arturo se niega: mandamiento de entrega con auxilio de la fuerza pública (arts. 852 CPCEJ + 3041 CCEJ). Documentar el estado del local al momento de la recuperación con notaría.</w:t>
      </w:r>
    </w:p>
    <w:p w14:paraId="761CA89F" w14:textId="77777777" w:rsidR="00306296" w:rsidRDefault="00000000">
      <w:pPr>
        <w:pStyle w:val="Prrafodelista"/>
        <w:numPr>
          <w:ilvl w:val="0"/>
          <w:numId w:val="1"/>
        </w:numPr>
        <w:spacing w:before="30" w:after="60"/>
        <w:ind w:left="576" w:hanging="288"/>
      </w:pPr>
      <w:r>
        <w:rPr>
          <w:color w:val="222222"/>
        </w:rPr>
        <w:lastRenderedPageBreak/>
        <w:t>PASO 5 — Inventario: bienes hereditarios son el 50% del inmueble habitacional, el local comercial íntegro, los dos vehículos y la cuenta de inversión. El 50% de Consuelo en el inmueble habitacional se separa en la liquidación de la sociedad conyugal (art. 909 CPCEJ) — NO entra al inventario.</w:t>
      </w:r>
    </w:p>
    <w:p w14:paraId="447DD585" w14:textId="77777777" w:rsidR="00306296" w:rsidRDefault="00000000">
      <w:pPr>
        <w:pStyle w:val="Prrafodelista"/>
        <w:numPr>
          <w:ilvl w:val="0"/>
          <w:numId w:val="1"/>
        </w:numPr>
        <w:spacing w:before="30" w:after="60"/>
        <w:ind w:left="576" w:hanging="288"/>
      </w:pPr>
      <w:r>
        <w:rPr>
          <w:color w:val="222222"/>
        </w:rPr>
        <w:t>PASO 6 — Partición: el 50% hereditario del inmueble habitacional donde vive Consuelo: proponer adjudicación a Consuelo con compensación económica a los herederos. Local comercial: avalúo y venta al mejor postor entre los herederos o a tercero. Vehículos y cuenta: distribución proporcional.</w:t>
      </w:r>
    </w:p>
    <w:p w14:paraId="2A752F9A" w14:textId="77777777" w:rsidR="00306296" w:rsidRDefault="00000000">
      <w:pPr>
        <w:pStyle w:val="Ttulo2"/>
      </w:pPr>
      <w:r>
        <w:t>13.4 Presupuesto</w:t>
      </w:r>
    </w:p>
    <w:p w14:paraId="6CAFEA14" w14:textId="77777777" w:rsidR="00306296" w:rsidRDefault="00000000">
      <w:pPr>
        <w:pStyle w:val="Prrafodelista"/>
        <w:numPr>
          <w:ilvl w:val="0"/>
          <w:numId w:val="1"/>
        </w:numPr>
        <w:spacing w:before="30" w:after="60"/>
        <w:ind w:left="576" w:hanging="288"/>
      </w:pPr>
      <w:r>
        <w:rPr>
          <w:color w:val="222222"/>
        </w:rPr>
        <w:t>Anticipo de apertura (denuncia, edictos, medidas urgentes, primera junta): $30,000–$40,000 MXN.</w:t>
      </w:r>
    </w:p>
    <w:p w14:paraId="33B3F7E1" w14:textId="77777777" w:rsidR="00306296" w:rsidRDefault="00000000">
      <w:pPr>
        <w:pStyle w:val="Prrafodelista"/>
        <w:numPr>
          <w:ilvl w:val="0"/>
          <w:numId w:val="1"/>
        </w:numPr>
        <w:spacing w:before="30" w:after="60"/>
        <w:ind w:left="576" w:hanging="288"/>
      </w:pPr>
      <w:r>
        <w:rPr>
          <w:color w:val="222222"/>
        </w:rPr>
        <w:t>Inventario y avalúos: $15,000–$20,000 MXN + costo directo de perito valuador ($10,000–$30,000 MXN pagados por el cliente).</w:t>
      </w:r>
    </w:p>
    <w:p w14:paraId="1A393AE6" w14:textId="77777777" w:rsidR="00306296" w:rsidRDefault="00000000">
      <w:pPr>
        <w:pStyle w:val="Prrafodelista"/>
        <w:numPr>
          <w:ilvl w:val="0"/>
          <w:numId w:val="1"/>
        </w:numPr>
        <w:spacing w:before="30" w:after="60"/>
        <w:ind w:left="576" w:hanging="288"/>
      </w:pPr>
      <w:r>
        <w:rPr>
          <w:color w:val="222222"/>
        </w:rPr>
        <w:t>Liquidación de sociedad conyugal + partición + sentencia de adjudicación: $20,000–$30,000 MXN.</w:t>
      </w:r>
    </w:p>
    <w:p w14:paraId="209539F6" w14:textId="77777777" w:rsidR="00306296" w:rsidRDefault="00000000">
      <w:pPr>
        <w:pStyle w:val="Prrafodelista"/>
        <w:numPr>
          <w:ilvl w:val="0"/>
          <w:numId w:val="1"/>
        </w:numPr>
        <w:spacing w:before="30" w:after="60"/>
        <w:ind w:left="576" w:hanging="288"/>
      </w:pPr>
      <w:r>
        <w:rPr>
          <w:color w:val="222222"/>
        </w:rPr>
        <w:t>Ejecución forzosa contra Arturo si no entrega el local voluntariamente: $10,000–$15,000 MXN adicionales.</w:t>
      </w:r>
    </w:p>
    <w:p w14:paraId="17DD52E2" w14:textId="77777777" w:rsidR="00306296" w:rsidRDefault="00000000">
      <w:pPr>
        <w:pStyle w:val="Prrafodelista"/>
        <w:numPr>
          <w:ilvl w:val="0"/>
          <w:numId w:val="1"/>
        </w:numPr>
        <w:spacing w:before="30" w:after="60"/>
        <w:ind w:left="576" w:hanging="288"/>
      </w:pPr>
      <w:proofErr w:type="gramStart"/>
      <w:r>
        <w:rPr>
          <w:color w:val="222222"/>
        </w:rPr>
        <w:t>Total</w:t>
      </w:r>
      <w:proofErr w:type="gramEnd"/>
      <w:r>
        <w:rPr>
          <w:color w:val="222222"/>
        </w:rPr>
        <w:t xml:space="preserve"> estimado de honorarios: $75,000–$105,000 MXN + avalúos + honorarios del notario + gastos registrales.</w:t>
      </w:r>
    </w:p>
    <w:p w14:paraId="20C16AA4" w14:textId="77777777" w:rsidR="00306296" w:rsidRDefault="00000000">
      <w:pPr>
        <w:pStyle w:val="Prrafodelista"/>
        <w:numPr>
          <w:ilvl w:val="0"/>
          <w:numId w:val="1"/>
        </w:numPr>
        <w:spacing w:before="30" w:after="60"/>
        <w:ind w:left="576" w:hanging="288"/>
      </w:pPr>
      <w:r>
        <w:rPr>
          <w:color w:val="222222"/>
        </w:rPr>
        <w:t>Advertencia al cliente: si Arturo promueve incidentes en cada etapa, el proceso puede extenderse 12-24 meses adicionales con costos proporcionales — esto debe quedar en el contrato de honorarios.</w:t>
      </w:r>
    </w:p>
    <w:p w14:paraId="3724D472" w14:textId="77777777" w:rsidR="00306296" w:rsidRDefault="00000000">
      <w:r>
        <w:br w:type="page"/>
      </w:r>
    </w:p>
    <w:p w14:paraId="1AF6DC1A" w14:textId="77777777" w:rsidR="00306296" w:rsidRDefault="00000000">
      <w:pPr>
        <w:pStyle w:val="Ttulo1"/>
        <w:pBdr>
          <w:bottom w:val="single" w:sz="12" w:space="4" w:color="C8962A"/>
        </w:pBdr>
      </w:pPr>
      <w:r>
        <w:lastRenderedPageBreak/>
        <w:t>14. ERRORES QUE MÁS CUESTAN EN LA PRÁCTICA SUCESORIA</w:t>
      </w:r>
    </w:p>
    <w:p w14:paraId="0B669E40" w14:textId="77777777" w:rsidR="00306296" w:rsidRDefault="00306296">
      <w:pPr>
        <w:spacing w:after="80"/>
      </w:pPr>
    </w:p>
    <w:p w14:paraId="7AD1B7B1" w14:textId="77777777" w:rsidR="00306296" w:rsidRDefault="00000000">
      <w:pPr>
        <w:spacing w:before="40" w:after="100"/>
        <w:jc w:val="both"/>
      </w:pPr>
      <w:r>
        <w:rPr>
          <w:b/>
          <w:bCs/>
          <w:color w:val="222222"/>
        </w:rPr>
        <w:t xml:space="preserve">1. No verificar el Archivo de Notarías antes de promover el intestado. </w:t>
      </w:r>
      <w:r>
        <w:rPr>
          <w:color w:val="222222"/>
        </w:rPr>
        <w:t>Si aparece testamento después, el intestado se sobresee (art. 836 CPCEJ). Tiempo y credibilidad perdidos.</w:t>
      </w:r>
    </w:p>
    <w:p w14:paraId="5A80F537" w14:textId="77777777" w:rsidR="00306296" w:rsidRDefault="00306296">
      <w:pPr>
        <w:spacing w:after="80"/>
      </w:pPr>
    </w:p>
    <w:p w14:paraId="204C18D2" w14:textId="77777777" w:rsidR="00306296" w:rsidRDefault="00000000">
      <w:pPr>
        <w:spacing w:before="40" w:after="100"/>
        <w:jc w:val="both"/>
      </w:pPr>
      <w:r>
        <w:rPr>
          <w:b/>
          <w:bCs/>
          <w:color w:val="222222"/>
        </w:rPr>
        <w:t xml:space="preserve">2. No identificar los bienes del art. 2665 Bis CCEJ. </w:t>
      </w:r>
      <w:r>
        <w:rPr>
          <w:color w:val="222222"/>
        </w:rPr>
        <w:t>Si el inmueble tiene designación de beneficiario en la escritura, sale de la masa hereditaria. Un inventario que lo incluya es incorrecto.</w:t>
      </w:r>
    </w:p>
    <w:p w14:paraId="226101F7" w14:textId="77777777" w:rsidR="00306296" w:rsidRDefault="00306296">
      <w:pPr>
        <w:spacing w:after="80"/>
      </w:pPr>
    </w:p>
    <w:p w14:paraId="7E9513C1" w14:textId="77777777" w:rsidR="00306296" w:rsidRDefault="00000000">
      <w:pPr>
        <w:spacing w:before="40" w:after="100"/>
        <w:jc w:val="both"/>
      </w:pPr>
      <w:r>
        <w:rPr>
          <w:b/>
          <w:bCs/>
          <w:color w:val="222222"/>
        </w:rPr>
        <w:t xml:space="preserve">3. Omitir a algún heredero en la denuncia. </w:t>
      </w:r>
      <w:r>
        <w:rPr>
          <w:color w:val="222222"/>
        </w:rPr>
        <w:t>El heredero excluido conserva acción de petición de herencia (art. 834 CPCEJ) y puede lograr la nulidad de la partición (art. 3133 CCEJ).</w:t>
      </w:r>
    </w:p>
    <w:p w14:paraId="3823C7B4" w14:textId="77777777" w:rsidR="00306296" w:rsidRDefault="00306296">
      <w:pPr>
        <w:spacing w:after="80"/>
      </w:pPr>
    </w:p>
    <w:p w14:paraId="4FB11024" w14:textId="77777777" w:rsidR="00306296" w:rsidRDefault="00000000">
      <w:pPr>
        <w:spacing w:before="40" w:after="100"/>
        <w:jc w:val="both"/>
      </w:pPr>
      <w:r>
        <w:rPr>
          <w:b/>
          <w:bCs/>
          <w:color w:val="222222"/>
        </w:rPr>
        <w:t xml:space="preserve">4. No actuar rápido cuando un heredero toma posesión de bienes sin acuerdo. </w:t>
      </w:r>
      <w:r>
        <w:rPr>
          <w:color w:val="222222"/>
        </w:rPr>
        <w:t>Cada día consolida su control fáctico. Las medidas del art. 818 CPCEJ deben solicitarse desde los primeros días.</w:t>
      </w:r>
    </w:p>
    <w:p w14:paraId="56C5276B" w14:textId="77777777" w:rsidR="00306296" w:rsidRDefault="00306296">
      <w:pPr>
        <w:spacing w:after="80"/>
      </w:pPr>
    </w:p>
    <w:p w14:paraId="648614C0" w14:textId="77777777" w:rsidR="00306296" w:rsidRDefault="00000000">
      <w:pPr>
        <w:spacing w:before="40" w:after="100"/>
        <w:jc w:val="both"/>
      </w:pPr>
      <w:r>
        <w:rPr>
          <w:b/>
          <w:bCs/>
          <w:color w:val="222222"/>
        </w:rPr>
        <w:t xml:space="preserve">5. Proponer como albacea al heredero con más interés en perjudicar a los demás. </w:t>
      </w:r>
      <w:r>
        <w:rPr>
          <w:color w:val="222222"/>
        </w:rPr>
        <w:t>Calcula los votos antes de la junta. Si no puedes ganar: negocia un tercero profesional aceptable para todos.</w:t>
      </w:r>
    </w:p>
    <w:p w14:paraId="06D704A3" w14:textId="77777777" w:rsidR="00306296" w:rsidRDefault="00306296">
      <w:pPr>
        <w:spacing w:after="80"/>
      </w:pPr>
    </w:p>
    <w:p w14:paraId="01D99080" w14:textId="77777777" w:rsidR="00306296" w:rsidRDefault="00000000">
      <w:pPr>
        <w:spacing w:before="40" w:after="100"/>
        <w:jc w:val="both"/>
      </w:pPr>
      <w:r>
        <w:rPr>
          <w:b/>
          <w:bCs/>
          <w:color w:val="222222"/>
        </w:rPr>
        <w:t xml:space="preserve">6. No incluir la liquidación de la sociedad conyugal. </w:t>
      </w:r>
      <w:r>
        <w:rPr>
          <w:color w:val="222222"/>
        </w:rPr>
        <w:t>Si el difunto era casado bajo sociedad legal, la mitad de los bienes sociales le corresponde al cónyuge supérstite y sale antes de calcular la masa hereditaria.</w:t>
      </w:r>
    </w:p>
    <w:p w14:paraId="12892338" w14:textId="77777777" w:rsidR="00306296" w:rsidRDefault="00306296">
      <w:pPr>
        <w:spacing w:after="80"/>
      </w:pPr>
    </w:p>
    <w:p w14:paraId="3218CEF9" w14:textId="77777777" w:rsidR="00306296" w:rsidRDefault="00000000">
      <w:pPr>
        <w:spacing w:before="40" w:after="100"/>
        <w:jc w:val="both"/>
      </w:pPr>
      <w:r>
        <w:rPr>
          <w:b/>
          <w:bCs/>
          <w:color w:val="222222"/>
        </w:rPr>
        <w:t xml:space="preserve">7. Confundir la AFORE con un bien del inventario judicial. </w:t>
      </w:r>
      <w:r>
        <w:rPr>
          <w:color w:val="222222"/>
        </w:rPr>
        <w:t>La AFORE se tramita ante el IMSS/ISSSTE con los beneficiarios designados. Incluirla en el inventario genera confusión procesal.</w:t>
      </w:r>
    </w:p>
    <w:p w14:paraId="7CC8F6B4" w14:textId="77777777" w:rsidR="00306296" w:rsidRDefault="00306296">
      <w:pPr>
        <w:spacing w:after="80"/>
      </w:pPr>
    </w:p>
    <w:p w14:paraId="44AD45D6" w14:textId="77777777" w:rsidR="00306296" w:rsidRDefault="00000000">
      <w:pPr>
        <w:spacing w:before="40" w:after="100"/>
        <w:jc w:val="both"/>
      </w:pPr>
      <w:r>
        <w:rPr>
          <w:b/>
          <w:bCs/>
          <w:color w:val="222222"/>
        </w:rPr>
        <w:t xml:space="preserve">8. Contar mal el plazo del inventario. </w:t>
      </w:r>
      <w:r>
        <w:rPr>
          <w:color w:val="222222"/>
        </w:rPr>
        <w:t>El plazo de 90 días corre desde el DISCERNIMIENTO DEL CARGO (notificación formal), no desde la designación en la junta. Confundirlos puede significar remoción del albacea.</w:t>
      </w:r>
    </w:p>
    <w:p w14:paraId="465CF2B1" w14:textId="77777777" w:rsidR="00306296" w:rsidRDefault="00306296">
      <w:pPr>
        <w:spacing w:after="80"/>
      </w:pPr>
    </w:p>
    <w:p w14:paraId="76D742DE" w14:textId="77777777" w:rsidR="00306296" w:rsidRDefault="00000000">
      <w:pPr>
        <w:spacing w:before="40" w:after="100"/>
        <w:jc w:val="both"/>
      </w:pPr>
      <w:r>
        <w:rPr>
          <w:b/>
          <w:bCs/>
          <w:color w:val="222222"/>
        </w:rPr>
        <w:t xml:space="preserve">9. Pasar por alto las cargas alimentarias (art. 2984 CCEJ). </w:t>
      </w:r>
      <w:r>
        <w:rPr>
          <w:color w:val="222222"/>
        </w:rPr>
        <w:t>Son preferentes a la distribución entre herederos. Un proyecto de partición que no las garantice puede ser impugnado.</w:t>
      </w:r>
    </w:p>
    <w:p w14:paraId="3B2D454C" w14:textId="77777777" w:rsidR="00306296" w:rsidRDefault="00306296">
      <w:pPr>
        <w:spacing w:after="80"/>
      </w:pPr>
    </w:p>
    <w:p w14:paraId="52C837D2" w14:textId="77777777" w:rsidR="00306296" w:rsidRDefault="00000000">
      <w:pPr>
        <w:spacing w:before="40" w:after="100"/>
        <w:jc w:val="both"/>
      </w:pPr>
      <w:r>
        <w:rPr>
          <w:b/>
          <w:bCs/>
          <w:color w:val="222222"/>
        </w:rPr>
        <w:t xml:space="preserve">10. No documentar el alcance del contrato de honorarios. </w:t>
      </w:r>
      <w:r>
        <w:rPr>
          <w:color w:val="222222"/>
        </w:rPr>
        <w:t>Los litigios con el propio cliente sobre honorarios son frecuentes en materia sucesoria, especialmente cuando aparecen incidentes no previstos. El contrato escrito es tu protección.</w:t>
      </w:r>
    </w:p>
    <w:p w14:paraId="66124A81" w14:textId="77777777" w:rsidR="00306296" w:rsidRDefault="00306296">
      <w:pPr>
        <w:spacing w:after="240"/>
      </w:pPr>
    </w:p>
    <w:p w14:paraId="66C1212F" w14:textId="77777777" w:rsidR="00306296" w:rsidRDefault="00306296">
      <w:pPr>
        <w:pBdr>
          <w:bottom w:val="single" w:sz="6" w:space="4" w:color="D0D5DE"/>
        </w:pBdr>
        <w:spacing w:before="120" w:after="120"/>
      </w:pPr>
    </w:p>
    <w:p w14:paraId="1A22FE9D" w14:textId="77777777" w:rsidR="00306296" w:rsidRDefault="00306296">
      <w:pPr>
        <w:spacing w:after="120"/>
      </w:pPr>
    </w:p>
    <w:p w14:paraId="4B8E8E26" w14:textId="77777777" w:rsidR="00306296" w:rsidRDefault="00000000">
      <w:pPr>
        <w:spacing w:before="40" w:after="100"/>
        <w:jc w:val="both"/>
      </w:pPr>
      <w:r>
        <w:rPr>
          <w:i/>
          <w:iCs/>
          <w:color w:val="222222"/>
        </w:rPr>
        <w:lastRenderedPageBreak/>
        <w:t>Este manual refleja el estado de los artículos verificados directamente en el Código Civil del Estado de Jalisco vigente (Libro Sexto, arts. 2652-3134) y en el Código de Procedimientos Civiles del Estado de Jalisco (arts. 817 Bis-953 y arts. 12-13). Las reformas en materia de protección de niñas, niños y adolescentes tienen entrada en vigor expresa el 1° de enero de 2016 según consta en el propio texto del CPCEJ. Verifica siempre la versión vigente al momento de litigar.</w:t>
      </w:r>
    </w:p>
    <w:p>
      <w:r>
        <w:br w:type="page"/>
      </w:r>
    </w:p>
    <w:p>
      <w:r>
        <w:rPr>
          <w:b/>
          <w:sz w:val="32"/>
        </w:rPr>
        <w:t>MÓDULO COMPLEMENTARIO · PRÁCTICA FORENSE 2026</w:t>
      </w:r>
    </w:p>
    <w:p>
      <w:r>
        <w:rPr>
          <w:i/>
        </w:rPr>
        <w:t>Este módulo complementario convierte el manual en una guía de trabajo forense. No sustituye la lectura del texto principal ni la verificación de la legislación, criterios y acuerdos vigentes al momento de actuar. Los ejemplos de casos incluidos aquí son hipotéticos y sirven exclusivamente para entrenamiento.</w:t>
      </w:r>
    </w:p>
    <w:p>
      <w:r>
        <w:rPr>
          <w:b/>
          <w:sz w:val="26"/>
        </w:rPr>
        <w:t>1. Ficha rápida de actuación</w:t>
      </w:r>
    </w:p>
    <w:tbl>
      <w:tblPr>
        <w:tblW w:type="auto" w:w="0"/>
        <w:jc w:val="center"/>
        <w:tblLook w:firstColumn="1" w:firstRow="1" w:lastColumn="0" w:lastRow="0" w:noHBand="0" w:noVBand="1" w:val="04A0"/>
      </w:tblPr>
      <w:tblGrid>
        <w:gridCol w:w="4770"/>
        <w:gridCol w:w="4770"/>
      </w:tblGrid>
      <w:tr>
        <w:tc>
          <w:tcPr>
            <w:tcW w:type="dxa" w:w="4770"/>
          </w:tcPr>
          <w:p>
            <w:r>
              <w:rPr>
                <w:b/>
              </w:rPr>
              <w:t>Control</w:t>
            </w:r>
          </w:p>
        </w:tc>
        <w:tc>
          <w:tcPr>
            <w:tcW w:type="dxa" w:w="4770"/>
          </w:tcPr>
          <w:p>
            <w:r>
              <w:rPr>
                <w:b/>
              </w:rPr>
              <w:t>Qué debe quedar definido</w:t>
            </w:r>
          </w:p>
        </w:tc>
      </w:tr>
      <w:tr>
        <w:tc>
          <w:tcPr>
            <w:tcW w:type="dxa" w:w="4770"/>
            <w:vAlign w:val="top"/>
          </w:tcPr>
          <w:p>
            <w:r>
              <w:t>Cliente y calidad</w:t>
            </w:r>
          </w:p>
        </w:tc>
        <w:tc>
          <w:tcPr>
            <w:tcW w:type="dxa" w:w="4770"/>
            <w:vAlign w:val="top"/>
          </w:tcPr>
          <w:p>
            <w:r>
              <w:t>Quién es, qué derecho afirma y con qué carácter comparece.</w:t>
            </w:r>
          </w:p>
        </w:tc>
      </w:tr>
      <w:tr>
        <w:tc>
          <w:tcPr>
            <w:tcW w:type="dxa" w:w="4770"/>
            <w:vAlign w:val="top"/>
          </w:tcPr>
          <w:p>
            <w:r>
              <w:t>Pretensión</w:t>
            </w:r>
          </w:p>
        </w:tc>
        <w:tc>
          <w:tcPr>
            <w:tcW w:type="dxa" w:w="4770"/>
            <w:vAlign w:val="top"/>
          </w:tcPr>
          <w:p>
            <w:r>
              <w:t>Resultado principal y resultado alternativo.</w:t>
            </w:r>
          </w:p>
        </w:tc>
      </w:tr>
      <w:tr>
        <w:tc>
          <w:tcPr>
            <w:tcW w:type="dxa" w:w="4770"/>
            <w:vAlign w:val="top"/>
          </w:tcPr>
          <w:p>
            <w:r>
              <w:t>Competencia</w:t>
            </w:r>
          </w:p>
        </w:tc>
        <w:tc>
          <w:tcPr>
            <w:tcW w:type="dxa" w:w="4770"/>
            <w:vAlign w:val="top"/>
          </w:tcPr>
          <w:p>
            <w:r>
              <w:t>Autoridad/tribunal y territorio.</w:t>
            </w:r>
          </w:p>
        </w:tc>
      </w:tr>
      <w:tr>
        <w:tc>
          <w:tcPr>
            <w:tcW w:type="dxa" w:w="4770"/>
            <w:vAlign w:val="top"/>
          </w:tcPr>
          <w:p>
            <w:r>
              <w:t>Vía</w:t>
            </w:r>
          </w:p>
        </w:tc>
        <w:tc>
          <w:tcPr>
            <w:tcW w:type="dxa" w:w="4770"/>
            <w:vAlign w:val="top"/>
          </w:tcPr>
          <w:p>
            <w:r>
              <w:t>Procedimiento o medio de defensa que debe estudiarse.</w:t>
            </w:r>
          </w:p>
        </w:tc>
      </w:tr>
      <w:tr>
        <w:tc>
          <w:tcPr>
            <w:tcW w:type="dxa" w:w="4770"/>
            <w:vAlign w:val="top"/>
          </w:tcPr>
          <w:p>
            <w:r>
              <w:t>Oportunidad</w:t>
            </w:r>
          </w:p>
        </w:tc>
        <w:tc>
          <w:tcPr>
            <w:tcW w:type="dxa" w:w="4770"/>
            <w:vAlign w:val="top"/>
          </w:tcPr>
          <w:p>
            <w:r>
              <w:t>Fecha de hecho/notificación y plazo aplicable.</w:t>
            </w:r>
          </w:p>
        </w:tc>
      </w:tr>
      <w:tr>
        <w:tc>
          <w:tcPr>
            <w:tcW w:type="dxa" w:w="4770"/>
            <w:vAlign w:val="top"/>
          </w:tcPr>
          <w:p>
            <w:r>
              <w:t>Prueba crítica</w:t>
            </w:r>
          </w:p>
        </w:tc>
        <w:tc>
          <w:tcPr>
            <w:tcW w:type="dxa" w:w="4770"/>
            <w:vAlign w:val="top"/>
          </w:tcPr>
          <w:p>
            <w:r>
              <w:t>Prueba sin la cual la teoría del caso queda debilitada.</w:t>
            </w:r>
          </w:p>
        </w:tc>
      </w:tr>
      <w:tr>
        <w:tc>
          <w:tcPr>
            <w:tcW w:type="dxa" w:w="4770"/>
            <w:vAlign w:val="top"/>
          </w:tcPr>
          <w:p>
            <w:r>
              <w:t>Urgencia</w:t>
            </w:r>
          </w:p>
        </w:tc>
        <w:tc>
          <w:tcPr>
            <w:tcW w:type="dxa" w:w="4770"/>
            <w:vAlign w:val="top"/>
          </w:tcPr>
          <w:p>
            <w:r>
              <w:t>Medida de protección, cautelar o conservación de evidencia.</w:t>
            </w:r>
          </w:p>
        </w:tc>
      </w:tr>
      <w:tr>
        <w:tc>
          <w:tcPr>
            <w:tcW w:type="dxa" w:w="4770"/>
            <w:vAlign w:val="top"/>
          </w:tcPr>
          <w:p>
            <w:r>
              <w:t>Siguiente actuación</w:t>
            </w:r>
          </w:p>
        </w:tc>
        <w:tc>
          <w:tcPr>
            <w:tcW w:type="dxa" w:w="4770"/>
            <w:vAlign w:val="top"/>
          </w:tcPr>
          <w:p>
            <w:r>
              <w:t>Acto concreto, responsable y fecha de control.</w:t>
            </w:r>
          </w:p>
        </w:tc>
      </w:tr>
    </w:tbl>
    <w:p>
      <w:r>
        <w:rPr>
          <w:b/>
          <w:sz w:val="26"/>
        </w:rPr>
        <w:t>2. Entrevista inicial — preguntas básicas</w:t>
      </w:r>
    </w:p>
    <w:p>
      <w:r>
        <w:rPr>
          <w:b/>
        </w:rPr>
        <w:t xml:space="preserve">• </w:t>
      </w:r>
      <w:r>
        <w:t>¿Fecha y lugar del fallecimiento?</w:t>
      </w:r>
    </w:p>
    <w:p>
      <w:r>
        <w:rPr>
          <w:b/>
        </w:rPr>
        <w:t xml:space="preserve">• </w:t>
      </w:r>
      <w:r>
        <w:t>¿Existe testamento y dónde se encuentra?</w:t>
      </w:r>
    </w:p>
    <w:p>
      <w:r>
        <w:rPr>
          <w:b/>
        </w:rPr>
        <w:t xml:space="preserve">• </w:t>
      </w:r>
      <w:r>
        <w:t>¿Quiénes son los posibles herederos y legatarios?</w:t>
      </w:r>
    </w:p>
    <w:p>
      <w:r>
        <w:rPr>
          <w:b/>
        </w:rPr>
        <w:t xml:space="preserve">• </w:t>
      </w:r>
      <w:r>
        <w:t>¿Hay menores, personas con discapacidad o posibles cargas alimentarias?</w:t>
      </w:r>
    </w:p>
    <w:p>
      <w:r>
        <w:rPr>
          <w:b/>
        </w:rPr>
        <w:t xml:space="preserve">• </w:t>
      </w:r>
      <w:r>
        <w:t>¿Qué bienes y deudas integran el caudal?</w:t>
      </w:r>
    </w:p>
    <w:p>
      <w:r>
        <w:rPr>
          <w:b/>
        </w:rPr>
        <w:t xml:space="preserve">• </w:t>
      </w:r>
      <w:r>
        <w:t>¿Hay bienes en copropiedad, sociedad conyugal, empresas o cuentas?</w:t>
      </w:r>
    </w:p>
    <w:p>
      <w:r>
        <w:rPr>
          <w:b/>
        </w:rPr>
        <w:t xml:space="preserve">• </w:t>
      </w:r>
      <w:r>
        <w:t>¿Existe riesgo de ocultamiento, disposición o administración irregular?</w:t>
      </w:r>
    </w:p>
    <w:p>
      <w:r>
        <w:rPr>
          <w:b/>
        </w:rPr>
        <w:t xml:space="preserve">• </w:t>
      </w:r>
      <w:r>
        <w:t>¿Hay sucesorio previo o controversia entre interesados?</w:t>
      </w:r>
    </w:p>
    <w:p>
      <w:r>
        <w:rPr>
          <w:b/>
          <w:sz w:val="26"/>
        </w:rPr>
        <w:t>3. Documentación mínima del expediente</w:t>
      </w:r>
    </w:p>
    <w:p>
      <w:r>
        <w:t>☐ Identificación y datos de contacto del cliente.</w:t>
      </w:r>
    </w:p>
    <w:p>
      <w:r>
        <w:t>☐ Documento principal que origina el conflicto.</w:t>
      </w:r>
    </w:p>
    <w:p>
      <w:r>
        <w:t>☐ Notificaciones, acuses y resoluciones.</w:t>
      </w:r>
    </w:p>
    <w:p>
      <w:r>
        <w:t>☐ Contratos, convenios, anexos y comunicaciones.</w:t>
      </w:r>
    </w:p>
    <w:p>
      <w:r>
        <w:t>☐ Documentos que acrediten representación o personalidad.</w:t>
      </w:r>
    </w:p>
    <w:p>
      <w:r>
        <w:t>☐ Relación cronológica de hechos.</w:t>
      </w:r>
    </w:p>
    <w:p>
      <w:r>
        <w:t>☐ Listado de personas que conocen directamente los hechos.</w:t>
      </w:r>
    </w:p>
    <w:p>
      <w:r>
        <w:t>☐ Pruebas digitales conservadas en su formato/origen disponible.</w:t>
      </w:r>
    </w:p>
    <w:p>
      <w:r>
        <w:t>☐ Antecedentes de procedimientos, convenios o resoluciones.</w:t>
      </w:r>
    </w:p>
    <w:p>
      <w:r>
        <w:t>☐ Relación de documentos faltantes y quién debe aportarlos.</w:t>
      </w:r>
    </w:p>
    <w:p>
      <w:r>
        <w:rPr>
          <w:b/>
          <w:sz w:val="26"/>
        </w:rPr>
        <w:t>4. Diagnóstico — matriz de decisión</w:t>
      </w:r>
    </w:p>
    <w:tbl>
      <w:tblPr>
        <w:tblW w:type="auto" w:w="0"/>
        <w:jc w:val="center"/>
        <w:tblLook w:firstColumn="1" w:firstRow="1" w:lastColumn="0" w:lastRow="0" w:noHBand="0" w:noVBand="1" w:val="04A0"/>
      </w:tblPr>
      <w:tblGrid>
        <w:gridCol w:w="3180"/>
        <w:gridCol w:w="3180"/>
        <w:gridCol w:w="3180"/>
      </w:tblGrid>
      <w:tr>
        <w:tc>
          <w:tcPr>
            <w:tcW w:type="dxa" w:w="3180"/>
          </w:tcPr>
          <w:p>
            <w:r>
              <w:rPr>
                <w:b/>
              </w:rPr>
              <w:t>Filtro</w:t>
            </w:r>
          </w:p>
        </w:tc>
        <w:tc>
          <w:tcPr>
            <w:tcW w:type="dxa" w:w="3180"/>
          </w:tcPr>
          <w:p>
            <w:r>
              <w:rPr>
                <w:b/>
              </w:rPr>
              <w:t>Pregunta</w:t>
            </w:r>
          </w:p>
        </w:tc>
        <w:tc>
          <w:tcPr>
            <w:tcW w:type="dxa" w:w="3180"/>
          </w:tcPr>
          <w:p>
            <w:r>
              <w:rPr>
                <w:b/>
              </w:rPr>
              <w:t>Resultado que debe registrarse</w:t>
            </w:r>
          </w:p>
        </w:tc>
      </w:tr>
      <w:tr>
        <w:tc>
          <w:tcPr>
            <w:tcW w:type="dxa" w:w="3180"/>
            <w:vAlign w:val="top"/>
          </w:tcPr>
          <w:p>
            <w:r>
              <w:t>Competencia</w:t>
            </w:r>
          </w:p>
        </w:tc>
        <w:tc>
          <w:tcPr>
            <w:tcW w:type="dxa" w:w="3180"/>
            <w:vAlign w:val="top"/>
          </w:tcPr>
          <w:p>
            <w:r>
              <w:t>¿Quién conoce del asunto?</w:t>
            </w:r>
          </w:p>
        </w:tc>
        <w:tc>
          <w:tcPr>
            <w:tcW w:type="dxa" w:w="3180"/>
            <w:vAlign w:val="top"/>
          </w:tcPr>
          <w:p>
            <w:r>
              <w:t>Autoridad/tribunal y fundamento a verificar.</w:t>
            </w:r>
          </w:p>
        </w:tc>
      </w:tr>
      <w:tr>
        <w:tc>
          <w:tcPr>
            <w:tcW w:type="dxa" w:w="3180"/>
            <w:vAlign w:val="top"/>
          </w:tcPr>
          <w:p>
            <w:r>
              <w:t>Personalidad</w:t>
            </w:r>
          </w:p>
        </w:tc>
        <w:tc>
          <w:tcPr>
            <w:tcW w:type="dxa" w:w="3180"/>
            <w:vAlign w:val="top"/>
          </w:tcPr>
          <w:p>
            <w:r>
              <w:t>¿Quién comparece y con qué facultades?</w:t>
            </w:r>
          </w:p>
        </w:tc>
        <w:tc>
          <w:tcPr>
            <w:tcW w:type="dxa" w:w="3180"/>
            <w:vAlign w:val="top"/>
          </w:tcPr>
          <w:p>
            <w:r>
              <w:t>Documento que acredita representación.</w:t>
            </w:r>
          </w:p>
        </w:tc>
      </w:tr>
      <w:tr>
        <w:tc>
          <w:tcPr>
            <w:tcW w:type="dxa" w:w="3180"/>
            <w:vAlign w:val="top"/>
          </w:tcPr>
          <w:p>
            <w:r>
              <w:t>Legitimación</w:t>
            </w:r>
          </w:p>
        </w:tc>
        <w:tc>
          <w:tcPr>
            <w:tcW w:type="dxa" w:w="3180"/>
            <w:vAlign w:val="top"/>
          </w:tcPr>
          <w:p>
            <w:r>
              <w:t>¿Quién puede reclamar o ser llamado?</w:t>
            </w:r>
          </w:p>
        </w:tc>
        <w:tc>
          <w:tcPr>
            <w:tcW w:type="dxa" w:w="3180"/>
            <w:vAlign w:val="top"/>
          </w:tcPr>
          <w:p>
            <w:r>
              <w:t>Activa/pasiva y justificación.</w:t>
            </w:r>
          </w:p>
        </w:tc>
      </w:tr>
      <w:tr>
        <w:tc>
          <w:tcPr>
            <w:tcW w:type="dxa" w:w="3180"/>
            <w:vAlign w:val="top"/>
          </w:tcPr>
          <w:p>
            <w:r>
              <w:t>Vía</w:t>
            </w:r>
          </w:p>
        </w:tc>
        <w:tc>
          <w:tcPr>
            <w:tcW w:type="dxa" w:w="3180"/>
            <w:vAlign w:val="top"/>
          </w:tcPr>
          <w:p>
            <w:r>
              <w:t>¿Qué procedimiento corresponde?</w:t>
            </w:r>
          </w:p>
        </w:tc>
        <w:tc>
          <w:tcPr>
            <w:tcW w:type="dxa" w:w="3180"/>
            <w:vAlign w:val="top"/>
          </w:tcPr>
          <w:p>
            <w:r>
              <w:t>Vía seleccionada y alternativas.</w:t>
            </w:r>
          </w:p>
        </w:tc>
      </w:tr>
      <w:tr>
        <w:tc>
          <w:tcPr>
            <w:tcW w:type="dxa" w:w="3180"/>
            <w:vAlign w:val="top"/>
          </w:tcPr>
          <w:p>
            <w:r>
              <w:t>Oportunidad</w:t>
            </w:r>
          </w:p>
        </w:tc>
        <w:tc>
          <w:tcPr>
            <w:tcW w:type="dxa" w:w="3180"/>
            <w:vAlign w:val="top"/>
          </w:tcPr>
          <w:p>
            <w:r>
              <w:t>¿Qué plazo controla el asunto?</w:t>
            </w:r>
          </w:p>
        </w:tc>
        <w:tc>
          <w:tcPr>
            <w:tcW w:type="dxa" w:w="3180"/>
            <w:vAlign w:val="top"/>
          </w:tcPr>
          <w:p>
            <w:r>
              <w:t>Fecha inicial y vencimiento.</w:t>
            </w:r>
          </w:p>
        </w:tc>
      </w:tr>
      <w:tr>
        <w:tc>
          <w:tcPr>
            <w:tcW w:type="dxa" w:w="3180"/>
            <w:vAlign w:val="top"/>
          </w:tcPr>
          <w:p>
            <w:r>
              <w:t>Pretensión</w:t>
            </w:r>
          </w:p>
        </w:tc>
        <w:tc>
          <w:tcPr>
            <w:tcW w:type="dxa" w:w="3180"/>
            <w:vAlign w:val="top"/>
          </w:tcPr>
          <w:p>
            <w:r>
              <w:t>¿Qué se quiere obtener?</w:t>
            </w:r>
          </w:p>
        </w:tc>
        <w:tc>
          <w:tcPr>
            <w:tcW w:type="dxa" w:w="3180"/>
            <w:vAlign w:val="top"/>
          </w:tcPr>
          <w:p>
            <w:r>
              <w:t>Petición principal y subsidiaria.</w:t>
            </w:r>
          </w:p>
        </w:tc>
      </w:tr>
      <w:tr>
        <w:tc>
          <w:tcPr>
            <w:tcW w:type="dxa" w:w="3180"/>
            <w:vAlign w:val="top"/>
          </w:tcPr>
          <w:p>
            <w:r>
              <w:t>Prueba</w:t>
            </w:r>
          </w:p>
        </w:tc>
        <w:tc>
          <w:tcPr>
            <w:tcW w:type="dxa" w:w="3180"/>
            <w:vAlign w:val="top"/>
          </w:tcPr>
          <w:p>
            <w:r>
              <w:t>¿Qué hecho es decisivo?</w:t>
            </w:r>
          </w:p>
        </w:tc>
        <w:tc>
          <w:tcPr>
            <w:tcW w:type="dxa" w:w="3180"/>
            <w:vAlign w:val="top"/>
          </w:tcPr>
          <w:p>
            <w:r>
              <w:t>Prueba disponible y faltante.</w:t>
            </w:r>
          </w:p>
        </w:tc>
      </w:tr>
      <w:tr>
        <w:tc>
          <w:tcPr>
            <w:tcW w:type="dxa" w:w="3180"/>
            <w:vAlign w:val="top"/>
          </w:tcPr>
          <w:p>
            <w:r>
              <w:t>Riesgo</w:t>
            </w:r>
          </w:p>
        </w:tc>
        <w:tc>
          <w:tcPr>
            <w:tcW w:type="dxa" w:w="3180"/>
            <w:vAlign w:val="top"/>
          </w:tcPr>
          <w:p>
            <w:r>
              <w:t>¿Qué puede perderse si se espera?</w:t>
            </w:r>
          </w:p>
        </w:tc>
        <w:tc>
          <w:tcPr>
            <w:tcW w:type="dxa" w:w="3180"/>
            <w:vAlign w:val="top"/>
          </w:tcPr>
          <w:p>
            <w:r>
              <w:t>Medida urgente y justificación.</w:t>
            </w:r>
          </w:p>
        </w:tc>
      </w:tr>
      <w:tr>
        <w:tc>
          <w:tcPr>
            <w:tcW w:type="dxa" w:w="3180"/>
            <w:vAlign w:val="top"/>
          </w:tcPr>
          <w:p>
            <w:r>
              <w:t>Estrategia</w:t>
            </w:r>
          </w:p>
        </w:tc>
        <w:tc>
          <w:tcPr>
            <w:tcW w:type="dxa" w:w="3180"/>
            <w:vAlign w:val="top"/>
          </w:tcPr>
          <w:p>
            <w:r>
              <w:t>¿Litigar, negociar o ambas?</w:t>
            </w:r>
          </w:p>
        </w:tc>
        <w:tc>
          <w:tcPr>
            <w:tcW w:type="dxa" w:w="3180"/>
            <w:vAlign w:val="top"/>
          </w:tcPr>
          <w:p>
            <w:r>
              <w:t>Escenario principal y alternativo.</w:t>
            </w:r>
          </w:p>
        </w:tc>
      </w:tr>
    </w:tbl>
    <w:p>
      <w:r>
        <w:rPr>
          <w:b/>
        </w:rPr>
        <w:t>5. Ruta procesal práctica — sucesión en Jalisco</w:t>
      </w:r>
    </w:p>
    <w:p>
      <w:r>
        <w:t>La ruta debe adaptarse a sucesión testamentaria, intestada o mixta. Además, en 2026 existe transición hacia el Código Nacional de Procedimientos Civiles y Familiares; por ello, antes de iniciar o continuar un asunto debe verificarse el régimen procesal aplicable al expediente y la fecha de inicio.</w:t>
      </w:r>
    </w:p>
    <w:p>
      <w:r>
        <w:rPr>
          <w:b/>
        </w:rPr>
        <w:t>A. Sucesión judicial testamentaria o intestada</w:t>
      </w:r>
    </w:p>
    <w:p>
      <w:r>
        <w:t>1. Obtener acta de defunción y verificar existencia de testamento y otros procedimientos sucesorios.</w:t>
      </w:r>
    </w:p>
    <w:p>
      <w:r>
        <w:t>2. Identificar herederos, legatarios, cónyuge o concubina(o), acreedores y bienes relevantes.</w:t>
      </w:r>
    </w:p>
    <w:p>
      <w:r>
        <w:t>3. Solicitar medidas urgentes para conservar bienes cuando exista riesgo.</w:t>
      </w:r>
    </w:p>
    <w:p>
      <w:r>
        <w:t>4. Presentar denuncia/radicación de la sucesión con documentos base.</w:t>
      </w:r>
    </w:p>
    <w:p>
      <w:r>
        <w:t>5. Determinar y reconocer herederos; en intestada, tramitar la declaratoria correspondiente.</w:t>
      </w:r>
    </w:p>
    <w:p>
      <w:r>
        <w:t>6. Celebrar junta y controlar designación/aceptación del albacea.</w:t>
      </w:r>
    </w:p>
    <w:p>
      <w:r>
        <w:t>7. Formar inventario y avalúo; impugnar u objetar lo que corresponda.</w:t>
      </w:r>
    </w:p>
    <w:p>
      <w:r>
        <w:t>8. Controlar administración y rendición de cuentas del albacea.</w:t>
      </w:r>
    </w:p>
    <w:p>
      <w:r>
        <w:t>9. Identificar y cubrir cargas, deudas y obligaciones de la masa hereditaria.</w:t>
      </w:r>
    </w:p>
    <w:p>
      <w:r>
        <w:t>10. Preparar proyecto de partición y resolver objeciones.</w:t>
      </w:r>
    </w:p>
    <w:p>
      <w:r>
        <w:t>11. Dictar aprobación/adjudicación y formalizar títulos.</w:t>
      </w:r>
    </w:p>
    <w:p>
      <w:r>
        <w:t>12. Inscribir bienes y ejecutar entregas; si procede, continuar por vía notarial conforme a la legislación aplicable.</w:t>
      </w:r>
    </w:p>
    <w:p>
      <w:r>
        <w:rPr>
          <w:b/>
        </w:rPr>
        <w:t>B. Incidente o controversia dentro del sucesorio</w:t>
      </w:r>
    </w:p>
    <w:p>
      <w:r>
        <w:t>1. Identificar si la controversia afecta herederos, albacea, inventario, cuentas, partición o validez del testamento.</w:t>
      </w:r>
    </w:p>
    <w:p>
      <w:r>
        <w:t>2. Determinar si corresponde incidente dentro del sucesorio o juicio autónomo.</w:t>
      </w:r>
    </w:p>
    <w:p>
      <w:r>
        <w:t>3. Fijar pretensión, carga probatoria y plazo.</w:t>
      </w:r>
    </w:p>
    <w:p>
      <w:r>
        <w:t>4. Presentar escrito y pruebas; controlar traslado y contestación.</w:t>
      </w:r>
    </w:p>
    <w:p>
      <w:r>
        <w:t>5. Atender audiencia o etapa probatoria.</w:t>
      </w:r>
    </w:p>
    <w:p>
      <w:r>
        <w:t>6. Obtener resolución y, en su caso, interponer el medio de defensa procedente.</w:t>
      </w:r>
    </w:p>
    <w:p>
      <w:r>
        <w:t>7. Actualizar inventario, administración o partición conforme al resultado.</w:t>
      </w:r>
    </w:p>
    <w:p>
      <w:r>
        <w:rPr>
          <w:b/>
        </w:rPr>
        <w:t>6. Checklist imprimible específico</w:t>
      </w:r>
    </w:p>
    <w:p>
      <w:r>
        <w:t>Este formato debe imprimirse y marcarse en cada asunto. Si un punto no aplica, marcar N/A y dejar la razón en el expediente.</w:t>
      </w:r>
    </w:p>
    <w:tbl>
      <w:tblPr>
        <w:tblW w:type="auto" w:w="0"/>
        <w:jc w:val="center"/>
        <w:tblLook w:firstColumn="1" w:firstRow="1" w:lastColumn="0" w:lastRow="0" w:noHBand="0" w:noVBand="1" w:val="04A0"/>
      </w:tblPr>
      <w:tblGrid>
        <w:gridCol w:w="1908"/>
        <w:gridCol w:w="1908"/>
        <w:gridCol w:w="1908"/>
        <w:gridCol w:w="1908"/>
        <w:gridCol w:w="1908"/>
      </w:tblGrid>
      <w:tr>
        <w:tc>
          <w:tcPr>
            <w:tcW w:type="dxa" w:w="1908"/>
            <w:shd w:fill="EAF2FF"/>
          </w:tcPr>
          <w:p>
            <w:r>
              <w:rPr>
                <w:b/>
              </w:rPr>
              <w:t>No.</w:t>
            </w:r>
          </w:p>
        </w:tc>
        <w:tc>
          <w:tcPr>
            <w:tcW w:type="dxa" w:w="1908"/>
            <w:shd w:fill="EAF2FF"/>
          </w:tcPr>
          <w:p>
            <w:r>
              <w:rPr>
                <w:b/>
              </w:rPr>
              <w:t>Verificación</w:t>
            </w:r>
          </w:p>
        </w:tc>
        <w:tc>
          <w:tcPr>
            <w:tcW w:type="dxa" w:w="1908"/>
            <w:shd w:fill="EAF2FF"/>
          </w:tcPr>
          <w:p>
            <w:r>
              <w:rPr>
                <w:b/>
              </w:rPr>
              <w:t>Sí</w:t>
            </w:r>
          </w:p>
        </w:tc>
        <w:tc>
          <w:tcPr>
            <w:tcW w:type="dxa" w:w="1908"/>
            <w:shd w:fill="EAF2FF"/>
          </w:tcPr>
          <w:p>
            <w:r>
              <w:rPr>
                <w:b/>
              </w:rPr>
              <w:t>No</w:t>
            </w:r>
          </w:p>
        </w:tc>
        <w:tc>
          <w:tcPr>
            <w:tcW w:type="dxa" w:w="1908"/>
            <w:shd w:fill="EAF2FF"/>
          </w:tcPr>
          <w:p>
            <w:r>
              <w:rPr>
                <w:b/>
              </w:rPr>
              <w:t>N/A</w:t>
            </w:r>
          </w:p>
        </w:tc>
      </w:tr>
      <w:tr>
        <w:tc>
          <w:tcPr>
            <w:tcW w:type="dxa" w:w="1908"/>
            <w:vAlign w:val="center"/>
          </w:tcPr>
          <w:p>
            <w:r>
              <w:t>1</w:t>
            </w:r>
          </w:p>
        </w:tc>
        <w:tc>
          <w:tcPr>
            <w:tcW w:type="dxa" w:w="1908"/>
            <w:vAlign w:val="center"/>
          </w:tcPr>
          <w:p>
            <w:r>
              <w:t>Acta de defunción obtenida.</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2</w:t>
            </w:r>
          </w:p>
        </w:tc>
        <w:tc>
          <w:tcPr>
            <w:tcW w:type="dxa" w:w="1908"/>
            <w:vAlign w:val="center"/>
          </w:tcPr>
          <w:p>
            <w:r>
              <w:t>Testamento y antecedentes sucesorios verificados.</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3</w:t>
            </w:r>
          </w:p>
        </w:tc>
        <w:tc>
          <w:tcPr>
            <w:tcW w:type="dxa" w:w="1908"/>
            <w:vAlign w:val="center"/>
          </w:tcPr>
          <w:p>
            <w:r>
              <w:t>Competencia y régimen procesal vigente verificados.</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4</w:t>
            </w:r>
          </w:p>
        </w:tc>
        <w:tc>
          <w:tcPr>
            <w:tcW w:type="dxa" w:w="1908"/>
            <w:vAlign w:val="center"/>
          </w:tcPr>
          <w:p>
            <w:r>
              <w:t>Herederos/legatarios identificados.</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5</w:t>
            </w:r>
          </w:p>
        </w:tc>
        <w:tc>
          <w:tcPr>
            <w:tcW w:type="dxa" w:w="1908"/>
            <w:vAlign w:val="center"/>
          </w:tcPr>
          <w:p>
            <w:r>
              <w:t>Medidas de conservación analizadas.</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6</w:t>
            </w:r>
          </w:p>
        </w:tc>
        <w:tc>
          <w:tcPr>
            <w:tcW w:type="dxa" w:w="1908"/>
            <w:vAlign w:val="center"/>
          </w:tcPr>
          <w:p>
            <w:r>
              <w:t>Albacea identificado y facultades controladas.</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7</w:t>
            </w:r>
          </w:p>
        </w:tc>
        <w:tc>
          <w:tcPr>
            <w:tcW w:type="dxa" w:w="1908"/>
            <w:vAlign w:val="center"/>
          </w:tcPr>
          <w:p>
            <w:r>
              <w:t>Inventario y avalúo integrados.</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8</w:t>
            </w:r>
          </w:p>
        </w:tc>
        <w:tc>
          <w:tcPr>
            <w:tcW w:type="dxa" w:w="1908"/>
            <w:vAlign w:val="center"/>
          </w:tcPr>
          <w:p>
            <w:r>
              <w:t>Cargas y deudas de la masa identificadas.</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9</w:t>
            </w:r>
          </w:p>
        </w:tc>
        <w:tc>
          <w:tcPr>
            <w:tcW w:type="dxa" w:w="1908"/>
            <w:vAlign w:val="center"/>
          </w:tcPr>
          <w:p>
            <w:r>
              <w:t>Rendición de cuentas controlada.</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10</w:t>
            </w:r>
          </w:p>
        </w:tc>
        <w:tc>
          <w:tcPr>
            <w:tcW w:type="dxa" w:w="1908"/>
            <w:vAlign w:val="center"/>
          </w:tcPr>
          <w:p>
            <w:r>
              <w:t>Proyecto de partición revisado.</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11</w:t>
            </w:r>
          </w:p>
        </w:tc>
        <w:tc>
          <w:tcPr>
            <w:tcW w:type="dxa" w:w="1908"/>
            <w:vAlign w:val="center"/>
          </w:tcPr>
          <w:p>
            <w:r>
              <w:t>Adjudicación e inscripción previstas.</w:t>
            </w:r>
          </w:p>
        </w:tc>
        <w:tc>
          <w:tcPr>
            <w:tcW w:type="dxa" w:w="1908"/>
            <w:vAlign w:val="center"/>
          </w:tcPr>
          <w:p>
            <w:r>
              <w:t>☐</w:t>
            </w:r>
          </w:p>
        </w:tc>
        <w:tc>
          <w:tcPr>
            <w:tcW w:type="dxa" w:w="1908"/>
            <w:vAlign w:val="center"/>
          </w:tcPr>
          <w:p>
            <w:r>
              <w:t>☐</w:t>
            </w:r>
          </w:p>
        </w:tc>
        <w:tc>
          <w:tcPr>
            <w:tcW w:type="dxa" w:w="1908"/>
            <w:vAlign w:val="center"/>
          </w:tcPr>
          <w:p>
            <w:r>
              <w:t>☐</w:t>
            </w:r>
          </w:p>
        </w:tc>
      </w:tr>
      <w:tr>
        <w:tc>
          <w:tcPr>
            <w:tcW w:type="dxa" w:w="1908"/>
            <w:vAlign w:val="center"/>
          </w:tcPr>
          <w:p>
            <w:r>
              <w:t>12</w:t>
            </w:r>
          </w:p>
        </w:tc>
        <w:tc>
          <w:tcPr>
            <w:tcW w:type="dxa" w:w="1908"/>
            <w:vAlign w:val="center"/>
          </w:tcPr>
          <w:p>
            <w:r>
              <w:t>Siguiente actuación y término registrados.</w:t>
            </w:r>
          </w:p>
        </w:tc>
        <w:tc>
          <w:tcPr>
            <w:tcW w:type="dxa" w:w="1908"/>
            <w:vAlign w:val="center"/>
          </w:tcPr>
          <w:p>
            <w:r>
              <w:t>☐</w:t>
            </w:r>
          </w:p>
        </w:tc>
        <w:tc>
          <w:tcPr>
            <w:tcW w:type="dxa" w:w="1908"/>
            <w:vAlign w:val="center"/>
          </w:tcPr>
          <w:p>
            <w:r>
              <w:t>☐</w:t>
            </w:r>
          </w:p>
        </w:tc>
        <w:tc>
          <w:tcPr>
            <w:tcW w:type="dxa" w:w="1908"/>
            <w:vAlign w:val="center"/>
          </w:tcPr>
          <w:p>
            <w:r>
              <w:t>☐</w:t>
            </w:r>
          </w:p>
        </w:tc>
      </w:tr>
    </w:tbl>
    <w:p>
      <w:r>
        <w:rPr>
          <w:b/>
        </w:rPr>
        <w:t>1. Medidas urgentes y conservación</w:t>
      </w:r>
    </w:p>
    <w:p>
      <w:r>
        <w:rPr>
          <w:b/>
        </w:rPr>
        <w:t>2. Determinar testamentaria/intestada/mixta</w:t>
      </w:r>
    </w:p>
    <w:p>
      <w:r>
        <w:rPr>
          <w:b/>
        </w:rPr>
        <w:t>3. Radicación</w:t>
      </w:r>
    </w:p>
    <w:p>
      <w:r>
        <w:rPr>
          <w:b/>
        </w:rPr>
        <w:t>4. Declaratoria de herederos y junta</w:t>
      </w:r>
    </w:p>
    <w:p>
      <w:r>
        <w:rPr>
          <w:b/>
        </w:rPr>
        <w:t>5. Designación y control del albacea</w:t>
      </w:r>
    </w:p>
    <w:p>
      <w:r>
        <w:rPr>
          <w:b/>
        </w:rPr>
        <w:t>6. Inventario y avalúo</w:t>
      </w:r>
    </w:p>
    <w:p>
      <w:r>
        <w:rPr>
          <w:b/>
        </w:rPr>
        <w:t>7. Administración y rendición de cuentas</w:t>
      </w:r>
    </w:p>
    <w:p>
      <w:r>
        <w:rPr>
          <w:b/>
        </w:rPr>
        <w:t>8. Pago de cargas y deudas</w:t>
      </w:r>
    </w:p>
    <w:p>
      <w:r>
        <w:rPr>
          <w:b/>
        </w:rPr>
        <w:t>9. Proyecto de partición</w:t>
      </w:r>
    </w:p>
    <w:p>
      <w:r>
        <w:rPr>
          <w:b/>
        </w:rPr>
        <w:t>10. Adjudicación</w:t>
      </w:r>
    </w:p>
    <w:p>
      <w:r>
        <w:rPr>
          <w:b/>
        </w:rPr>
        <w:t>11. Ejecución/inscripción o continuación notarial cuando proceda</w:t>
      </w:r>
    </w:p>
    <w:p>
      <w:r>
        <w:rPr>
          <w:b/>
        </w:rPr>
        <w:t>7. Matriz de pruebas y control del expediente</w:t>
      </w:r>
    </w:p>
    <w:p>
      <w:r>
        <w:t>Usar la matriz de pruebas para relacionar cada hecho controvertido con la evidencia que lo acredita y mantener actualizado el expediente.</w:t>
      </w:r>
    </w:p>
    <w:tbl>
      <w:tblPr>
        <w:tblW w:type="auto" w:w="0"/>
        <w:jc w:val="center"/>
        <w:tblLook w:firstColumn="1" w:firstRow="1" w:lastColumn="0" w:lastRow="0" w:noHBand="0" w:noVBand="1" w:val="04A0"/>
      </w:tblPr>
      <w:tblGrid>
        <w:gridCol w:w="3180"/>
        <w:gridCol w:w="3180"/>
        <w:gridCol w:w="3180"/>
      </w:tblGrid>
      <w:tr>
        <w:tc>
          <w:tcPr>
            <w:tcW w:type="dxa" w:w="3180"/>
          </w:tcPr>
          <w:p>
            <w:r>
              <w:rPr>
                <w:b/>
              </w:rPr>
              <w:t>Hecho a probar</w:t>
            </w:r>
          </w:p>
        </w:tc>
        <w:tc>
          <w:tcPr>
            <w:tcW w:type="dxa" w:w="3180"/>
          </w:tcPr>
          <w:p>
            <w:r>
              <w:rPr>
                <w:b/>
              </w:rPr>
              <w:t>Prueba sugerida</w:t>
            </w:r>
          </w:p>
        </w:tc>
        <w:tc>
          <w:tcPr>
            <w:tcW w:type="dxa" w:w="3180"/>
          </w:tcPr>
          <w:p>
            <w:r>
              <w:rPr>
                <w:b/>
              </w:rPr>
              <w:t>Qué revisar</w:t>
            </w:r>
          </w:p>
        </w:tc>
      </w:tr>
      <w:tr>
        <w:tc>
          <w:tcPr>
            <w:tcW w:type="dxa" w:w="3180"/>
            <w:vAlign w:val="top"/>
          </w:tcPr>
          <w:p>
            <w:r>
              <w:t>Hecho principal</w:t>
            </w:r>
          </w:p>
        </w:tc>
        <w:tc>
          <w:tcPr>
            <w:tcW w:type="dxa" w:w="3180"/>
            <w:vAlign w:val="top"/>
          </w:tcPr>
          <w:p>
            <w:r>
              <w:t>Documento base / testimonio / pericial</w:t>
            </w:r>
          </w:p>
        </w:tc>
        <w:tc>
          <w:tcPr>
            <w:tcW w:type="dxa" w:w="3180"/>
            <w:vAlign w:val="top"/>
          </w:tcPr>
          <w:p>
            <w:r>
              <w:t>Autenticidad, origen y relación con el hecho.</w:t>
            </w:r>
          </w:p>
        </w:tc>
      </w:tr>
      <w:tr>
        <w:tc>
          <w:tcPr>
            <w:tcW w:type="dxa" w:w="3180"/>
            <w:vAlign w:val="top"/>
          </w:tcPr>
          <w:p>
            <w:r>
              <w:t>Fecha</w:t>
            </w:r>
          </w:p>
        </w:tc>
        <w:tc>
          <w:tcPr>
            <w:tcW w:type="dxa" w:w="3180"/>
            <w:vAlign w:val="top"/>
          </w:tcPr>
          <w:p>
            <w:r>
              <w:t>Acuse, acta, registro, comunicación</w:t>
            </w:r>
          </w:p>
        </w:tc>
        <w:tc>
          <w:tcPr>
            <w:tcW w:type="dxa" w:w="3180"/>
            <w:vAlign w:val="top"/>
          </w:tcPr>
          <w:p>
            <w:r>
              <w:t>Fecha cierta y efectos jurídicos.</w:t>
            </w:r>
          </w:p>
        </w:tc>
      </w:tr>
      <w:tr>
        <w:tc>
          <w:tcPr>
            <w:tcW w:type="dxa" w:w="3180"/>
            <w:vAlign w:val="top"/>
          </w:tcPr>
          <w:p>
            <w:r>
              <w:t>Conducta de la contraparte</w:t>
            </w:r>
          </w:p>
        </w:tc>
        <w:tc>
          <w:tcPr>
            <w:tcW w:type="dxa" w:w="3180"/>
            <w:vAlign w:val="top"/>
          </w:tcPr>
          <w:p>
            <w:r>
              <w:t>Documento, comunicación o evidencia digital</w:t>
            </w:r>
          </w:p>
        </w:tc>
        <w:tc>
          <w:tcPr>
            <w:tcW w:type="dxa" w:w="3180"/>
            <w:vAlign w:val="top"/>
          </w:tcPr>
          <w:p>
            <w:r>
              <w:t>Contexto e integridad.</w:t>
            </w:r>
          </w:p>
        </w:tc>
      </w:tr>
      <w:tr>
        <w:tc>
          <w:tcPr>
            <w:tcW w:type="dxa" w:w="3180"/>
            <w:vAlign w:val="top"/>
          </w:tcPr>
          <w:p>
            <w:r>
              <w:t>Daño/afectación</w:t>
            </w:r>
          </w:p>
        </w:tc>
        <w:tc>
          <w:tcPr>
            <w:tcW w:type="dxa" w:w="3180"/>
            <w:vAlign w:val="top"/>
          </w:tcPr>
          <w:p>
            <w:r>
              <w:t>Documental, pericial o contable</w:t>
            </w:r>
          </w:p>
        </w:tc>
        <w:tc>
          <w:tcPr>
            <w:tcW w:type="dxa" w:w="3180"/>
            <w:vAlign w:val="top"/>
          </w:tcPr>
          <w:p>
            <w:r>
              <w:t>Nexo con el hecho.</w:t>
            </w:r>
          </w:p>
        </w:tc>
      </w:tr>
      <w:tr>
        <w:tc>
          <w:tcPr>
            <w:tcW w:type="dxa" w:w="3180"/>
            <w:vAlign w:val="top"/>
          </w:tcPr>
          <w:p>
            <w:r>
              <w:t>Excepción/defensa</w:t>
            </w:r>
          </w:p>
        </w:tc>
        <w:tc>
          <w:tcPr>
            <w:tcW w:type="dxa" w:w="3180"/>
            <w:vAlign w:val="top"/>
          </w:tcPr>
          <w:p>
            <w:r>
              <w:t>Documental y demás medios idóneos</w:t>
            </w:r>
          </w:p>
        </w:tc>
        <w:tc>
          <w:tcPr>
            <w:tcW w:type="dxa" w:w="3180"/>
            <w:vAlign w:val="top"/>
          </w:tcPr>
          <w:p>
            <w:r>
              <w:t>Carga de la prueba y oportunidad.</w:t>
            </w:r>
          </w:p>
        </w:tc>
      </w:tr>
    </w:tbl>
    <w:p>
      <w:r>
        <w:rPr>
          <w:b/>
          <w:sz w:val="26"/>
        </w:rPr>
        <w:t>7. Checklist previo a demanda, contestación o promoción</w:t>
      </w:r>
    </w:p>
    <w:p>
      <w:r>
        <w:t>☐ Competencia y vía verificadas.</w:t>
      </w:r>
    </w:p>
    <w:p>
      <w:r>
        <w:t>☐ Personalidad y legitimación verificadas.</w:t>
      </w:r>
    </w:p>
    <w:p>
      <w:r>
        <w:t>☐ Plazo calculado con documento de referencia.</w:t>
      </w:r>
    </w:p>
    <w:p>
      <w:r>
        <w:t>☐ Pretensiones claras y congruentes.</w:t>
      </w:r>
    </w:p>
    <w:p>
      <w:r>
        <w:t>☐ Hechos cronológicos y concretos.</w:t>
      </w:r>
    </w:p>
    <w:p>
      <w:r>
        <w:t>☐ Pruebas vinculadas a hechos.</w:t>
      </w:r>
    </w:p>
    <w:p>
      <w:r>
        <w:t>☐ Fundamentos revisados en texto vigente.</w:t>
      </w:r>
    </w:p>
    <w:p>
      <w:r>
        <w:t>☐ Anexos completos y correctamente identificados.</w:t>
      </w:r>
    </w:p>
    <w:p>
      <w:r>
        <w:t>☐ Medidas provisionales/cautelares analizadas.</w:t>
      </w:r>
    </w:p>
    <w:p>
      <w:r>
        <w:t>☐ Datos personales y confidenciales revisados.</w:t>
      </w:r>
    </w:p>
    <w:p>
      <w:r>
        <w:t>☐ Petitorios completos.</w:t>
      </w:r>
    </w:p>
    <w:p>
      <w:r>
        <w:t>☐ Copia final cotejada antes de presentar.</w:t>
      </w:r>
    </w:p>
    <w:p>
      <w:r>
        <w:rPr>
          <w:b/>
          <w:sz w:val="26"/>
        </w:rPr>
        <w:t>8. Errores comunes</w:t>
      </w:r>
    </w:p>
    <w:p>
      <w:r>
        <w:rPr>
          <w:b/>
        </w:rPr>
        <w:t xml:space="preserve">• </w:t>
      </w:r>
      <w:r>
        <w:t>No proteger bienes en los primeros días.</w:t>
      </w:r>
    </w:p>
    <w:p>
      <w:r>
        <w:rPr>
          <w:b/>
        </w:rPr>
        <w:t xml:space="preserve">• </w:t>
      </w:r>
      <w:r>
        <w:t>No verificar existencia de testamento.</w:t>
      </w:r>
    </w:p>
    <w:p>
      <w:r>
        <w:rPr>
          <w:b/>
        </w:rPr>
        <w:t xml:space="preserve">• </w:t>
      </w:r>
      <w:r>
        <w:t>Confundir heredero con legatario o albacea.</w:t>
      </w:r>
    </w:p>
    <w:p>
      <w:r>
        <w:rPr>
          <w:b/>
        </w:rPr>
        <w:t xml:space="preserve">• </w:t>
      </w:r>
      <w:r>
        <w:t>No revisar cargas y pasivos antes de repartir.</w:t>
      </w:r>
    </w:p>
    <w:p>
      <w:r>
        <w:rPr>
          <w:b/>
        </w:rPr>
        <w:t xml:space="preserve">• </w:t>
      </w:r>
      <w:r>
        <w:t>No controlar inventario, avalúos y cuentas del albacea.</w:t>
      </w:r>
    </w:p>
    <w:p>
      <w:r>
        <w:rPr>
          <w:b/>
        </w:rPr>
        <w:t xml:space="preserve">• </w:t>
      </w:r>
      <w:r>
        <w:t>No dejar constancia de por qué se eligió una vía y no otra.</w:t>
      </w:r>
    </w:p>
    <w:p>
      <w:r>
        <w:rPr>
          <w:b/>
        </w:rPr>
        <w:t xml:space="preserve">• </w:t>
      </w:r>
      <w:r>
        <w:t>No actualizar el control de términos después de cada actuación.</w:t>
      </w:r>
    </w:p>
    <w:p>
      <w:r>
        <w:rPr>
          <w:b/>
        </w:rPr>
        <w:t xml:space="preserve">• </w:t>
      </w:r>
      <w:r>
        <w:t>No preparar desde el inicio la etapa de ejecución.</w:t>
      </w:r>
    </w:p>
    <w:p>
      <w:r>
        <w:rPr>
          <w:b/>
        </w:rPr>
        <w:t xml:space="preserve">• </w:t>
      </w:r>
      <w:r>
        <w:t>No separar el asesoramiento jurídico de una promesa de resultado.</w:t>
      </w:r>
    </w:p>
    <w:p>
      <w:r>
        <w:rPr>
          <w:b/>
          <w:sz w:val="26"/>
        </w:rPr>
        <w:t>9. Preparación de audiencia</w:t>
      </w:r>
    </w:p>
    <w:p>
      <w:r>
        <w:t>☐ Teoría del caso o teoría de defensa en una frase.</w:t>
      </w:r>
    </w:p>
    <w:p>
      <w:r>
        <w:t>☐ Tres hechos decisivos perfectamente identificados.</w:t>
      </w:r>
    </w:p>
    <w:p>
      <w:r>
        <w:t>☐ Pruebas que acreditan cada hecho decisivo.</w:t>
      </w:r>
    </w:p>
    <w:p>
      <w:r>
        <w:t>☐ Tres argumentos previsibles de la contraparte y respuesta.</w:t>
      </w:r>
    </w:p>
    <w:p>
      <w:r>
        <w:t>☐ Petición concreta que se formulará al órgano.</w:t>
      </w:r>
    </w:p>
    <w:p>
      <w:r>
        <w:t>☐ Documentos y folios localizados para consulta inmediata.</w:t>
      </w:r>
    </w:p>
    <w:p>
      <w:r>
        <w:t>☐ Próximos términos anotados después de la audiencia.</w:t>
      </w:r>
    </w:p>
    <w:p>
      <w:r>
        <w:rPr>
          <w:b/>
          <w:sz w:val="26"/>
        </w:rPr>
        <w:t>10. Estrategia procesal — hoja de trabajo</w:t>
      </w:r>
    </w:p>
    <w:tbl>
      <w:tblPr>
        <w:tblW w:type="auto" w:w="0"/>
        <w:jc w:val="center"/>
        <w:tblLook w:firstColumn="1" w:firstRow="1" w:lastColumn="0" w:lastRow="0" w:noHBand="0" w:noVBand="1" w:val="04A0"/>
      </w:tblPr>
      <w:tblGrid>
        <w:gridCol w:w="4770"/>
        <w:gridCol w:w="4770"/>
      </w:tblGrid>
      <w:tr>
        <w:tc>
          <w:tcPr>
            <w:tcW w:type="dxa" w:w="4770"/>
          </w:tcPr>
          <w:p>
            <w:r>
              <w:rPr>
                <w:b/>
              </w:rPr>
              <w:t>Elemento</w:t>
            </w:r>
          </w:p>
        </w:tc>
        <w:tc>
          <w:tcPr>
            <w:tcW w:type="dxa" w:w="4770"/>
          </w:tcPr>
          <w:p>
            <w:r>
              <w:rPr>
                <w:b/>
              </w:rPr>
              <w:t>Registro</w:t>
            </w:r>
          </w:p>
        </w:tc>
      </w:tr>
      <w:tr>
        <w:tc>
          <w:tcPr>
            <w:tcW w:type="dxa" w:w="4770"/>
            <w:vAlign w:val="top"/>
          </w:tcPr>
          <w:p>
            <w:r>
              <w:t>Objetivo principal</w:t>
            </w:r>
          </w:p>
        </w:tc>
        <w:tc>
          <w:tcPr>
            <w:tcW w:type="dxa" w:w="4770"/>
            <w:vAlign w:val="top"/>
          </w:tcPr>
          <w:p>
            <w:r>
              <w:t>____________________________________________</w:t>
            </w:r>
          </w:p>
        </w:tc>
      </w:tr>
      <w:tr>
        <w:tc>
          <w:tcPr>
            <w:tcW w:type="dxa" w:w="4770"/>
            <w:vAlign w:val="top"/>
          </w:tcPr>
          <w:p>
            <w:r>
              <w:t>Objetivo alternativo</w:t>
            </w:r>
          </w:p>
        </w:tc>
        <w:tc>
          <w:tcPr>
            <w:tcW w:type="dxa" w:w="4770"/>
            <w:vAlign w:val="top"/>
          </w:tcPr>
          <w:p>
            <w:r>
              <w:t>____________________________________________</w:t>
            </w:r>
          </w:p>
        </w:tc>
      </w:tr>
      <w:tr>
        <w:tc>
          <w:tcPr>
            <w:tcW w:type="dxa" w:w="4770"/>
            <w:vAlign w:val="top"/>
          </w:tcPr>
          <w:p>
            <w:r>
              <w:t>Hecho decisivo 1</w:t>
            </w:r>
          </w:p>
        </w:tc>
        <w:tc>
          <w:tcPr>
            <w:tcW w:type="dxa" w:w="4770"/>
            <w:vAlign w:val="top"/>
          </w:tcPr>
          <w:p>
            <w:r>
              <w:t>____________________________________________</w:t>
            </w:r>
          </w:p>
        </w:tc>
      </w:tr>
      <w:tr>
        <w:tc>
          <w:tcPr>
            <w:tcW w:type="dxa" w:w="4770"/>
            <w:vAlign w:val="top"/>
          </w:tcPr>
          <w:p>
            <w:r>
              <w:t>Hecho decisivo 2</w:t>
            </w:r>
          </w:p>
        </w:tc>
        <w:tc>
          <w:tcPr>
            <w:tcW w:type="dxa" w:w="4770"/>
            <w:vAlign w:val="top"/>
          </w:tcPr>
          <w:p>
            <w:r>
              <w:t>____________________________________________</w:t>
            </w:r>
          </w:p>
        </w:tc>
      </w:tr>
      <w:tr>
        <w:tc>
          <w:tcPr>
            <w:tcW w:type="dxa" w:w="4770"/>
            <w:vAlign w:val="top"/>
          </w:tcPr>
          <w:p>
            <w:r>
              <w:t>Prueba crítica</w:t>
            </w:r>
          </w:p>
        </w:tc>
        <w:tc>
          <w:tcPr>
            <w:tcW w:type="dxa" w:w="4770"/>
            <w:vAlign w:val="top"/>
          </w:tcPr>
          <w:p>
            <w:r>
              <w:t>____________________________________________</w:t>
            </w:r>
          </w:p>
        </w:tc>
      </w:tr>
      <w:tr>
        <w:tc>
          <w:tcPr>
            <w:tcW w:type="dxa" w:w="4770"/>
            <w:vAlign w:val="top"/>
          </w:tcPr>
          <w:p>
            <w:r>
              <w:t>Debilidad propia</w:t>
            </w:r>
          </w:p>
        </w:tc>
        <w:tc>
          <w:tcPr>
            <w:tcW w:type="dxa" w:w="4770"/>
            <w:vAlign w:val="top"/>
          </w:tcPr>
          <w:p>
            <w:r>
              <w:t>____________________________________________</w:t>
            </w:r>
          </w:p>
        </w:tc>
      </w:tr>
      <w:tr>
        <w:tc>
          <w:tcPr>
            <w:tcW w:type="dxa" w:w="4770"/>
            <w:vAlign w:val="top"/>
          </w:tcPr>
          <w:p>
            <w:r>
              <w:t>Debilidad de contraparte</w:t>
            </w:r>
          </w:p>
        </w:tc>
        <w:tc>
          <w:tcPr>
            <w:tcW w:type="dxa" w:w="4770"/>
            <w:vAlign w:val="top"/>
          </w:tcPr>
          <w:p>
            <w:r>
              <w:t>____________________________________________</w:t>
            </w:r>
          </w:p>
        </w:tc>
      </w:tr>
      <w:tr>
        <w:tc>
          <w:tcPr>
            <w:tcW w:type="dxa" w:w="4770"/>
            <w:vAlign w:val="top"/>
          </w:tcPr>
          <w:p>
            <w:r>
              <w:t>Medida urgente</w:t>
            </w:r>
          </w:p>
        </w:tc>
        <w:tc>
          <w:tcPr>
            <w:tcW w:type="dxa" w:w="4770"/>
            <w:vAlign w:val="top"/>
          </w:tcPr>
          <w:p>
            <w:r>
              <w:t>____________________________________________</w:t>
            </w:r>
          </w:p>
        </w:tc>
      </w:tr>
      <w:tr>
        <w:tc>
          <w:tcPr>
            <w:tcW w:type="dxa" w:w="4770"/>
            <w:vAlign w:val="top"/>
          </w:tcPr>
          <w:p>
            <w:r>
              <w:t>Escenario de negociación</w:t>
            </w:r>
          </w:p>
        </w:tc>
        <w:tc>
          <w:tcPr>
            <w:tcW w:type="dxa" w:w="4770"/>
            <w:vAlign w:val="top"/>
          </w:tcPr>
          <w:p>
            <w:r>
              <w:t>____________________________________________</w:t>
            </w:r>
          </w:p>
        </w:tc>
      </w:tr>
      <w:tr>
        <w:tc>
          <w:tcPr>
            <w:tcW w:type="dxa" w:w="4770"/>
            <w:vAlign w:val="top"/>
          </w:tcPr>
          <w:p>
            <w:r>
              <w:t>Plan ante resolución desfavorable</w:t>
            </w:r>
          </w:p>
        </w:tc>
        <w:tc>
          <w:tcPr>
            <w:tcW w:type="dxa" w:w="4770"/>
            <w:vAlign w:val="top"/>
          </w:tcPr>
          <w:p>
            <w:r>
              <w:t>____________________________________________</w:t>
            </w:r>
          </w:p>
        </w:tc>
      </w:tr>
      <w:tr>
        <w:tc>
          <w:tcPr>
            <w:tcW w:type="dxa" w:w="4770"/>
            <w:vAlign w:val="top"/>
          </w:tcPr>
          <w:p>
            <w:r>
              <w:t>Plan de ejecución</w:t>
            </w:r>
          </w:p>
        </w:tc>
        <w:tc>
          <w:tcPr>
            <w:tcW w:type="dxa" w:w="4770"/>
            <w:vAlign w:val="top"/>
          </w:tcPr>
          <w:p>
            <w:r>
              <w:t>____________________________________________</w:t>
            </w:r>
          </w:p>
        </w:tc>
      </w:tr>
    </w:tbl>
    <w:p>
      <w:r>
        <w:rPr>
          <w:b/>
          <w:sz w:val="26"/>
        </w:rPr>
        <w:t>11. Ejemplos de casos de entrenamiento</w:t>
      </w:r>
    </w:p>
    <w:p>
      <w:r>
        <w:rPr>
          <w:b/>
        </w:rPr>
        <w:t>Sucesión testamentaria</w:t>
      </w:r>
    </w:p>
    <w:p>
      <w:r>
        <w:t>Existe testamento y varios herederos. Se verifica autenticidad, legitimación, designación de albacea, inventario y partición.</w:t>
      </w:r>
    </w:p>
    <w:p>
      <w:r>
        <w:t>Ejercicio: identifica cliente, pretensión, competencia, vía, plazo, tres hechos decisivos, cinco documentos y la primera actuación que debe realizar el abogado.</w:t>
      </w:r>
    </w:p>
    <w:p>
      <w:r>
        <w:rPr>
          <w:b/>
        </w:rPr>
        <w:t>Intestado con bienes ocultos</w:t>
      </w:r>
    </w:p>
    <w:p>
      <w:r>
        <w:t>Un heredero denuncia que existen cuentas y un inmueble no incluidos. Se construye mapa patrimonial y se solicita incorporación al inventario.</w:t>
      </w:r>
    </w:p>
    <w:p>
      <w:r>
        <w:t>Ejercicio: identifica cliente, pretensión, competencia, vía, plazo, tres hechos decisivos, cinco documentos y la primera actuación que debe realizar el abogado.</w:t>
      </w:r>
    </w:p>
    <w:p>
      <w:r>
        <w:rPr>
          <w:b/>
        </w:rPr>
        <w:t>Conflicto con albacea</w:t>
      </w:r>
    </w:p>
    <w:p>
      <w:r>
        <w:t>La minoría cuestiona administración y cuentas. Se documentan operaciones, inventario, rendición y posibles medidas de control.</w:t>
      </w:r>
    </w:p>
    <w:p>
      <w:r>
        <w:t>Ejercicio: identifica cliente, pretensión, competencia, vía, plazo, tres hechos decisivos, cinco documentos y la primera actuación que debe realizar el abogado.</w:t>
      </w:r>
    </w:p>
    <w:p>
      <w:r>
        <w:rPr>
          <w:b/>
          <w:sz w:val="26"/>
        </w:rPr>
        <w:t>12. Control del expediente en SIGDE</w:t>
      </w:r>
    </w:p>
    <w:p>
      <w:r>
        <w:rPr>
          <w:b/>
        </w:rPr>
        <w:t xml:space="preserve">• </w:t>
      </w:r>
      <w:r>
        <w:t>Registrar el asunto y su materia jurídica.</w:t>
      </w:r>
    </w:p>
    <w:p>
      <w:r>
        <w:rPr>
          <w:b/>
        </w:rPr>
        <w:t xml:space="preserve">• </w:t>
      </w:r>
      <w:r>
        <w:t>Capturar la entrevista y el diagnóstico.</w:t>
      </w:r>
    </w:p>
    <w:p>
      <w:r>
        <w:rPr>
          <w:b/>
        </w:rPr>
        <w:t xml:space="preserve">• </w:t>
      </w:r>
      <w:r>
        <w:t>Subir documentos con descripción y tipo.</w:t>
      </w:r>
    </w:p>
    <w:p>
      <w:r>
        <w:rPr>
          <w:b/>
        </w:rPr>
        <w:t xml:space="preserve">• </w:t>
      </w:r>
      <w:r>
        <w:t>Registrar cada actuación con fecha y resultado.</w:t>
      </w:r>
    </w:p>
    <w:p>
      <w:r>
        <w:rPr>
          <w:b/>
        </w:rPr>
        <w:t xml:space="preserve">• </w:t>
      </w:r>
      <w:r>
        <w:t>Crear términos procesales desde la primera actuación.</w:t>
      </w:r>
    </w:p>
    <w:p>
      <w:r>
        <w:rPr>
          <w:b/>
        </w:rPr>
        <w:t xml:space="preserve">• </w:t>
      </w:r>
      <w:r>
        <w:t>Relacionar la estrategia con el asunto.</w:t>
      </w:r>
    </w:p>
    <w:p>
      <w:r>
        <w:rPr>
          <w:b/>
        </w:rPr>
        <w:t xml:space="preserve">• </w:t>
      </w:r>
      <w:r>
        <w:t>Mantener la bitácora de comunicaciones relevantes.</w:t>
      </w:r>
    </w:p>
    <w:p>
      <w:r>
        <w:rPr>
          <w:b/>
        </w:rPr>
        <w:t xml:space="preserve">• </w:t>
      </w:r>
      <w:r>
        <w:t>Cerrar cada etapa con una nota de resultado y siguiente acción.</w:t>
      </w:r>
    </w:p>
    <w:p>
      <w:r>
        <w:rPr>
          <w:b/>
          <w:sz w:val="26"/>
        </w:rPr>
        <w:t>13. Nota profesional de actualización</w:t>
      </w:r>
    </w:p>
    <w:p>
      <w:r>
        <w:t>Los manuales principales aportan la normativa y práctica específica de cada materia. Este módulo complementario agrega una metodología uniforme de trabajo forense para que el abogado pueda pasar de la entrevista al diagnóstico, de éste a la estrategia y de la estrategia a la actuación procesal. Antes de presentar cualquier promoción deben verificarse la legislación vigente, transitorios, competencia, criterios obligatorios y reglas del órgano jurisdiccional o autoridad competente.</w:t>
      </w:r>
    </w:p>
    <w:sectPr w:rsidR="00306296">
      <w:headerReference w:type="default" r:id="rId7"/>
      <w:foot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26861" w14:textId="77777777" w:rsidR="00980A5B" w:rsidRDefault="00980A5B">
      <w:r>
        <w:separator/>
      </w:r>
    </w:p>
  </w:endnote>
  <w:endnote w:type="continuationSeparator" w:id="0">
    <w:p w14:paraId="1F75F39E" w14:textId="77777777" w:rsidR="00980A5B" w:rsidRDefault="00980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075DF" w14:textId="77777777" w:rsidR="00306296" w:rsidRDefault="00000000">
    <w:pPr>
      <w:pBdr>
        <w:top w:val="single" w:sz="6" w:space="4" w:color="D0D5DE"/>
      </w:pBd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184411">
      <w:rPr>
        <w:noProof/>
        <w:color w:val="888888"/>
        <w:sz w:val="16"/>
        <w:szCs w:val="16"/>
      </w:rPr>
      <w:t>1</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184411">
      <w:rPr>
        <w:noProof/>
        <w:color w:val="888888"/>
        <w:sz w:val="16"/>
        <w:szCs w:val="16"/>
      </w:rPr>
      <w:t>2</w:t>
    </w:r>
    <w:r>
      <w:rPr>
        <w:color w:val="888888"/>
        <w:sz w:val="16"/>
        <w:szCs w:val="16"/>
      </w:rPr>
      <w:fldChar w:fldCharType="end"/>
    </w:r>
    <w:r>
      <w:rPr>
        <w:i/>
      </w:rPr>
      <w:t>SIGDE · Guía complementaria de práctica forense · Edición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9965F" w14:textId="77777777" w:rsidR="00980A5B" w:rsidRDefault="00980A5B">
      <w:r>
        <w:separator/>
      </w:r>
    </w:p>
  </w:footnote>
  <w:footnote w:type="continuationSeparator" w:id="0">
    <w:p w14:paraId="2F3256B6" w14:textId="77777777" w:rsidR="00980A5B" w:rsidRDefault="00980A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7477" w14:textId="77777777" w:rsidR="00306296" w:rsidRDefault="00000000">
    <w:pPr>
      <w:pBdr>
        <w:bottom w:val="single" w:sz="6" w:space="4" w:color="2E5B9E"/>
      </w:pBdr>
    </w:pPr>
    <w:r>
      <w:rPr>
        <w:color w:val="2E5B9E"/>
        <w:sz w:val="16"/>
        <w:szCs w:val="16"/>
      </w:rPr>
      <w:t xml:space="preserve">MANUAL DE LITIGACIÓN — DERECHO SUCESORIO Y DE </w:t>
    </w:r>
    <w:proofErr w:type="gramStart"/>
    <w:r>
      <w:rPr>
        <w:color w:val="2E5B9E"/>
        <w:sz w:val="16"/>
        <w:szCs w:val="16"/>
      </w:rPr>
      <w:t>HERENCIAS  |</w:t>
    </w:r>
    <w:proofErr w:type="gramEnd"/>
    <w:r>
      <w:rPr>
        <w:color w:val="2E5B9E"/>
        <w:sz w:val="16"/>
        <w:szCs w:val="16"/>
      </w:rPr>
      <w:t xml:space="preserve">  JALISCO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9728A"/>
    <w:multiLevelType w:val="hybridMultilevel"/>
    <w:tmpl w:val="CF082660"/>
    <w:lvl w:ilvl="0" w:tplc="BAB06B4A">
      <w:start w:val="1"/>
      <w:numFmt w:val="bullet"/>
      <w:lvlText w:val="•"/>
      <w:lvlJc w:val="left"/>
      <w:pPr>
        <w:ind w:left="440" w:hanging="220"/>
      </w:pPr>
      <w:rPr>
        <w:rFonts w:ascii="Calibri" w:eastAsia="Calibri" w:hAnsi="Calibri" w:cs="Calibri"/>
        <w:sz w:val="22"/>
        <w:szCs w:val="22"/>
      </w:rPr>
    </w:lvl>
    <w:lvl w:ilvl="1" w:tplc="73BA0D1A">
      <w:start w:val="1"/>
      <w:numFmt w:val="bullet"/>
      <w:lvlText w:val="◦"/>
      <w:lvlJc w:val="left"/>
      <w:pPr>
        <w:ind w:left="800" w:hanging="220"/>
      </w:pPr>
      <w:rPr>
        <w:rFonts w:ascii="Calibri" w:eastAsia="Calibri" w:hAnsi="Calibri" w:cs="Calibri"/>
        <w:sz w:val="22"/>
        <w:szCs w:val="22"/>
      </w:rPr>
    </w:lvl>
    <w:lvl w:ilvl="2" w:tplc="EE1E91FE">
      <w:numFmt w:val="decimal"/>
      <w:lvlText w:val=""/>
      <w:lvlJc w:val="left"/>
    </w:lvl>
    <w:lvl w:ilvl="3" w:tplc="658C1B62">
      <w:numFmt w:val="decimal"/>
      <w:lvlText w:val=""/>
      <w:lvlJc w:val="left"/>
    </w:lvl>
    <w:lvl w:ilvl="4" w:tplc="E4B0BDDE">
      <w:numFmt w:val="decimal"/>
      <w:lvlText w:val=""/>
      <w:lvlJc w:val="left"/>
    </w:lvl>
    <w:lvl w:ilvl="5" w:tplc="9036CD24">
      <w:numFmt w:val="decimal"/>
      <w:lvlText w:val=""/>
      <w:lvlJc w:val="left"/>
    </w:lvl>
    <w:lvl w:ilvl="6" w:tplc="64F6BE14">
      <w:numFmt w:val="decimal"/>
      <w:lvlText w:val=""/>
      <w:lvlJc w:val="left"/>
    </w:lvl>
    <w:lvl w:ilvl="7" w:tplc="9182B7C6">
      <w:numFmt w:val="decimal"/>
      <w:lvlText w:val=""/>
      <w:lvlJc w:val="left"/>
    </w:lvl>
    <w:lvl w:ilvl="8" w:tplc="9896339A">
      <w:numFmt w:val="decimal"/>
      <w:lvlText w:val=""/>
      <w:lvlJc w:val="left"/>
    </w:lvl>
  </w:abstractNum>
  <w:abstractNum w:abstractNumId="1" w15:restartNumberingAfterBreak="0">
    <w:nsid w:val="17A4172F"/>
    <w:multiLevelType w:val="hybridMultilevel"/>
    <w:tmpl w:val="244CFBD0"/>
    <w:lvl w:ilvl="0" w:tplc="014E6454">
      <w:start w:val="1"/>
      <w:numFmt w:val="bullet"/>
      <w:lvlText w:val="●"/>
      <w:lvlJc w:val="left"/>
      <w:pPr>
        <w:ind w:left="720" w:hanging="360"/>
      </w:pPr>
    </w:lvl>
    <w:lvl w:ilvl="1" w:tplc="5810C7B6">
      <w:start w:val="1"/>
      <w:numFmt w:val="bullet"/>
      <w:lvlText w:val="○"/>
      <w:lvlJc w:val="left"/>
      <w:pPr>
        <w:ind w:left="1440" w:hanging="360"/>
      </w:pPr>
    </w:lvl>
    <w:lvl w:ilvl="2" w:tplc="38AA3016">
      <w:start w:val="1"/>
      <w:numFmt w:val="bullet"/>
      <w:lvlText w:val="■"/>
      <w:lvlJc w:val="left"/>
      <w:pPr>
        <w:ind w:left="2160" w:hanging="360"/>
      </w:pPr>
    </w:lvl>
    <w:lvl w:ilvl="3" w:tplc="291EDB36">
      <w:start w:val="1"/>
      <w:numFmt w:val="bullet"/>
      <w:lvlText w:val="●"/>
      <w:lvlJc w:val="left"/>
      <w:pPr>
        <w:ind w:left="2880" w:hanging="360"/>
      </w:pPr>
    </w:lvl>
    <w:lvl w:ilvl="4" w:tplc="5FF6EEE2">
      <w:start w:val="1"/>
      <w:numFmt w:val="bullet"/>
      <w:lvlText w:val="○"/>
      <w:lvlJc w:val="left"/>
      <w:pPr>
        <w:ind w:left="3600" w:hanging="360"/>
      </w:pPr>
    </w:lvl>
    <w:lvl w:ilvl="5" w:tplc="E0CCA118">
      <w:start w:val="1"/>
      <w:numFmt w:val="bullet"/>
      <w:lvlText w:val="■"/>
      <w:lvlJc w:val="left"/>
      <w:pPr>
        <w:ind w:left="4320" w:hanging="360"/>
      </w:pPr>
    </w:lvl>
    <w:lvl w:ilvl="6" w:tplc="C590ABE0">
      <w:start w:val="1"/>
      <w:numFmt w:val="bullet"/>
      <w:lvlText w:val="●"/>
      <w:lvlJc w:val="left"/>
      <w:pPr>
        <w:ind w:left="5040" w:hanging="360"/>
      </w:pPr>
    </w:lvl>
    <w:lvl w:ilvl="7" w:tplc="62966AD4">
      <w:start w:val="1"/>
      <w:numFmt w:val="bullet"/>
      <w:lvlText w:val="●"/>
      <w:lvlJc w:val="left"/>
      <w:pPr>
        <w:ind w:left="5760" w:hanging="360"/>
      </w:pPr>
    </w:lvl>
    <w:lvl w:ilvl="8" w:tplc="A1A47D1C">
      <w:start w:val="1"/>
      <w:numFmt w:val="bullet"/>
      <w:lvlText w:val="●"/>
      <w:lvlJc w:val="left"/>
      <w:pPr>
        <w:ind w:left="6480" w:hanging="360"/>
      </w:pPr>
    </w:lvl>
  </w:abstractNum>
  <w:num w:numId="1" w16cid:durableId="19957213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296"/>
    <w:rsid w:val="00184411"/>
    <w:rsid w:val="00306296"/>
    <w:rsid w:val="0088682F"/>
    <w:rsid w:val="00980A5B"/>
    <w:rsid w:val="00EC72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DB43B"/>
  <w15:docId w15:val="{8653A3D8-FFAC-42EF-AC7D-2E1F6242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0"/>
    </w:rPr>
  </w:style>
  <w:style w:type="paragraph" w:styleId="Ttulo1">
    <w:name w:val="heading 1"/>
    <w:uiPriority w:val="9"/>
    <w:qFormat/>
    <w:pPr>
      <w:spacing w:before="480" w:after="160"/>
      <w:outlineLvl w:val="0"/>
    </w:pPr>
    <w:rPr>
      <w:b/>
      <w:bCs/>
      <w:color w:val="1A2B4A"/>
      <w:sz w:val="36"/>
      <w:szCs w:val="36"/>
    </w:rPr>
  </w:style>
  <w:style w:type="paragraph" w:styleId="Ttulo2">
    <w:name w:val="heading 2"/>
    <w:uiPriority w:val="9"/>
    <w:unhideWhenUsed/>
    <w:qFormat/>
    <w:pPr>
      <w:spacing w:before="340" w:after="120"/>
      <w:outlineLvl w:val="1"/>
    </w:pPr>
    <w:rPr>
      <w:b/>
      <w:bCs/>
      <w:color w:val="2E5B9E"/>
      <w:sz w:val="28"/>
      <w:szCs w:val="28"/>
    </w:rPr>
  </w:style>
  <w:style w:type="paragraph" w:styleId="Ttulo3">
    <w:name w:val="heading 3"/>
    <w:uiPriority w:val="9"/>
    <w:unhideWhenUsed/>
    <w:qFormat/>
    <w:pPr>
      <w:spacing w:before="240" w:after="80"/>
      <w:outlineLvl w:val="2"/>
    </w:pPr>
    <w:rPr>
      <w:b/>
      <w:bCs/>
      <w:color w:val="1A2B4A"/>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7207</Words>
  <Characters>39639</Characters>
  <Application>Microsoft Office Word</Application>
  <DocSecurity>0</DocSecurity>
  <Lines>330</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SANCHEZ FLORES</cp:lastModifiedBy>
  <cp:revision>3</cp:revision>
  <dcterms:created xsi:type="dcterms:W3CDTF">2026-07-15T02:30:00Z</dcterms:created>
  <dcterms:modified xsi:type="dcterms:W3CDTF">2026-07-15T04:33:00Z</dcterms:modified>
</cp:coreProperties>
</file>