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pBdr>
          <w:top w:val="single" w:color="1B3A6B" w:sz="24" w:space="1"/>
        </w:pBdr>
        <w:spacing w:after="40" w:before="200"/>
        <w:jc w:val="center"/>
      </w:pPr>
      <w:r>
        <w:rPr>
          <w:rFonts w:ascii="Arial" w:cs="Arial" w:eastAsia="Arial" w:hAnsi="Arial"/>
          <w:b/>
          <w:bCs/>
          <w:color w:val="1B3A6B"/>
          <w:sz w:val="72"/>
          <w:szCs w:val="72"/>
        </w:rPr>
        <w:t xml:space="preserve">MANUAL DE LITIGACIÓN</w:t>
      </w:r>
    </w:p>
    <w:p>
      <w:pPr>
        <w:spacing w:after="40" w:before="40"/>
        <w:jc w:val="center"/>
      </w:pPr>
      <w:r>
        <w:rPr>
          <w:rFonts w:ascii="Arial" w:cs="Arial" w:eastAsia="Arial" w:hAnsi="Arial"/>
          <w:b/>
          <w:bCs/>
          <w:color w:val="1B3A6B"/>
          <w:sz w:val="72"/>
          <w:szCs w:val="72"/>
        </w:rPr>
        <w:t xml:space="preserve">EN DERECHO FAMILIAR</w:t>
      </w:r>
    </w:p>
    <w:p>
      <w:pPr>
        <w:pBdr>
          <w:bottom w:val="single" w:color="B8860B" w:sz="8" w:space="1"/>
        </w:pBdr>
        <w:spacing w:after="200" w:before="60"/>
        <w:jc w:val="center"/>
      </w:pPr>
      <w:r>
        <w:rPr>
          <w:rFonts w:ascii="Arial" w:cs="Arial" w:eastAsia="Arial" w:hAnsi="Arial"/>
          <w:b w:val="false"/>
          <w:bCs w:val="false"/>
          <w:color w:val="2E5FA3"/>
          <w:sz w:val="40"/>
          <w:szCs w:val="40"/>
        </w:rPr>
        <w:t xml:space="preserve">Juicios de Divorcio en Jalisco</w:t>
      </w:r>
    </w:p>
    <w:p>
      <w:pPr>
        <w:spacing w:after="0" w:before="400"/>
      </w:pPr>
    </w:p>
    <w:p>
      <w:pPr>
        <w:spacing w:after="40" w:before="0"/>
        <w:jc w:val="center"/>
      </w:pPr>
      <w:r>
        <w:rPr>
          <w:rFonts w:ascii="Arial" w:cs="Arial" w:eastAsia="Arial" w:hAnsi="Arial"/>
          <w:color w:val="B8860B"/>
          <w:sz w:val="26"/>
          <w:szCs w:val="26"/>
        </w:rPr>
        <w:t xml:space="preserve">Guía Práctica con Plazos Procesales y Diagramas de Flujo</w:t>
      </w:r>
    </w:p>
    <w:p>
      <w:pPr>
        <w:spacing w:after="40" w:before="40"/>
        <w:jc w:val="center"/>
      </w:pPr>
      <w:r>
        <w:rPr>
          <w:rFonts w:ascii="Arial" w:cs="Arial" w:eastAsia="Arial" w:hAnsi="Arial"/>
          <w:color w:val="5A5A5A"/>
          <w:sz w:val="22"/>
          <w:szCs w:val="22"/>
        </w:rPr>
        <w:t xml:space="preserve">Conforme al CCEJ y CPCEJ — Estado de Jalisco</w:t>
      </w:r>
    </w:p>
    <w:p>
      <w:r>
        <w:br w:type="page"/>
      </w:r>
    </w:p>
    <w:p>
      <w:pPr>
        <w:pStyle w:val="Heading1"/>
        <w:spacing w:after="120" w:before="480"/>
      </w:pPr>
      <w:r>
        <w:rPr>
          <w:rFonts w:ascii="Arial" w:cs="Arial" w:eastAsia="Arial" w:hAnsi="Arial"/>
          <w:b/>
          <w:bCs/>
          <w:color w:val="1B3A6B"/>
          <w:sz w:val="34"/>
          <w:szCs w:val="34"/>
        </w:rPr>
        <w:t xml:space="preserve">Nota Metodológica Previa</w:t>
      </w:r>
    </w:p>
    <w:p>
      <w:pPr>
        <w:pBdr>
          <w:bottom w:val="single" w:color="B8860B" w:sz="8" w:space="1"/>
        </w:pBdr>
        <w:spacing w:after="80" w:before="80"/>
      </w:pPr>
    </w:p>
    <w:p>
      <w:r>
        <w:rPr>
          <w:sz w:val="6"/>
          <w:szCs w:val="6"/>
        </w:rPr>
        <w:t xml:space="preserve"/>
      </w:r>
    </w:p>
    <w:p>
      <w:pPr>
        <w:spacing w:after="60" w:before="60" w:line="320" w:lineRule="auto"/>
      </w:pPr>
      <w:r>
        <w:rPr>
          <w:rFonts w:ascii="Arial" w:cs="Arial" w:eastAsia="Arial" w:hAnsi="Arial"/>
          <w:color w:val="5A5A5A"/>
          <w:sz w:val="22"/>
          <w:szCs w:val="22"/>
        </w:rPr>
        <w:t xml:space="preserve">Antes de empezar, una advertencia que doy a todo abogado junior que se sienta en mi oficina: el Código Civil de Jalisco no usa la terminología que usan otros estados. Aquí no existe "divorcio incausado" como categoría positiva separada del "necesario" en el sentido en que sí existe en el Código Civil para el Distrito Federal/CDMX o en Nuevo León. En Jalisco, desde la reforma vigente, el artículo 404 establece que son causas de divorcio:</w:t>
      </w:r>
    </w:p>
    <w:p>
      <w:r>
        <w:rPr>
          <w:sz w:val="6"/>
          <w:szCs w:val="6"/>
        </w:rPr>
        <w:t xml:space="preserve"/>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El mutuo consentimiento, 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La solicitud por cualquiera de los cónyuges sin necesidad de atender a un motivo.</w:t>
      </w:r>
    </w:p>
    <w:p>
      <w:r>
        <w:rPr>
          <w:sz w:val="6"/>
          <w:szCs w:val="6"/>
        </w:rPr>
        <w:t xml:space="preserve"/>
      </w:r>
    </w:p>
    <w:p>
      <w:pPr>
        <w:spacing w:after="60" w:before="60" w:line="320" w:lineRule="auto"/>
      </w:pPr>
      <w:r>
        <w:rPr>
          <w:rFonts w:ascii="Arial" w:cs="Arial" w:eastAsia="Arial" w:hAnsi="Arial"/>
          <w:color w:val="5A5A5A"/>
          <w:sz w:val="22"/>
          <w:szCs w:val="22"/>
        </w:rPr>
        <w:t xml:space="preserve">Esto significa que Jalisco adoptó de facto el divorcio sin expresión de causa (lo que coloquialmente seguiremos llamando "incausado" para orientar a quien litigue en otros estados), pero lo hizo dentro del mismo artículo que regula el mutuo consentimiento, no como una vía procesal autónoma con su propio capítulo, como sí ocurre en CDMX.</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 ADAPTAR: En CDMX, el divorcio "incausado" tiene su propio capítulo procesal (arts. 266-266 Bis CCDMX) y se tramita más expeditamente. En Jalisco NO ocurre así: al solicitar el divorcio unilateralmente sin acuerdo, se tramita en la vía ordinaria civil/familiar completa, y todo se resuelve en una sola sentencia. Un divorcio contencioso en Jalisco puede tardar de 8 meses a más de 2 años.</w:t>
            </w:r>
          </w:p>
        </w:tc>
      </w:tr>
    </w:tbl>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1. Fundamentos del Divorcio</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1.1 Concepto Jurídico</w:t>
      </w:r>
    </w:p>
    <w:p>
      <w:pPr>
        <w:spacing w:after="60" w:before="60" w:line="320" w:lineRule="auto"/>
      </w:pPr>
      <w:r>
        <w:rPr>
          <w:rFonts w:ascii="Arial" w:cs="Arial" w:eastAsia="Arial" w:hAnsi="Arial"/>
          <w:color w:val="5A5A5A"/>
          <w:sz w:val="22"/>
          <w:szCs w:val="22"/>
        </w:rPr>
        <w:t xml:space="preserve">El divorcio es la disolución del vínculo matrimonial pronunciada por autoridad competente (judicial, administrativa o notarial, según la vía), que deja a los cónyuges en aptitud de contraer nuevo matrimonio y que produce efectos sobre su situación patrimonial, sobre los hijos en común y, eventualmente, sobre el derecho a alimentos entre los propios cónyuges.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Art. 403 CCEJ: "El divorcio disuelve el vínculo matrimonial y deja a los que fueron cónyuges en aptitud de contraer otro." Jalisco eliminó las causales clásicas de divorcio necesario (adulterio, abandono, sevicia, etc.). Hoy basta que un cónyuge lo solicite, sin necesidad de probar nada respecto a la causa.</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1.2 Finalidad del Procedimiento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Disolver el vínculo matrimonial.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Resolver la situación de los hijos (patria potestad, guarda y custodia, alimentos, convivencias).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Liquidar la sociedad conyugal o legal, si existiera.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Definir alimentos entre cónyuges, si procede.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Determinar el uso del domicilio conyugal durante y después del procedimiento.</w:t>
      </w:r>
    </w:p>
    <w:p>
      <w:r>
        <w:rPr>
          <w:sz w:val="6"/>
          <w:szCs w:val="6"/>
        </w:rPr>
        <w:t xml:space="preserve"/>
      </w:r>
    </w:p>
    <w:p>
      <w:pPr>
        <w:pStyle w:val="Heading2"/>
        <w:spacing w:after="100" w:before="300"/>
      </w:pPr>
      <w:r>
        <w:rPr>
          <w:rFonts w:ascii="Arial" w:cs="Arial" w:eastAsia="Arial" w:hAnsi="Arial"/>
          <w:b/>
          <w:bCs/>
          <w:color w:val="2E5FA3"/>
          <w:sz w:val="26"/>
          <w:szCs w:val="26"/>
        </w:rPr>
        <w:t xml:space="preserve">1.3 Derechos y Obligaciones Durante el Litigio</w:t>
      </w:r>
    </w:p>
    <w:p>
      <w:pPr>
        <w:spacing w:after="60" w:before="60" w:line="320" w:lineRule="auto"/>
      </w:pPr>
      <w:r>
        <w:rPr>
          <w:rFonts w:ascii="Arial" w:cs="Arial" w:eastAsia="Arial" w:hAnsi="Arial"/>
          <w:color w:val="5A5A5A"/>
          <w:sz w:val="22"/>
          <w:szCs w:val="22"/>
        </w:rPr>
        <w:t xml:space="preserve">Mientras se tramita el divorcio, el matrimonio sigue vigente hasta sentencia firme: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Obligación de contribuir a los fines del matrimonio (art. 273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Obligación alimentaria recíproca (art. 433).</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Administración del régimen patrimonial pactado (art. 282 CCEJ).</w:t>
      </w:r>
    </w:p>
    <w:p>
      <w:r>
        <w:rPr>
          <w:sz w:val="6"/>
          <w:szCs w:val="6"/>
        </w:rPr>
        <w:t xml:space="preserve"/>
      </w:r>
    </w:p>
    <w:p>
      <w:pPr>
        <w:pStyle w:val="Heading2"/>
        <w:spacing w:after="100" w:before="300"/>
      </w:pPr>
      <w:r>
        <w:rPr>
          <w:rFonts w:ascii="Arial" w:cs="Arial" w:eastAsia="Arial" w:hAnsi="Arial"/>
          <w:b/>
          <w:bCs/>
          <w:color w:val="2E5FA3"/>
          <w:sz w:val="26"/>
          <w:szCs w:val="26"/>
        </w:rPr>
        <w:t xml:space="preserve">1.4 Derechos de los Hijos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El eje rector es el INTERÉS SUPERIOR DE LA NIÑEZ, positivizado en los arts. 569 y 570 del CCEJ. Los jueces de Jalisco tienen obligación de actuar incluso de oficio cuando hay niñas, niños y adolescentes involucrados (art. 87 CPCEJ).</w:t>
            </w:r>
          </w:p>
        </w:tc>
      </w:tr>
    </w:tbl>
    <w:p>
      <w:r>
        <w:rPr>
          <w:sz w:val="6"/>
          <w:szCs w:val="6"/>
        </w:rPr>
        <w:t xml:space="preserve"/>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Alimentos (art. 434 CCEJ): hasta la mayoría de edad, o hasta los 25 años si estudian en el sistema educativo nacional.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Convivencia con ambos progenitores (art. 573 CCEJ), salvo que sea contrario a su interés superior.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Ser escuchados según su edad y madurez (art. 570).</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Guarda y custodia compartida como regla general (art. 415, fracción II, inciso a).</w:t>
      </w:r>
    </w:p>
    <w:p>
      <w:r>
        <w:rPr>
          <w:sz w:val="6"/>
          <w:szCs w:val="6"/>
        </w:rPr>
        <w:t xml:space="preserve"/>
      </w:r>
    </w:p>
    <w:p>
      <w:pPr>
        <w:pStyle w:val="Heading2"/>
        <w:spacing w:after="100" w:before="300"/>
      </w:pPr>
      <w:r>
        <w:rPr>
          <w:rFonts w:ascii="Arial" w:cs="Arial" w:eastAsia="Arial" w:hAnsi="Arial"/>
          <w:b/>
          <w:bCs/>
          <w:color w:val="2E5FA3"/>
          <w:sz w:val="26"/>
          <w:szCs w:val="26"/>
        </w:rPr>
        <w:t xml:space="preserve">1.5 Principios del Derecho Familiar Aplicables</w:t>
      </w:r>
    </w:p>
    <w:p>
      <w:pPr>
        <w:pStyle w:val="ListParagraph"/>
        <w:numPr>
          <w:ilvl w:val="0"/>
          <w:numId w:val="2"/>
        </w:numPr>
        <w:spacing w:after="40" w:before="40" w:line="300" w:lineRule="auto"/>
      </w:pPr>
      <w:r>
        <w:rPr>
          <w:rFonts w:ascii="Arial" w:cs="Arial" w:eastAsia="Arial" w:hAnsi="Arial"/>
          <w:b/>
          <w:bCs/>
          <w:color w:val="5A5A5A"/>
          <w:sz w:val="22"/>
          <w:szCs w:val="22"/>
        </w:rPr>
        <w:t xml:space="preserve">Interés superior de la niñez.</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Igualdad entre cónyuges (art. 1°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Equidad de género (presente en todo el Título Cuarto).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Suplencia de la deficiencia en conceptos de agravio cuando hay menores (art. 427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Oficiosidad en materia de pruebas e impulso procesal cuando hay menores.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Irrenunciabilidad de alimentos (art. 452 CCEJ).</w:t>
      </w:r>
    </w:p>
    <w:p>
      <w:r>
        <w:rPr>
          <w:sz w:val="6"/>
          <w:szCs w:val="6"/>
        </w:rPr>
        <w:t xml:space="preserve"/>
      </w:r>
    </w:p>
    <w:p>
      <w:pPr>
        <w:pStyle w:val="Heading2"/>
        <w:spacing w:after="100" w:before="300"/>
      </w:pPr>
      <w:r>
        <w:rPr>
          <w:rFonts w:ascii="Arial" w:cs="Arial" w:eastAsia="Arial" w:hAnsi="Arial"/>
          <w:b/>
          <w:bCs/>
          <w:color w:val="2E5FA3"/>
          <w:sz w:val="26"/>
          <w:szCs w:val="26"/>
        </w:rPr>
        <w:t xml:space="preserve">1.6 Tipos de Divorcio en Jalisco</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VÍA</w:t>
            </w:r>
          </w:p>
        </w:tc>
        <w:tc>
          <w:tcPr>
            <w:tcW w:type="dxa" w:w="216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FUNDAMENTO</w:t>
            </w:r>
          </w:p>
        </w:tc>
        <w:tc>
          <w:tcPr>
            <w:tcW w:type="dxa" w:w="48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CUÁNDO SE USA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Divorcio administrativo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Art. 405 Bis CCEJ</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Sin hijos menores que requieran alimentos, mutuo acuerdo, más de 1 año de casados, sin sociedad conyugal pendiente. Ante Oficial del Registro Civil o Notario.</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Divorcio por mutuo consentimiento (judicial)</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Arts. 404 fr. I, 764–775 CPCEJ</w:t>
            </w:r>
          </w:p>
        </w:tc>
        <w:tc>
          <w:tcPr>
            <w:tcW w:type="dxa" w:w="4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Ambos cónyuges de acuerdo; hay hijos menores o bienes que liquidar; requiere convenio regulador.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Divorcio por solicitud unilateral ("incausado")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Art. 404 fr. II CCEJ</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Un solo cónyuge lo solicita. Sin necesidad de causa ni acuerdo. Se tramita como juicio ordinario familiar.</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1.7 Qué Puede y Qué No Puede Reclamarse</w:t>
      </w:r>
    </w:p>
    <w:p>
      <w:pPr>
        <w:pStyle w:val="Heading3"/>
        <w:spacing w:after="80" w:before="200"/>
      </w:pPr>
      <w:r>
        <w:rPr>
          <w:rFonts w:ascii="Arial" w:cs="Arial" w:eastAsia="Arial" w:hAnsi="Arial"/>
          <w:b/>
          <w:bCs/>
          <w:color w:val="1B3A6B"/>
          <w:sz w:val="22"/>
          <w:szCs w:val="22"/>
        </w:rPr>
        <w:t xml:space="preserve">Sí puede reclamarse: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La disolución del matrimonio.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Guarda y custodia.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Régimen de convivencias.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Pensión alimenticia para los hijos.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Pensión alimenticia compensatoria (art. 417 Bis CCEJ — hasta 40% si el régimen fue separación de bienes).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Liquidación de la sociedad conyugal o legal.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Medidas provisionales (separación, uso de vivienda, alimentos provisionales, guarda provisional).</w:t>
      </w:r>
    </w:p>
    <w:p>
      <w:pPr>
        <w:pStyle w:val="Heading3"/>
        <w:spacing w:after="80" w:before="200"/>
      </w:pPr>
      <w:r>
        <w:rPr>
          <w:rFonts w:ascii="Arial" w:cs="Arial" w:eastAsia="Arial" w:hAnsi="Arial"/>
          <w:b/>
          <w:bCs/>
          <w:color w:val="1B3A6B"/>
          <w:sz w:val="22"/>
          <w:szCs w:val="22"/>
        </w:rPr>
        <w:t xml:space="preserve">No puede reclamarse dentro del juicio de divorcio: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Cuestiones penales (la violencia familiar como delito se denuncia aparte).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Filiación no resuelta previamente.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Bienes de terceros no relacionados con la sociedad conyugal.</w:t>
      </w:r>
    </w:p>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2. Primera Entrevista con el Cliente</w:t>
      </w:r>
    </w:p>
    <w:p>
      <w:pPr>
        <w:pBdr>
          <w:bottom w:val="single" w:color="B8860B" w:sz="8" w:space="1"/>
        </w:pBdr>
        <w:spacing w:after="80" w:before="80"/>
      </w:pPr>
    </w:p>
    <w:p>
      <w:pPr>
        <w:spacing w:after="60" w:before="60" w:line="320" w:lineRule="auto"/>
      </w:pPr>
      <w:r>
        <w:rPr>
          <w:rFonts w:ascii="Arial" w:cs="Arial" w:eastAsia="Arial" w:hAnsi="Arial"/>
          <w:color w:val="5A5A5A"/>
          <w:sz w:val="22"/>
          <w:szCs w:val="22"/>
        </w:rPr>
        <w:t xml:space="preserve">Esta entrevista define todo el caso. Un abogado que improvisa aquí, litiga mal después.</w:t>
      </w:r>
    </w:p>
    <w:p>
      <w:r>
        <w:rPr>
          <w:sz w:val="6"/>
          <w:szCs w:val="6"/>
        </w:rPr>
        <w:t xml:space="preserve"/>
      </w:r>
    </w:p>
    <w:p>
      <w:pPr>
        <w:pStyle w:val="Heading2"/>
        <w:spacing w:after="100" w:before="300"/>
      </w:pPr>
      <w:r>
        <w:rPr>
          <w:rFonts w:ascii="Arial" w:cs="Arial" w:eastAsia="Arial" w:hAnsi="Arial"/>
          <w:b/>
          <w:bCs/>
          <w:color w:val="2E5FA3"/>
          <w:sz w:val="26"/>
          <w:szCs w:val="26"/>
        </w:rPr>
        <w:t xml:space="preserve">2.1 Estructura de la Entrevista (60–90 minutos recomendados)</w:t>
      </w:r>
    </w:p>
    <w:p>
      <w:pPr>
        <w:pStyle w:val="Heading3"/>
        <w:spacing w:after="80" w:before="200"/>
      </w:pPr>
      <w:r>
        <w:rPr>
          <w:rFonts w:ascii="Arial" w:cs="Arial" w:eastAsia="Arial" w:hAnsi="Arial"/>
          <w:b/>
          <w:bCs/>
          <w:color w:val="1B3A6B"/>
          <w:sz w:val="22"/>
          <w:szCs w:val="22"/>
        </w:rPr>
        <w:t xml:space="preserve">Bloque 1: Identificación y contexto del matrimonio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¿Cuándo y dónde se casaron?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¿Bajo qué régimen patrimonial? (Si no se especificó, en Jalisco el régimen por defecto es la SOCIEDAD LEGAL — art. 282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¿Viven juntos actualmente? ¿Desde cuándo no?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hijos? Edades, dónde viven, con quién.</w:t>
      </w:r>
    </w:p>
    <w:p>
      <w:pPr>
        <w:pStyle w:val="Heading3"/>
        <w:spacing w:after="80" w:before="200"/>
      </w:pPr>
      <w:r>
        <w:rPr>
          <w:rFonts w:ascii="Arial" w:cs="Arial" w:eastAsia="Arial" w:hAnsi="Arial"/>
          <w:b/>
          <w:bCs/>
          <w:color w:val="1B3A6B"/>
          <w:sz w:val="22"/>
          <w:szCs w:val="22"/>
        </w:rPr>
        <w:t xml:space="preserve">Bloque 2: Motivo y objetivo del cliente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"¿Qué es lo que usted quiere lograr con este proceso?" — Anota la respuesta textual.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¿Quiere el divorcio porque ya hay acuerdo, o anticipa conflicto?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¿Qué le preocupa más: los hijos, el patrimonio, o ambos?</w:t>
      </w:r>
    </w:p>
    <w:p>
      <w:pPr>
        <w:pStyle w:val="Heading3"/>
        <w:spacing w:after="80" w:before="200"/>
      </w:pPr>
      <w:r>
        <w:rPr>
          <w:rFonts w:ascii="Arial" w:cs="Arial" w:eastAsia="Arial" w:hAnsi="Arial"/>
          <w:b/>
          <w:bCs/>
          <w:color w:val="1B3A6B"/>
          <w:sz w:val="22"/>
          <w:szCs w:val="22"/>
        </w:rPr>
        <w:t xml:space="preserve">Bloque 3: Detección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Pregunta SIEMPRE sobre violencia, aunque no la mencionen espontáneamente. Muchos clientes minimizan esto al inicio. Detecta también: riesgo de sustracción de menores, bienes en riesgo de ser ocultados, adicciones o antecedentes penales del otro cónyuge.</w:t>
            </w:r>
          </w:p>
        </w:tc>
      </w:tr>
    </w:tbl>
    <w:p>
      <w:pPr>
        <w:pStyle w:val="Heading3"/>
        <w:spacing w:after="80" w:before="200"/>
      </w:pPr>
      <w:r>
        <w:rPr>
          <w:rFonts w:ascii="Arial" w:cs="Arial" w:eastAsia="Arial" w:hAnsi="Arial"/>
          <w:b/>
          <w:bCs/>
          <w:color w:val="1B3A6B"/>
          <w:sz w:val="22"/>
          <w:szCs w:val="22"/>
        </w:rPr>
        <w:t xml:space="preserve">Bloque 4: Situación económica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Ingresos de ambos cónyuges (documentados e informales).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Bienes inmuebles, vehículos, cuentas bancarias, inversiones, negocios.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Deudas (hipotecas, créditos, tarjetas).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¿Quién paga actualmente los gastos del hogar y de los hijos?</w:t>
      </w:r>
    </w:p>
    <w:p>
      <w:r>
        <w:rPr>
          <w:sz w:val="6"/>
          <w:szCs w:val="6"/>
        </w:rPr>
        <w:t xml:space="preserve"/>
      </w:r>
    </w:p>
    <w:p>
      <w:pPr>
        <w:pStyle w:val="Heading2"/>
        <w:spacing w:after="100" w:before="300"/>
      </w:pPr>
      <w:r>
        <w:rPr>
          <w:rFonts w:ascii="Arial" w:cs="Arial" w:eastAsia="Arial" w:hAnsi="Arial"/>
          <w:b/>
          <w:bCs/>
          <w:color w:val="2E5FA3"/>
          <w:sz w:val="26"/>
          <w:szCs w:val="26"/>
        </w:rPr>
        <w:t xml:space="preserve">2.2 Checklist Documental Inicial</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DOCUMENTO</w:t>
            </w:r>
          </w:p>
        </w:tc>
        <w:tc>
          <w:tcPr>
            <w:tcW w:type="dxa" w:w="18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PRIORIDAD</w:t>
            </w:r>
          </w:p>
        </w:tc>
        <w:tc>
          <w:tcPr>
            <w:tcW w:type="dxa" w:w="396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OBSERVACIÓN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Acta de matrimonio (certificada, no mayor a 3 meses)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INDISPENSABLE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Algunos juzgados la rechazan si tiene más de 3 meses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Actas de nacimiento de los hijos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INDISPENSABLE si hay hijos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Certificadas y vigentes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Identificación oficial de ambos cónyuges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INDISPENSABLE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INE o pasaporte vigente</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Comprobante de domicilio del demandado</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CRÍTICO para emplazamiento</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Un domicilio incorrecto invalida el emplazamiento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Constancias de situación laboral y nómina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Alta — alimentos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Mínimo 6 meses recientes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Estados de cuenta bancarios (12 meses)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Alta — patrimonio/alimentos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De ambos cónyuges si es posible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Escrituras de bienes inmuebles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Alta — sociedad conyugal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Verificar que incluyan datos registrales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Facturas de vehículos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Media-Alta</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Si están a nombre de cualquier cónyuge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Contratos de crédito (hipotecario, automotriz)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Para acreditar pasivos de la sociedad</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Capitulaciones matrimoniales (si existen)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CRÍTICO si existen</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Determinan el régimen patrimonial real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Evidencia de violencia (partes médicos, fotos, denuncias)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Alta si aplica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Nunca desestimar aunque parezca aislada</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Comprobantes de gastos de los hijos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Alta — alimentos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Colegiaturas, médico, actividades extraescolares</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2.3 Matriz de Diagnóstico del Caso</w:t>
      </w:r>
    </w:p>
    <w:p>
      <w:pPr>
        <w:spacing w:after="60" w:before="60" w:line="320" w:lineRule="auto"/>
      </w:pPr>
      <w:r>
        <w:rPr>
          <w:rFonts w:ascii="Arial" w:cs="Arial" w:eastAsia="Arial" w:hAnsi="Arial"/>
          <w:color w:val="5A5A5A"/>
          <w:sz w:val="22"/>
          <w:szCs w:val="22"/>
        </w:rPr>
        <w:t xml:space="preserve">Al terminar la entrevista, responde por escrito: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acuerdo entre los cónyuges? → Evalúa administrativo o mutuo consentimiento. Si no, es ordinario.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hijos menores o incapaces? → Descarta el administrativo si requieren alimentos.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bienes que liquidar? → Si hay sociedad conyugal con patrimonio relevante, el administrativo queda descartado.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violencia familiar? → Activa medidas urgentes de protección (art. 249 CPCEJ) — puede requerirse separación de personas antes de la demanda.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¿Quién tiene mejor narrativa de hechos para custodia?</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Error frecuente: prometer tiempos cortos para quedar bien con el cliente. JAMÁS prometas "tres meses" en un divorcio contencioso con bienes e hijos. Da rangos realistas y documenta que se los diste.</w:t>
            </w:r>
          </w:p>
        </w:tc>
      </w:tr>
    </w:tbl>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3. Presupuesto y Cobro de Honorarios</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3.1 Variables para Cotizar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acuerdo (administrativo/mutuo consentimiento) o conflicto (ordinario)?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hijos? → Agrega custodia, convivencias, alimentos.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¿Hay bienes/sociedad conyugal? → Agrega inventario, avalúos, liquidación.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¿Habrá disputa por custodia? → Agrega peritajes psicológicos, audiencias adicionales.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¿Es previsible que haya incidentes posteriores? → Cotiza esto como servicio aparte.</w:t>
      </w:r>
    </w:p>
    <w:p>
      <w:r>
        <w:rPr>
          <w:sz w:val="6"/>
          <w:szCs w:val="6"/>
        </w:rPr>
        <w:t xml:space="preserve"/>
      </w:r>
    </w:p>
    <w:p>
      <w:pPr>
        <w:pStyle w:val="Heading2"/>
        <w:spacing w:after="100" w:before="300"/>
      </w:pPr>
      <w:r>
        <w:rPr>
          <w:rFonts w:ascii="Arial" w:cs="Arial" w:eastAsia="Arial" w:hAnsi="Arial"/>
          <w:b/>
          <w:bCs/>
          <w:color w:val="2E5FA3"/>
          <w:sz w:val="26"/>
          <w:szCs w:val="26"/>
        </w:rPr>
        <w:t xml:space="preserve">3.2 Ejemplos de Presupuesto (montos ilustrativos)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TIPO DE CASO</w:t>
            </w:r>
          </w:p>
        </w:tc>
        <w:tc>
          <w:tcPr>
            <w:tcW w:type="dxa" w:w="436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RANGO ESTIMADO (MXN)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Divorcio administrativo o mutuo consentimiento, sin hijos, sin bienes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$10,000 – $18,000 (pago único o 50/50)</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Divorcio con hijos (mutuo consentimiento)</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$18,000 – $30,000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Divorcio con bienes (sociedad conyugal)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$30,000 en adelante (+ % del valor de bienes en casos grandes)</w:t>
            </w:r>
          </w:p>
        </w:tc>
      </w:tr>
      <w:tr>
        <w:tc>
          <w:tcPr>
            <w:tcW w:type="dxa" w:w="5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Divorcio ordinario contencioso con hijos y bienes</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$80,000 – $150,000+ según duración y complejidad</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3.3 Esquema de Cobro por Etapas (Contenciosos)</w:t>
      </w:r>
    </w:p>
    <w:p>
      <w:pPr>
        <w:pStyle w:val="ListParagraph"/>
        <w:numPr>
          <w:ilvl w:val="0"/>
          <w:numId w:val="3"/>
        </w:numPr>
        <w:spacing w:after="40" w:before="40" w:line="300" w:lineRule="auto"/>
      </w:pPr>
      <w:r>
        <w:rPr>
          <w:rFonts w:ascii="Arial" w:cs="Arial" w:eastAsia="Arial" w:hAnsi="Arial"/>
          <w:color w:val="5A5A5A"/>
          <w:sz w:val="22"/>
          <w:szCs w:val="22"/>
        </w:rPr>
        <w:t xml:space="preserve">Anticipo de apertura: demanda, análisis documental, medidas provisionales.</w:t>
      </w:r>
    </w:p>
    <w:p>
      <w:pPr>
        <w:pStyle w:val="ListParagraph"/>
        <w:numPr>
          <w:ilvl w:val="0"/>
          <w:numId w:val="3"/>
        </w:numPr>
        <w:spacing w:after="40" w:before="40" w:line="300" w:lineRule="auto"/>
      </w:pPr>
      <w:r>
        <w:rPr>
          <w:rFonts w:ascii="Arial" w:cs="Arial" w:eastAsia="Arial" w:hAnsi="Arial"/>
          <w:color w:val="5A5A5A"/>
          <w:sz w:val="22"/>
          <w:szCs w:val="22"/>
        </w:rPr>
        <w:t xml:space="preserve">Etapa de admisión y emplazamiento: incluido en anticipo o cobro menor adicional.</w:t>
      </w:r>
    </w:p>
    <w:p>
      <w:pPr>
        <w:pStyle w:val="ListParagraph"/>
        <w:numPr>
          <w:ilvl w:val="0"/>
          <w:numId w:val="3"/>
        </w:numPr>
        <w:spacing w:after="40" w:before="40" w:line="300" w:lineRule="auto"/>
      </w:pPr>
      <w:r>
        <w:rPr>
          <w:rFonts w:ascii="Arial" w:cs="Arial" w:eastAsia="Arial" w:hAnsi="Arial"/>
          <w:color w:val="5A5A5A"/>
          <w:sz w:val="22"/>
          <w:szCs w:val="22"/>
        </w:rPr>
        <w:t xml:space="preserve">Etapa probatoria: segundo pago — el más alto (preparar testigos, peritos, audiencias).</w:t>
      </w:r>
    </w:p>
    <w:p>
      <w:pPr>
        <w:pStyle w:val="ListParagraph"/>
        <w:numPr>
          <w:ilvl w:val="0"/>
          <w:numId w:val="3"/>
        </w:numPr>
        <w:spacing w:after="40" w:before="40" w:line="300" w:lineRule="auto"/>
      </w:pPr>
      <w:r>
        <w:rPr>
          <w:rFonts w:ascii="Arial" w:cs="Arial" w:eastAsia="Arial" w:hAnsi="Arial"/>
          <w:color w:val="5A5A5A"/>
          <w:sz w:val="22"/>
          <w:szCs w:val="22"/>
        </w:rPr>
        <w:t xml:space="preserve">Alegatos y sentencia: pago final o incluido en el anterior.</w:t>
      </w:r>
    </w:p>
    <w:p>
      <w:pPr>
        <w:pStyle w:val="ListParagraph"/>
        <w:numPr>
          <w:ilvl w:val="0"/>
          <w:numId w:val="3"/>
        </w:numPr>
        <w:spacing w:after="40" w:before="40" w:line="300" w:lineRule="auto"/>
      </w:pPr>
      <w:r>
        <w:rPr>
          <w:rFonts w:ascii="Arial" w:cs="Arial" w:eastAsia="Arial" w:hAnsi="Arial"/>
          <w:color w:val="5A5A5A"/>
          <w:sz w:val="22"/>
          <w:szCs w:val="22"/>
        </w:rPr>
        <w:t xml:space="preserve">Ejecución de sentencia: se cotiza aparte, por evento.</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CLÁUSULA RECOMENDADA EN EL CONTRATO: "Los honorarios pactados cubren la tramitación del juicio de divorcio en primera instancia hasta sentencia firme. No incluyen: recursos de apelación, amparo, incidentes de ejecución de sentencia, modificación posterior de pensión alimenticia, ni representación en procedimientos penales conexos. Los gastos de peritos, copias certificadas y publicaciones de edictos serán cubiertos directamente por el cliente."</w:t>
            </w:r>
          </w:p>
        </w:tc>
      </w:tr>
    </w:tbl>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4. Preparación y Presentación de la Demanda</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4.1 Estructura de la Demanda (Art. 267 CPCEJ)</w:t>
      </w:r>
    </w:p>
    <w:p>
      <w:pPr>
        <w:spacing w:after="60" w:before="60" w:line="320" w:lineRule="auto"/>
      </w:pPr>
      <w:r>
        <w:rPr>
          <w:rFonts w:ascii="Arial" w:cs="Arial" w:eastAsia="Arial" w:hAnsi="Arial"/>
          <w:color w:val="5A5A5A"/>
          <w:sz w:val="22"/>
          <w:szCs w:val="22"/>
        </w:rPr>
        <w:t xml:space="preserve">La demanda debe contener: encabezado con la autoridad competente, prestaciones claramente identificadas (A, B, C...), hechos numerados cronológicamente, fundamentos de derecho, ofrecimiento de pruebas vinculadas a los hechos, medidas provisionales solicitadas, y peticiones finales.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Lista de verificación antes de presentar: ☐ Competencia correcta (domicilio conyugal — art. 161 fr. XI-XIII CPCEJ) ☐ Documentos fundatorios anexados (art. 90 CPCEJ — no podrás presentarlos después) ☐ Copias para traslado (art. 91 CPCEJ) ☐ Firma del cliente y del abogado ☐ Congruencia entre hechos, fundamentos y prestaciones.</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4.2 Cómo Redactar los Hechos Estratégicamente</w:t>
      </w:r>
    </w:p>
    <w:p>
      <w:pPr>
        <w:spacing w:after="60" w:before="60" w:line="320" w:lineRule="auto"/>
      </w:pPr>
      <w:r>
        <w:rPr>
          <w:rFonts w:ascii="Arial" w:cs="Arial" w:eastAsia="Arial" w:hAnsi="Arial"/>
          <w:color w:val="5A5A5A"/>
          <w:sz w:val="22"/>
          <w:szCs w:val="22"/>
        </w:rPr>
        <w:t xml:space="preserve">Regla de oro: cada hecho que narres debe tener una prueba que lo sostenga. El juez y la contraparte buscarán contradicciones entre tus hechos y tus pruebas.</w:t>
      </w:r>
    </w:p>
    <w:p>
      <w:r>
        <w:rPr>
          <w:sz w:val="6"/>
          <w:szCs w:val="6"/>
        </w:rPr>
        <w:t xml:space="preserve"/>
      </w:r>
    </w:p>
    <w:p>
      <w:pPr>
        <w:pStyle w:val="Heading3"/>
        <w:spacing w:after="80" w:before="200"/>
      </w:pPr>
      <w:r>
        <w:rPr>
          <w:rFonts w:ascii="Arial" w:cs="Arial" w:eastAsia="Arial" w:hAnsi="Arial"/>
          <w:b/>
          <w:bCs/>
          <w:color w:val="1B3A6B"/>
          <w:sz w:val="22"/>
          <w:szCs w:val="22"/>
        </w:rPr>
        <w:t xml:space="preserve">Qué hechos incluir: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Fecha y lugar del matrimonio, régimen patrimonial.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Fecha de nacimiento de los hijos y quién ha ejercido la guarda de facto.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Fecha de separación física.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Situación económica de cada cónyuge.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Hechos de cuidado de los hijos: quién lleva a la escuela, quién paga colegiaturas, quién atiende emergencias médicas.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Si hay violencia: hechos concretos con fecha, lugar y forma. "El día 14 de marzo de 2024, en el domicilio conyugal, el demandado..." — NUNCA en abstracto ("siempre fui maltratada").</w:t>
      </w:r>
    </w:p>
    <w:p>
      <w:r>
        <w:rPr>
          <w:sz w:val="6"/>
          <w:szCs w:val="6"/>
        </w:rPr>
        <w:t xml:space="preserve"/>
      </w:r>
    </w:p>
    <w:p>
      <w:pPr>
        <w:pStyle w:val="Heading3"/>
        <w:spacing w:after="80" w:before="200"/>
      </w:pPr>
      <w:r>
        <w:rPr>
          <w:rFonts w:ascii="Arial" w:cs="Arial" w:eastAsia="Arial" w:hAnsi="Arial"/>
          <w:b/>
          <w:bCs/>
          <w:color w:val="1B3A6B"/>
          <w:sz w:val="22"/>
          <w:szCs w:val="22"/>
        </w:rPr>
        <w:t xml:space="preserve">Qué hechos evitar: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Juicios de valor sin sustento ("es un mal padre") — se prueba con hechos concretos, no con adjetivos.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Hechos irrelevantes para las prestaciones reclamadas.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Hechos que no puedas probar: si afirmas diez cosas y te desmienten tres, el juez empieza a dudar de las otras siete.</w:t>
      </w:r>
    </w:p>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5. Pruebas en el Juicio de Divorcio</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5.1 Principios Generales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Carga de la prueba (art. 286 CPCEJ): el actor prueba los hechos constitutivos; el demandado, los de sus excepciones.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Momento de ofrecimiento: en demanda y contestación. No se admiten pruebas después del período, salvo supervenientes (art. 93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Relación con los hechos: cada prueba debe vincularse expresamente al hecho que pretende acreditar. No basta "ofrezco documentales".</w:t>
      </w:r>
    </w:p>
    <w:p>
      <w:r>
        <w:rPr>
          <w:sz w:val="6"/>
          <w:szCs w:val="6"/>
        </w:rPr>
        <w:t xml:space="preserve"/>
      </w:r>
    </w:p>
    <w:p>
      <w:pPr>
        <w:pStyle w:val="Heading2"/>
        <w:spacing w:after="100" w:before="300"/>
      </w:pPr>
      <w:r>
        <w:rPr>
          <w:rFonts w:ascii="Arial" w:cs="Arial" w:eastAsia="Arial" w:hAnsi="Arial"/>
          <w:b/>
          <w:bCs/>
          <w:color w:val="2E5FA3"/>
          <w:sz w:val="26"/>
          <w:szCs w:val="26"/>
        </w:rPr>
        <w:t xml:space="preserve">5.2 Documentales</w:t>
      </w:r>
    </w:p>
    <w:p>
      <w:pPr>
        <w:spacing w:after="60" w:before="60" w:line="320" w:lineRule="auto"/>
      </w:pPr>
      <w:r>
        <w:rPr>
          <w:rFonts w:ascii="Arial" w:cs="Arial" w:eastAsia="Arial" w:hAnsi="Arial"/>
          <w:color w:val="5A5A5A"/>
          <w:sz w:val="22"/>
          <w:szCs w:val="22"/>
        </w:rPr>
        <w:t xml:space="preserve">Los documentos públicos (actas, escrituras) hacen prueba plena conforme al art. 399 CPCEJ. Los privados deben reconocerse o no objetarse para hacer prueba plena (art. 403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Acta de matrimonio — siempre indispensable.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Actas de nacimiento de los hijos.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Escrituras públicas de inmuebles (titularidad y fecha de adquisición — crítico para determinar si el bien es propio o social).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Estados de cuenta bancarios — capacidad económica e ingresos.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Recibos de nómina, constancias de percepciones, declaraciones fiscales.</w:t>
      </w:r>
    </w:p>
    <w:p>
      <w:r>
        <w:rPr>
          <w:sz w:val="6"/>
          <w:szCs w:val="6"/>
        </w:rPr>
        <w:t xml:space="preserve"/>
      </w:r>
    </w:p>
    <w:p>
      <w:pPr>
        <w:pStyle w:val="Heading2"/>
        <w:spacing w:after="100" w:before="300"/>
      </w:pPr>
      <w:r>
        <w:rPr>
          <w:rFonts w:ascii="Arial" w:cs="Arial" w:eastAsia="Arial" w:hAnsi="Arial"/>
          <w:b/>
          <w:bCs/>
          <w:color w:val="2E5FA3"/>
          <w:sz w:val="26"/>
          <w:szCs w:val="26"/>
        </w:rPr>
        <w:t xml:space="preserve">5.3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Personas idóneas: familiares directos (con cautela), vecinos, maestros de los hijos, personal doméstico, médicos. Deben tener conocimiento DIRECTO de los hechos — no testigos de referencia. Máximo 40 preguntas por testigo (art. 366 CPCEJ).</w:t>
            </w:r>
          </w:p>
        </w:tc>
      </w:tr>
    </w:tbl>
    <w:p>
      <w:r>
        <w:rPr>
          <w:sz w:val="6"/>
          <w:szCs w:val="6"/>
        </w:rPr>
        <w:t xml:space="preserve"/>
      </w:r>
    </w:p>
    <w:p>
      <w:pPr>
        <w:pStyle w:val="Heading3"/>
        <w:spacing w:after="80" w:before="200"/>
      </w:pPr>
      <w:r>
        <w:rPr>
          <w:rFonts w:ascii="Arial" w:cs="Arial" w:eastAsia="Arial" w:hAnsi="Arial"/>
          <w:b/>
          <w:bCs/>
          <w:color w:val="1B3A6B"/>
          <w:sz w:val="22"/>
          <w:szCs w:val="22"/>
        </w:rPr>
        <w:t xml:space="preserve">Errores comunes con testigos: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Llevar testigos que no vivieron directamente los hechos.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No prepararlos sobre la dinámica de la audiencia — se intimidan y dan respuestas pobres.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Formular preguntas insidiosas o compuestas que el juez calificará de improcedentes (art. 312-313 CPCEJ).</w:t>
      </w:r>
    </w:p>
    <w:p>
      <w:r>
        <w:rPr>
          <w:sz w:val="6"/>
          <w:szCs w:val="6"/>
        </w:rPr>
        <w:t xml:space="preserve"/>
      </w:r>
    </w:p>
    <w:p>
      <w:pPr>
        <w:pStyle w:val="Heading2"/>
        <w:spacing w:after="100" w:before="300"/>
      </w:pPr>
      <w:r>
        <w:rPr>
          <w:rFonts w:ascii="Arial" w:cs="Arial" w:eastAsia="Arial" w:hAnsi="Arial"/>
          <w:b/>
          <w:bCs/>
          <w:color w:val="2E5FA3"/>
          <w:sz w:val="26"/>
          <w:szCs w:val="26"/>
        </w:rPr>
        <w:t xml:space="preserve">5.4 Prueba Electrónica</w:t>
      </w:r>
    </w:p>
    <w:p>
      <w:pPr>
        <w:spacing w:after="60" w:before="60" w:line="320" w:lineRule="auto"/>
      </w:pPr>
      <w:r>
        <w:rPr>
          <w:rFonts w:ascii="Arial" w:cs="Arial" w:eastAsia="Arial" w:hAnsi="Arial"/>
          <w:color w:val="5A5A5A"/>
          <w:sz w:val="22"/>
          <w:szCs w:val="22"/>
        </w:rPr>
        <w:t xml:space="preserve">WhatsApp, correos electrónicos, fotografías, redes sociales: admisibles conforme al art. 298 fracciones VII y X del CPCEJ.</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Una captura de pantalla es fácilmente impugnable. Lo ideal: (1) Exportar conversación completa de WhatsApp (función nativa "exportar chat"). (2) Acompañar con fe de hechos notarial que certifique el contenido del dispositivo. (3) Si el presupuesto lo permite, solicitar pericial en informática forense para extraer metadatos (fecha, hora, remitente). Realiza la certificación notarial ANTES de presentar la demanda.</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5.5 Pericial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Psicológica: para evaluar capacidades parentales, estado emocional de los hijos, o alienación parental. Solo en disputas de custodia con conflicto real.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Contable: cuando hay ingresos no documentados o negocio propio del deudor alimentario, o para determinar el valor de la sociedad conyugal.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Valuación de bienes (avalúo): indispensable para inmuebles, vehículos o negocios en la liquidación de la sociedad conyugal.</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D4F" w:sz="6"/>
              <w:left w:val="single" w:color="1E7D4F" w:sz="20"/>
              <w:bottom w:val="single" w:color="1E7D4F" w:sz="6"/>
              <w:right w:val="single" w:color="1E7D4F" w:sz="6"/>
            </w:tcBorders>
            <w:shd w:fill="E8F5EE" w:val="clear"/>
            <w:tcMar>
              <w:top w:type="dxa" w:w="100"/>
              <w:left w:type="dxa" w:w="200"/>
              <w:bottom w:type="dxa" w:w="100"/>
              <w:right w:type="dxa" w:w="200"/>
            </w:tcMar>
          </w:tcPr>
          <w:p>
            <w:pPr>
              <w:spacing w:after="20" w:before="40"/>
            </w:pPr>
            <w:r>
              <w:rPr>
                <w:rFonts w:ascii="Arial" w:cs="Arial" w:eastAsia="Arial" w:hAnsi="Arial"/>
                <w:b/>
                <w:bCs/>
                <w:color w:val="1E7D4F"/>
                <w:sz w:val="20"/>
                <w:szCs w:val="20"/>
              </w:rPr>
              <w:t xml:space="preserve">✔  RECOMENDACIÓN</w:t>
            </w:r>
          </w:p>
          <w:p>
            <w:pPr>
              <w:spacing w:after="40" w:before="20"/>
            </w:pPr>
            <w:r>
              <w:rPr>
                <w:rFonts w:ascii="Arial" w:cs="Arial" w:eastAsia="Arial" w:hAnsi="Arial"/>
                <w:color w:val="5A5A5A"/>
                <w:sz w:val="20"/>
                <w:szCs w:val="20"/>
              </w:rPr>
              <w:t xml:space="preserve">Solo ofrece pericial cuando el valor en disputa lo justifique económicamente y exista controversia real. No la ofrezcas "por si acaso" — alargas y encareces el juicio innecesariamente.</w:t>
            </w:r>
          </w:p>
        </w:tc>
      </w:tr>
    </w:tbl>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6. Procedimiento Completo del Juicio de Divorcio</w:t>
      </w:r>
    </w:p>
    <w:p>
      <w:pPr>
        <w:pBdr>
          <w:bottom w:val="single" w:color="B8860B" w:sz="8" w:space="1"/>
        </w:pBdr>
        <w:spacing w:after="80" w:before="80"/>
      </w:pPr>
    </w:p>
    <w:p>
      <w:pPr>
        <w:spacing w:after="60" w:before="60" w:line="320" w:lineRule="auto"/>
      </w:pPr>
      <w:r>
        <w:rPr>
          <w:rFonts w:ascii="Arial" w:cs="Arial" w:eastAsia="Arial" w:hAnsi="Arial"/>
          <w:color w:val="5A5A5A"/>
          <w:sz w:val="22"/>
          <w:szCs w:val="22"/>
        </w:rPr>
        <w:t xml:space="preserve">Aplica para la vía ordinaria contenciosa (divorcio unilateral — Art. 404 fr. II CCEJ). Es la vía más compleja y la que más riesgos procesales entraña por los múltiples plazos que deben controlarse.</w:t>
      </w:r>
    </w:p>
    <w:p>
      <w:r>
        <w:rPr>
          <w:sz w:val="6"/>
          <w:szCs w:val="6"/>
        </w:rPr>
        <w:t xml:space="preserve"/>
      </w:r>
    </w:p>
    <w:p>
      <w:pPr>
        <w:pStyle w:val="Heading2"/>
        <w:spacing w:after="100" w:before="300"/>
      </w:pPr>
      <w:r>
        <w:rPr>
          <w:rFonts w:ascii="Arial" w:cs="Arial" w:eastAsia="Arial" w:hAnsi="Arial"/>
          <w:b/>
          <w:bCs/>
          <w:color w:val="2E5FA3"/>
          <w:sz w:val="26"/>
          <w:szCs w:val="26"/>
        </w:rPr>
        <w:t xml:space="preserve">6.0 Tabla de Plazos Procesales Críticos — Juicio Ordinario</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ACTO PROCESAL</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PLAZO</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CONSECUENCIA DEL INCUMPLIMIENTO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Prevención por defectos en la demanda (Art. 269 CPCEJ)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días hábiles para subsanar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Si no se subsana, la demanda puede desecharse</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Contestación de la demanda (Art. 270 CPCEJ)</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9 días hábiles tras el emplazamiento</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Preclusión: hechos no contestados se presumen confesados (Art. 274 CPCEJ)</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Reconvención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En el mismo escrito de contestación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 puede presentarse después; precluye el derecho</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Ofrecimiento de pruebas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Demanda y contestación</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No se admiten pruebas fuera del período salvo supervenientes (Art. 93 CPCEJ)</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Aclaración de sentencia (Art. 89-B CPCEJ)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días hábiles tras la notificación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Precluye el derecho a aclarar omisiones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Apelación (Art. 434 CPCEJ)</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5 días hábiles para interponerla</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Si no se apela, la sentencia causa ejecutoria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Amparo directo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 días hábiles tras la notificación de la sentencia de segunda instancia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Preclusión del derecho a impugnar</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6.1 Etapa 1: Presentación de la Demanda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Verificar competencia correcta (domicilio conyugal — art. 161 fr. XI-XIII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Todos los documentos fundatorios deben ir anexados desde la demanda (art. 90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Copias para traslado obligatorias (art. 91 CPCEJ).</w:t>
      </w:r>
    </w:p>
    <w:p>
      <w:r>
        <w:rPr>
          <w:sz w:val="6"/>
          <w:szCs w:val="6"/>
        </w:rPr>
        <w:t xml:space="preserve"/>
      </w:r>
    </w:p>
    <w:p>
      <w:pPr>
        <w:pStyle w:val="Heading2"/>
        <w:spacing w:after="100" w:before="300"/>
      </w:pPr>
      <w:r>
        <w:rPr>
          <w:rFonts w:ascii="Arial" w:cs="Arial" w:eastAsia="Arial" w:hAnsi="Arial"/>
          <w:b/>
          <w:bCs/>
          <w:color w:val="2E5FA3"/>
          <w:sz w:val="26"/>
          <w:szCs w:val="26"/>
        </w:rPr>
        <w:t xml:space="preserve">6.2 Etapa 2: Admisión y Prevención</w:t>
      </w:r>
    </w:p>
    <w:p>
      <w:pPr>
        <w:spacing w:after="60" w:before="60" w:line="320" w:lineRule="auto"/>
      </w:pPr>
      <w:r>
        <w:rPr>
          <w:rFonts w:ascii="Arial" w:cs="Arial" w:eastAsia="Arial" w:hAnsi="Arial"/>
          <w:color w:val="5A5A5A"/>
          <w:sz w:val="22"/>
          <w:szCs w:val="22"/>
        </w:rPr>
        <w:t xml:space="preserve">El juez revisa que la demanda cumpla los requisitos del art. 267 CPCEJ.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PLAZO CLAVE: Si el juez encuentra oscuridad o irregularidad, previene (art. 269) para que se aclare dentro de 3 DÍAS HÁBILES. Si no se subsana en ese plazo, la demanda puede desecharse. Revisa tu demanda como si fueras el juez antes de presentarla.</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6.3 Etapa 3: Emplazamiento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Un emplazamiento mal practicado es la causa número uno de nulidad de juicios completos. Verifica: (1) Practicado personalmente, o (2) Si no se encuentra: citatorio previo y, si no atiende, cédula (art. 112 CPCEJ). (3) Si se desconoce el domicilio: emplazamiento por edictos (art. 117 CPCEJ) con informe previo de policía.</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6.4 Etapa 4: Contestación</w:t>
      </w:r>
    </w:p>
    <w:p>
      <w:pPr>
        <w:spacing w:after="60" w:before="60" w:line="320" w:lineRule="auto"/>
      </w:pPr>
      <w:r>
        <w:rPr>
          <w:rFonts w:ascii="Arial" w:cs="Arial" w:eastAsia="Arial" w:hAnsi="Arial"/>
          <w:color w:val="5A5A5A"/>
          <w:sz w:val="22"/>
          <w:szCs w:val="22"/>
        </w:rPr>
        <w:t xml:space="preserve">PLAZO: 9 días hábiles (art. 270 CPCEJ) tras el emplazamiento.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Analiza: ¿Hubo allanamiento total o parcial?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Los hechos no contestados se presumen confesados (art. 274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Si hubo reconvención, debes contestarla en el mismo plazo que tendrías para una demanda nueva.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Verifica excepciones de previo y especial pronunciamiento.</w:t>
      </w:r>
    </w:p>
    <w:p>
      <w:r>
        <w:rPr>
          <w:sz w:val="6"/>
          <w:szCs w:val="6"/>
        </w:rPr>
        <w:t xml:space="preserve"/>
      </w:r>
    </w:p>
    <w:p>
      <w:pPr>
        <w:pStyle w:val="Heading2"/>
        <w:spacing w:after="100" w:before="300"/>
      </w:pPr>
      <w:r>
        <w:rPr>
          <w:rFonts w:ascii="Arial" w:cs="Arial" w:eastAsia="Arial" w:hAnsi="Arial"/>
          <w:b/>
          <w:bCs/>
          <w:color w:val="2E5FA3"/>
          <w:sz w:val="26"/>
          <w:szCs w:val="26"/>
        </w:rPr>
        <w:t xml:space="preserve">6.5 Etapa 5: Audiencia de Conciliación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Particularidad de Jalisco: el CPCEJ contempla una audiencia conciliatoria obligatoria (art. 282 Bis CPCEJ) que el juez cita de oficio tras la contestación. Lleva una propuesta de convenio preparada de antemano — frecuentemente acelera el proceso y reduce honorarios futuros para el cliente.</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6.6 Etapa 6: Etapa Probatoria</w:t>
      </w:r>
    </w:p>
    <w:p>
      <w:pPr>
        <w:spacing w:after="60" w:before="60" w:line="320" w:lineRule="auto"/>
      </w:pPr>
      <w:r>
        <w:rPr>
          <w:rFonts w:ascii="Arial" w:cs="Arial" w:eastAsia="Arial" w:hAnsi="Arial"/>
          <w:color w:val="5A5A5A"/>
          <w:sz w:val="22"/>
          <w:szCs w:val="22"/>
        </w:rPr>
        <w:t xml:space="preserve">PLAZO total estimado: 30–60 días hábiles para preparación y desahogo.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Confirma disponibilidad de testigos con anticipación.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Solicita oficios a bancos y empleadores con tiempo suficiente.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Coordina con peritos la fecha de entrega de dictámenes.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Ten preparada tu réplica para las documentales objetadas por la contraparte.</w:t>
      </w:r>
    </w:p>
    <w:p>
      <w:r>
        <w:rPr>
          <w:sz w:val="6"/>
          <w:szCs w:val="6"/>
        </w:rPr>
        <w:t xml:space="preserve"/>
      </w:r>
    </w:p>
    <w:p>
      <w:pPr>
        <w:pStyle w:val="Heading2"/>
        <w:spacing w:after="100" w:before="300"/>
      </w:pPr>
      <w:r>
        <w:rPr>
          <w:rFonts w:ascii="Arial" w:cs="Arial" w:eastAsia="Arial" w:hAnsi="Arial"/>
          <w:b/>
          <w:bCs/>
          <w:color w:val="2E5FA3"/>
          <w:sz w:val="26"/>
          <w:szCs w:val="26"/>
        </w:rPr>
        <w:t xml:space="preserve">6.7 Etapa 7: Alegatos</w:t>
      </w:r>
    </w:p>
    <w:p>
      <w:pPr>
        <w:spacing w:after="60" w:before="60" w:line="320" w:lineRule="auto"/>
      </w:pPr>
      <w:r>
        <w:rPr>
          <w:rFonts w:ascii="Arial" w:cs="Arial" w:eastAsia="Arial" w:hAnsi="Arial"/>
          <w:color w:val="5A5A5A"/>
          <w:sz w:val="22"/>
          <w:szCs w:val="22"/>
        </w:rPr>
        <w:t xml:space="preserve">Estructura recomendada: síntesis de prestaciones reclamadas → hechos probados (cita cada prueba) → argumento jurídico → refutación de excepciones de la contraparte → petición concreta de sentencia.</w:t>
      </w:r>
    </w:p>
    <w:p>
      <w:r>
        <w:rPr>
          <w:sz w:val="6"/>
          <w:szCs w:val="6"/>
        </w:rPr>
        <w:t xml:space="preserve"/>
      </w:r>
    </w:p>
    <w:p>
      <w:pPr>
        <w:pStyle w:val="Heading2"/>
        <w:spacing w:after="100" w:before="300"/>
      </w:pPr>
      <w:r>
        <w:rPr>
          <w:rFonts w:ascii="Arial" w:cs="Arial" w:eastAsia="Arial" w:hAnsi="Arial"/>
          <w:b/>
          <w:bCs/>
          <w:color w:val="2E5FA3"/>
          <w:sz w:val="26"/>
          <w:szCs w:val="26"/>
        </w:rPr>
        <w:t xml:space="preserve">6.8 Etapa 8: Sentencia</w:t>
      </w:r>
    </w:p>
    <w:p>
      <w:pPr>
        <w:spacing w:after="60" w:before="60" w:line="320" w:lineRule="auto"/>
      </w:pPr>
      <w:r>
        <w:rPr>
          <w:rFonts w:ascii="Arial" w:cs="Arial" w:eastAsia="Arial" w:hAnsi="Arial"/>
          <w:color w:val="5A5A5A"/>
          <w:sz w:val="22"/>
          <w:szCs w:val="22"/>
        </w:rPr>
        <w:t xml:space="preserve">PLAZO legal: 15 días hábiles tras los alegatos (art. 85 CPCEJ). En la práctica: 30–90 días según el juzgado.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¿Se pronunció sobre TODAS las prestaciones? Si omitió alguna, pide aclaración de sentencia (art. 89-B CPCEJ) dentro de 3 DÍAS HÁBILES.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¿Procede apelación? (art. 434 CPCEJ — 5 días hábiles para interponerla).</w:t>
      </w:r>
    </w:p>
    <w:p>
      <w:r>
        <w:rPr>
          <w:sz w:val="6"/>
          <w:szCs w:val="6"/>
        </w:rPr>
        <w:t xml:space="preserve"/>
      </w:r>
    </w:p>
    <w:p>
      <w:pPr>
        <w:pStyle w:val="Heading2"/>
        <w:spacing w:after="100" w:before="300"/>
      </w:pPr>
      <w:r>
        <w:rPr>
          <w:rFonts w:ascii="Arial" w:cs="Arial" w:eastAsia="Arial" w:hAnsi="Arial"/>
          <w:b/>
          <w:bCs/>
          <w:color w:val="2E5FA3"/>
          <w:sz w:val="26"/>
          <w:szCs w:val="26"/>
        </w:rPr>
        <w:t xml:space="preserve">6.9 Etapa 9: Ejecución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Incumplimiento de pensión: vía de apremio (art. 477 CPCEJ) ante el mismo juez, sin juicio nuevo.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Incumplimiento de convivencias: medidas de apremio (art. 74 CPCEJ): multas, auxilio de fuerza pública, arresto hasta 36 horas.</w:t>
      </w:r>
    </w:p>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DIVORCIO ORDINARIO CONTENCIOSO (Unilateral — Art. 404 fr. II CCEJ)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bCs/>
                <w:color w:val="1B3A6B"/>
                <w:sz w:val="20"/>
                <w:szCs w:val="20"/>
              </w:rPr>
              <w:t xml:space="preserve">INICIO: Un cónyuge presenta demanda unilateral de divorcio</w:t>
            </w:r>
          </w:p>
        </w:tc>
      </w:tr>
    </w:tbl>
    <w:p>
      <w:pPr>
        <w:spacing w:after="60" w:before="60"/>
        <w:jc w:val="center"/>
      </w:pPr>
      <w:r>
        <w:rPr>
          <w:rFonts w:ascii="Arial" w:cs="Arial" w:eastAsia="Arial" w:hAnsi="Arial"/>
          <w:b/>
          <w:bCs/>
          <w:color w:val="2E5FA3"/>
          <w:sz w:val="24"/>
          <w:szCs w:val="24"/>
        </w:rPr>
        <w:t xml:space="preserve">  ▼  Día 0 — Presentación ante el Juzgado Familiar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¿Demanda cumple Art. 267 CPCEJ?
(Prestaciones, hechos, fundamentos, pruebas, documentos fundatorios)</w:t>
            </w:r>
          </w:p>
        </w:tc>
      </w:tr>
    </w:tbl>
    <w:p>
      <w:pPr>
        <w:spacing w:after="60" w:before="60"/>
        <w:jc w:val="center"/>
      </w:pPr>
      <w:r>
        <w:rPr>
          <w:rFonts w:ascii="Arial" w:cs="Arial" w:eastAsia="Arial" w:hAnsi="Arial"/>
          <w:b/>
          <w:bCs/>
          <w:color w:val="2E5FA3"/>
          <w:sz w:val="24"/>
          <w:szCs w:val="24"/>
        </w:rPr>
        <w:t xml:space="preserve">  ▼  SÍ — Sin prevención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Auto de admisión y emplazamiento
PLAZO: 3–5 días hábiles para admitir</w:t>
            </w:r>
          </w:p>
        </w:tc>
      </w:tr>
    </w:tbl>
    <w:p>
      <w:pPr>
        <w:spacing w:after="60" w:before="60"/>
        <w:jc w:val="center"/>
      </w:pPr>
      <w:r>
        <w:rPr>
          <w:rFonts w:ascii="Arial" w:cs="Arial" w:eastAsia="Arial" w:hAnsi="Arial"/>
          <w:b/>
          <w:bCs/>
          <w:color w:val="2E5FA3"/>
          <w:sz w:val="24"/>
          <w:szCs w:val="24"/>
        </w:rPr>
        <w:t xml:space="preserve">  ▼  ⚠  PLAZO CRÍTICO: Emplazamiento personal al demandado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EMPLAZAMIENTO (Art. 112 CPCEJ)
Un emplazamiento mal practicado = nulidad de todo lo actuado</w:t>
            </w:r>
          </w:p>
        </w:tc>
      </w:tr>
    </w:tbl>
    <w:p>
      <w:pPr>
        <w:spacing w:after="60" w:before="60"/>
        <w:jc w:val="center"/>
      </w:pPr>
      <w:r>
        <w:rPr>
          <w:rFonts w:ascii="Arial" w:cs="Arial" w:eastAsia="Arial" w:hAnsi="Arial"/>
          <w:b/>
          <w:bCs/>
          <w:color w:val="2E5FA3"/>
          <w:sz w:val="24"/>
          <w:szCs w:val="24"/>
        </w:rPr>
        <w:t xml:space="preserve">  ▼  Demandado recibe la demanda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PLAZO PARA CONTESTAR: 9 días hábiles (Art. 270 CPCEJ)
+ Reconvención en el mismo plazo si la hay</w:t>
            </w:r>
          </w:p>
        </w:tc>
      </w:tr>
    </w:tbl>
    <w:p>
      <w:pPr>
        <w:spacing w:after="60" w:before="60"/>
        <w:jc w:val="center"/>
      </w:pPr>
      <w:r>
        <w:rPr>
          <w:rFonts w:ascii="Arial" w:cs="Arial" w:eastAsia="Arial" w:hAnsi="Arial"/>
          <w:b/>
          <w:bCs/>
          <w:color w:val="2E5FA3"/>
          <w:sz w:val="24"/>
          <w:szCs w:val="24"/>
        </w:rPr>
        <w:t xml:space="preserve">  ▼  Vence el plazo de contestación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¿El demandado contestó?</w:t>
            </w:r>
          </w:p>
        </w:tc>
      </w:tr>
    </w:tbl>
    <w:p>
      <w:pPr>
        <w:spacing w:after="60" w:before="60"/>
        <w:jc w:val="center"/>
      </w:pPr>
      <w:r>
        <w:rPr>
          <w:rFonts w:ascii="Arial" w:cs="Arial" w:eastAsia="Arial" w:hAnsi="Arial"/>
          <w:b/>
          <w:bCs/>
          <w:color w:val="2E5FA3"/>
          <w:sz w:val="24"/>
          <w:szCs w:val="24"/>
        </w:rPr>
        <w:t xml:space="preserve">  ▼  En ambos casos — Sigue el proceso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Audiencia de Conciliación Obligatoria (Art. 282 Bis CPCEJ)
PLAZO: El Juez la cita de oficio tras la contestación</w:t>
            </w:r>
          </w:p>
        </w:tc>
      </w:tr>
    </w:tbl>
    <w:p>
      <w:pPr>
        <w:spacing w:after="60" w:before="60"/>
        <w:jc w:val="center"/>
      </w:pPr>
      <w:r>
        <w:rPr>
          <w:rFonts w:ascii="Arial" w:cs="Arial" w:eastAsia="Arial" w:hAnsi="Arial"/>
          <w:b/>
          <w:bCs/>
          <w:color w:val="2E5FA3"/>
          <w:sz w:val="24"/>
          <w:szCs w:val="24"/>
        </w:rPr>
        <w:t xml:space="preserve">  ▼  Si no hay acuerdo — Etapa probatoria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PERÍODO PROBATORIO
• Ofrecimiento: ya en demanda/contestación
• Admisión: el Juez califica y fija audiencia
• Desahogo: audiencia oral de pruebas y alegatos
PLAZO total estimado: 30–60 días hábiles</w:t>
            </w:r>
          </w:p>
        </w:tc>
      </w:tr>
    </w:tbl>
    <w:p>
      <w:pPr>
        <w:spacing w:after="60" w:before="60"/>
        <w:jc w:val="center"/>
      </w:pPr>
      <w:r>
        <w:rPr>
          <w:rFonts w:ascii="Arial" w:cs="Arial" w:eastAsia="Arial" w:hAnsi="Arial"/>
          <w:b/>
          <w:bCs/>
          <w:color w:val="2E5FA3"/>
          <w:sz w:val="24"/>
          <w:szCs w:val="24"/>
        </w:rPr>
        <w:t xml:space="preserve">  ▼  Concluido el desahogo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ALEGATOS
PLAZO: Presentados en la misma audiencia o dentro del plazo que fije el Juez (normalmente 5 días)</w:t>
            </w:r>
          </w:p>
        </w:tc>
      </w:tr>
    </w:tbl>
    <w:p>
      <w:pPr>
        <w:spacing w:after="60" w:before="60"/>
        <w:jc w:val="center"/>
      </w:pPr>
      <w:r>
        <w:rPr>
          <w:rFonts w:ascii="Arial" w:cs="Arial" w:eastAsia="Arial" w:hAnsi="Arial"/>
          <w:b/>
          <w:bCs/>
          <w:color w:val="2E5FA3"/>
          <w:sz w:val="24"/>
          <w:szCs w:val="24"/>
        </w:rPr>
        <w:t xml:space="preserve">  ▼  Citación para sentencia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SENTENCIA
PLAZO legal para dictar: 15 días hábiles tras los alegatos (Art. 85 CPCEJ)
En la práctica: 30–90 días dependiendo del juzgado</w:t>
            </w:r>
          </w:p>
        </w:tc>
      </w:tr>
    </w:tbl>
    <w:p>
      <w:pPr>
        <w:spacing w:after="60" w:before="60"/>
        <w:jc w:val="center"/>
      </w:pPr>
      <w:r>
        <w:rPr>
          <w:rFonts w:ascii="Arial" w:cs="Arial" w:eastAsia="Arial" w:hAnsi="Arial"/>
          <w:b/>
          <w:bCs/>
          <w:color w:val="2E5FA3"/>
          <w:sz w:val="24"/>
          <w:szCs w:val="24"/>
        </w:rPr>
        <w:t xml:space="preserve">  ▼  Notificación a las partes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¿Alguna parte apela?
(Art. 434 CPCEJ — procede si el negocio excede 720 UMAs o hay prestaciones de cuantía indeterminada)</w:t>
            </w:r>
          </w:p>
        </w:tc>
      </w:tr>
    </w:tbl>
    <w:p>
      <w:pPr>
        <w:spacing w:after="60" w:before="60"/>
        <w:jc w:val="center"/>
      </w:pPr>
      <w:r>
        <w:rPr>
          <w:rFonts w:ascii="Arial" w:cs="Arial" w:eastAsia="Arial" w:hAnsi="Arial"/>
          <w:b/>
          <w:bCs/>
          <w:color w:val="2E5FA3"/>
          <w:sz w:val="24"/>
          <w:szCs w:val="24"/>
        </w:rPr>
        <w:t xml:space="preserve">  ▼  NO — Causa ejecutoria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E8F5EE" w:val="clear"/>
            <w:tcMar>
              <w:top w:type="dxa" w:w="100"/>
              <w:left w:type="dxa" w:w="200"/>
              <w:bottom w:type="dxa" w:w="100"/>
              <w:right w:type="dxa" w:w="200"/>
            </w:tcMar>
            <w:vAlign w:val="center"/>
          </w:tcPr>
          <w:p>
            <w:pPr>
              <w:jc w:val="center"/>
            </w:pPr>
            <w:r>
              <w:rPr>
                <w:rFonts w:ascii="Arial" w:cs="Arial" w:eastAsia="Arial" w:hAnsi="Arial"/>
                <w:b/>
                <w:bCs/>
                <w:color w:val="1E7D4F"/>
                <w:sz w:val="20"/>
                <w:szCs w:val="20"/>
              </w:rPr>
              <w:t xml:space="preserve">✔  FIN: Sentencia firme — Ejecución y comunicación al Registro Civil</w:t>
            </w:r>
          </w:p>
        </w:tc>
      </w:tr>
    </w:tbl>
    <w:p>
      <w:r>
        <w:rPr>
          <w:sz w:val="8"/>
          <w:szCs w:val="8"/>
        </w:rPr>
        <w:t xml:space="preserve"/>
      </w:r>
    </w:p>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DIVORCIO ADMINISTRATIVO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E8F5EE" w:val="clear"/>
            <w:tcMar>
              <w:top w:type="dxa" w:w="100"/>
              <w:left w:type="dxa" w:w="200"/>
              <w:bottom w:type="dxa" w:w="100"/>
              <w:right w:type="dxa" w:w="200"/>
            </w:tcMar>
            <w:vAlign w:val="center"/>
          </w:tcPr>
          <w:p>
            <w:pPr>
              <w:jc w:val="center"/>
            </w:pPr>
            <w:r>
              <w:rPr>
                <w:rFonts w:ascii="Arial" w:cs="Arial" w:eastAsia="Arial" w:hAnsi="Arial"/>
                <w:b/>
                <w:bCs/>
                <w:color w:val="1E7D4F"/>
                <w:sz w:val="20"/>
                <w:szCs w:val="20"/>
              </w:rPr>
              <w:t xml:space="preserve">INICIO: Ambos cónyuges acuden de mutuo acuerdo</w:t>
            </w:r>
          </w:p>
        </w:tc>
      </w:tr>
    </w:tbl>
    <w:p>
      <w:pPr>
        <w:spacing w:after="60" w:before="60"/>
        <w:jc w:val="center"/>
      </w:pPr>
      <w:r>
        <w:rPr>
          <w:rFonts w:ascii="Arial" w:cs="Arial" w:eastAsia="Arial" w:hAnsi="Arial"/>
          <w:b/>
          <w:bCs/>
          <w:color w:val="2E5FA3"/>
          <w:sz w:val="24"/>
          <w:szCs w:val="24"/>
        </w:rPr>
        <w:t xml:space="preserve">  ▼  Verificar requisitos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¿Sin hijos menores? ¿Sin sociedad conyugal pendiente? ¿Más de 1 año de matrimonio?</w:t>
            </w:r>
          </w:p>
        </w:tc>
      </w:tr>
    </w:tbl>
    <w:p>
      <w:pPr>
        <w:spacing w:after="60" w:before="60"/>
        <w:jc w:val="center"/>
      </w:pPr>
      <w:r>
        <w:rPr>
          <w:rFonts w:ascii="Arial" w:cs="Arial" w:eastAsia="Arial" w:hAnsi="Arial"/>
          <w:b/>
          <w:bCs/>
          <w:color w:val="2E5FA3"/>
          <w:sz w:val="24"/>
          <w:szCs w:val="24"/>
        </w:rPr>
        <w:t xml:space="preserve">  ▼  SÍ — cumple requisitos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Acudir ante Oficial del Registro Civil o Notario Público
(Art. 405 Bis CCEJ)</w:t>
            </w:r>
          </w:p>
        </w:tc>
      </w:tr>
    </w:tbl>
    <w:p>
      <w:pPr>
        <w:spacing w:after="60" w:before="60"/>
        <w:jc w:val="center"/>
      </w:pPr>
      <w:r>
        <w:rPr>
          <w:rFonts w:ascii="Arial" w:cs="Arial" w:eastAsia="Arial" w:hAnsi="Arial"/>
          <w:b/>
          <w:bCs/>
          <w:color w:val="2E5FA3"/>
          <w:sz w:val="24"/>
          <w:szCs w:val="24"/>
        </w:rPr>
        <w:t xml:space="preserve">  ▼  Presentar documentación y solicitud conjunta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Levantamiento del acta — PLAZO: Resolución inmediata en el mismo acto (Registro Civil) o en los días siguientes (Notario)</w:t>
            </w:r>
          </w:p>
        </w:tc>
      </w:tr>
    </w:tbl>
    <w:p>
      <w:pPr>
        <w:spacing w:after="60" w:before="60"/>
        <w:jc w:val="center"/>
      </w:pPr>
      <w:r>
        <w:rPr>
          <w:rFonts w:ascii="Arial" w:cs="Arial" w:eastAsia="Arial" w:hAnsi="Arial"/>
          <w:b/>
          <w:bCs/>
          <w:color w:val="2E5FA3"/>
          <w:sz w:val="24"/>
          <w:szCs w:val="24"/>
        </w:rPr>
        <w:t xml:space="preserve">  ▼  Inscripción en el Registro Civil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E8F5EE" w:val="clear"/>
            <w:tcMar>
              <w:top w:type="dxa" w:w="100"/>
              <w:left w:type="dxa" w:w="200"/>
              <w:bottom w:type="dxa" w:w="100"/>
              <w:right w:type="dxa" w:w="200"/>
            </w:tcMar>
            <w:vAlign w:val="center"/>
          </w:tcPr>
          <w:p>
            <w:pPr>
              <w:jc w:val="center"/>
            </w:pPr>
            <w:r>
              <w:rPr>
                <w:rFonts w:ascii="Arial" w:cs="Arial" w:eastAsia="Arial" w:hAnsi="Arial"/>
                <w:b/>
                <w:bCs/>
                <w:color w:val="1E7D4F"/>
                <w:sz w:val="20"/>
                <w:szCs w:val="20"/>
              </w:rPr>
              <w:t xml:space="preserve">✔  FIN: Divorcio consumado sin intervención judicial</w:t>
            </w:r>
          </w:p>
        </w:tc>
      </w:tr>
    </w:tbl>
    <w:p>
      <w:r>
        <w:rPr>
          <w:sz w:val="8"/>
          <w:szCs w:val="8"/>
        </w:rPr>
        <w:t xml:space="preserve"/>
      </w:r>
    </w:p>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DIVORCIO POR MUTUO CONSENTIMIENTO (JUDICIAL)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bCs/>
                <w:color w:val="1B3A6B"/>
                <w:sz w:val="20"/>
                <w:szCs w:val="20"/>
              </w:rPr>
              <w:t xml:space="preserve">INICIO: Ambos cónyuges presentan solicitud conjunta con convenio</w:t>
            </w:r>
          </w:p>
        </w:tc>
      </w:tr>
    </w:tbl>
    <w:p>
      <w:pPr>
        <w:spacing w:after="60" w:before="60"/>
        <w:jc w:val="center"/>
      </w:pPr>
      <w:r>
        <w:rPr>
          <w:rFonts w:ascii="Arial" w:cs="Arial" w:eastAsia="Arial" w:hAnsi="Arial"/>
          <w:b/>
          <w:bCs/>
          <w:color w:val="2E5FA3"/>
          <w:sz w:val="24"/>
          <w:szCs w:val="24"/>
        </w:rPr>
        <w:t xml:space="preserve">  ▼  Día 0 — Presentación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El Juez Familiar recibe la solicitud y el convenio regulador
(Arts. 764–775 CPCEJ)</w:t>
            </w:r>
          </w:p>
        </w:tc>
      </w:tr>
    </w:tbl>
    <w:p>
      <w:pPr>
        <w:spacing w:after="60" w:before="60"/>
        <w:jc w:val="center"/>
      </w:pPr>
      <w:r>
        <w:rPr>
          <w:rFonts w:ascii="Arial" w:cs="Arial" w:eastAsia="Arial" w:hAnsi="Arial"/>
          <w:b/>
          <w:bCs/>
          <w:color w:val="2E5FA3"/>
          <w:sz w:val="24"/>
          <w:szCs w:val="24"/>
        </w:rPr>
        <w:t xml:space="preserve">  ▼  PLAZO: 3 días hábiles para admitir o prevenir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¿Convenio cumple requisitos? (Hijos, bienes, alimentos)</w:t>
            </w:r>
          </w:p>
        </w:tc>
      </w:tr>
    </w:tbl>
    <w:p>
      <w:pPr>
        <w:spacing w:after="60" w:before="60"/>
        <w:jc w:val="center"/>
      </w:pPr>
      <w:r>
        <w:rPr>
          <w:rFonts w:ascii="Arial" w:cs="Arial" w:eastAsia="Arial" w:hAnsi="Arial"/>
          <w:b/>
          <w:bCs/>
          <w:color w:val="2E5FA3"/>
          <w:sz w:val="24"/>
          <w:szCs w:val="24"/>
        </w:rPr>
        <w:t xml:space="preserve">  ▼  SÍ — Admisión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Auto de admisión — Se señala fecha de audiencia
PLAZO: Audiencia dentro de los 30 días siguientes</w:t>
            </w:r>
          </w:p>
        </w:tc>
      </w:tr>
    </w:tbl>
    <w:p>
      <w:pPr>
        <w:spacing w:after="60" w:before="60"/>
        <w:jc w:val="center"/>
      </w:pPr>
      <w:r>
        <w:rPr>
          <w:rFonts w:ascii="Arial" w:cs="Arial" w:eastAsia="Arial" w:hAnsi="Arial"/>
          <w:b/>
          <w:bCs/>
          <w:color w:val="2E5FA3"/>
          <w:sz w:val="24"/>
          <w:szCs w:val="24"/>
        </w:rPr>
        <w:t xml:space="preserve">  ▼  ⚠  Ambas partes deben comparecer personalmente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Audiencia única: Ratificación del convenio ante el Juez
(Art. 774 CPCEJ)</w:t>
            </w:r>
          </w:p>
        </w:tc>
      </w:tr>
    </w:tbl>
    <w:p>
      <w:pPr>
        <w:spacing w:after="60" w:before="60"/>
        <w:jc w:val="center"/>
      </w:pPr>
      <w:r>
        <w:rPr>
          <w:rFonts w:ascii="Arial" w:cs="Arial" w:eastAsia="Arial" w:hAnsi="Arial"/>
          <w:b/>
          <w:bCs/>
          <w:color w:val="2E5FA3"/>
          <w:sz w:val="24"/>
          <w:szCs w:val="24"/>
        </w:rPr>
        <w:t xml:space="preserve">  ▼  Si hay hijos, se notifica a la Procuraduría Social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¿El convenio protege el interés superior de la niñez?</w:t>
            </w:r>
          </w:p>
        </w:tc>
      </w:tr>
    </w:tbl>
    <w:p>
      <w:pPr>
        <w:spacing w:after="60" w:before="60"/>
        <w:jc w:val="center"/>
      </w:pPr>
      <w:r>
        <w:rPr>
          <w:rFonts w:ascii="Arial" w:cs="Arial" w:eastAsia="Arial" w:hAnsi="Arial"/>
          <w:b/>
          <w:bCs/>
          <w:color w:val="2E5FA3"/>
          <w:sz w:val="24"/>
          <w:szCs w:val="24"/>
        </w:rPr>
        <w:t xml:space="preserve">  ▼  SÍ — El Juez aprueba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SENTENCIA: Decreta el divorcio y aprueba el convenio
PLAZO habitual: 3–15 días tras la audiencia</w:t>
            </w:r>
          </w:p>
        </w:tc>
      </w:tr>
    </w:tbl>
    <w:p>
      <w:pPr>
        <w:spacing w:after="60" w:before="60"/>
        <w:jc w:val="center"/>
      </w:pPr>
      <w:r>
        <w:rPr>
          <w:rFonts w:ascii="Arial" w:cs="Arial" w:eastAsia="Arial" w:hAnsi="Arial"/>
          <w:b/>
          <w:bCs/>
          <w:color w:val="2E5FA3"/>
          <w:sz w:val="24"/>
          <w:szCs w:val="24"/>
        </w:rPr>
        <w:t xml:space="preserve">  ▼  Causa ejecutoria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E8F5EE" w:val="clear"/>
            <w:tcMar>
              <w:top w:type="dxa" w:w="100"/>
              <w:left w:type="dxa" w:w="200"/>
              <w:bottom w:type="dxa" w:w="100"/>
              <w:right w:type="dxa" w:w="200"/>
            </w:tcMar>
            <w:vAlign w:val="center"/>
          </w:tcPr>
          <w:p>
            <w:pPr>
              <w:jc w:val="center"/>
            </w:pPr>
            <w:r>
              <w:rPr>
                <w:rFonts w:ascii="Arial" w:cs="Arial" w:eastAsia="Arial" w:hAnsi="Arial"/>
                <w:b/>
                <w:bCs/>
                <w:color w:val="1E7D4F"/>
                <w:sz w:val="20"/>
                <w:szCs w:val="20"/>
              </w:rPr>
              <w:t xml:space="preserve">✔  FIN: Notificación al Registro Civil para anotación marginal</w:t>
            </w:r>
          </w:p>
        </w:tc>
      </w:tr>
    </w:tbl>
    <w:p>
      <w:r>
        <w:rPr>
          <w:sz w:val="8"/>
          <w:szCs w:val="8"/>
        </w:rPr>
        <w:t xml:space="preserve"/>
      </w:r>
    </w:p>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7. Divorcio con Hijos</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7.1 Guarda y Custodia</w:t>
      </w:r>
    </w:p>
    <w:p>
      <w:pPr>
        <w:spacing w:after="60" w:before="60" w:line="320" w:lineRule="auto"/>
      </w:pPr>
      <w:r>
        <w:rPr>
          <w:rFonts w:ascii="Arial" w:cs="Arial" w:eastAsia="Arial" w:hAnsi="Arial"/>
          <w:color w:val="5A5A5A"/>
          <w:sz w:val="22"/>
          <w:szCs w:val="22"/>
        </w:rPr>
        <w:t xml:space="preserve">Solicítala en la demanda como prestación expresa, indicando si se pide exclusiva o compartida. La ley prefiere la custodia compartida por defecto (art. 415 fr. II inciso a CCEJ), salvo que las partes convengan exclusiva o el juez determine que no es viable.</w:t>
      </w:r>
    </w:p>
    <w:p>
      <w:r>
        <w:rPr>
          <w:sz w:val="6"/>
          <w:szCs w:val="6"/>
        </w:rPr>
        <w:t xml:space="preserve"/>
      </w:r>
    </w:p>
    <w:p>
      <w:pPr>
        <w:pStyle w:val="Heading3"/>
        <w:spacing w:after="80" w:before="200"/>
      </w:pPr>
      <w:r>
        <w:rPr>
          <w:rFonts w:ascii="Arial" w:cs="Arial" w:eastAsia="Arial" w:hAnsi="Arial"/>
          <w:b/>
          <w:bCs/>
          <w:color w:val="1B3A6B"/>
          <w:sz w:val="22"/>
          <w:szCs w:val="22"/>
        </w:rPr>
        <w:t xml:space="preserve">Criterios que analiza el juez (art. 572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Vínculo afectivo y disposición real de cuidado.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Estabilidad del entorno (escuela, casa, rutina).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Capacidad de cada progenitor para atender necesidades del menor.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Opinión del menor, valorada según su edad y madurez (art. 570).</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Ausencia de conductas nocivas a la salud física o psíquica del menor.</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D4F" w:sz="6"/>
              <w:left w:val="single" w:color="1E7D4F" w:sz="20"/>
              <w:bottom w:val="single" w:color="1E7D4F" w:sz="6"/>
              <w:right w:val="single" w:color="1E7D4F" w:sz="6"/>
            </w:tcBorders>
            <w:shd w:fill="E8F5EE" w:val="clear"/>
            <w:tcMar>
              <w:top w:type="dxa" w:w="100"/>
              <w:left w:type="dxa" w:w="200"/>
              <w:bottom w:type="dxa" w:w="100"/>
              <w:right w:type="dxa" w:w="200"/>
            </w:tcMar>
          </w:tcPr>
          <w:p>
            <w:pPr>
              <w:spacing w:after="20" w:before="40"/>
            </w:pPr>
            <w:r>
              <w:rPr>
                <w:rFonts w:ascii="Arial" w:cs="Arial" w:eastAsia="Arial" w:hAnsi="Arial"/>
                <w:b/>
                <w:bCs/>
                <w:color w:val="1E7D4F"/>
                <w:sz w:val="20"/>
                <w:szCs w:val="20"/>
              </w:rPr>
              <w:t xml:space="preserve">✔  RECOMENDACIÓN</w:t>
            </w:r>
          </w:p>
          <w:p>
            <w:pPr>
              <w:spacing w:after="40" w:before="20"/>
            </w:pPr>
            <w:r>
              <w:rPr>
                <w:rFonts w:ascii="Arial" w:cs="Arial" w:eastAsia="Arial" w:hAnsi="Arial"/>
                <w:color w:val="5A5A5A"/>
                <w:sz w:val="20"/>
                <w:szCs w:val="20"/>
              </w:rPr>
              <w:t xml:space="preserve">Enfócate en hechos verificables de cuidado cotidiano: quién lo inscribió a la escuela, quién lo lleva al médico, quién paga las actividades. NUNCA descalifiques genéricamente al otro progenitor — los jueces de familia detectan cuando se usa a los hijos como arma, y esto puede perjudicarte.</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7.2 Régimen de Convivencia</w:t>
      </w:r>
    </w:p>
    <w:p>
      <w:pPr>
        <w:spacing w:after="60" w:before="60" w:line="320" w:lineRule="auto"/>
      </w:pPr>
      <w:r>
        <w:rPr>
          <w:rFonts w:ascii="Arial" w:cs="Arial" w:eastAsia="Arial" w:hAnsi="Arial"/>
          <w:color w:val="5A5A5A"/>
          <w:sz w:val="22"/>
          <w:szCs w:val="22"/>
        </w:rPr>
        <w:t xml:space="preserve">Propón de forma específica y operativa, no abstracta. Un régimen mal redactado genera incidentes de ejecución constantes. Sé específico en horas de entrega/recepción, lugar de entrega, y si se requiere supervisión (convivencia asistida, art. 575 CCEJ) por antecedentes de riesgo.</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Modelo de propuesta de régimen: "El señor [nombre] conviva con el menor los fines de semana en forma alternada, de viernes a las 18:00 horas hasta el domingo a las 18:00 horas, debiendo recogerlo y entregarlo en el domicilio de la madre; asimismo, la mitad de los periodos vacacionales escolares de verano, invierno y semana santa, alternando el año con que corresponda la primera o segunda mitad; y el día del padre con éste, el día de las madres con la madre."</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7.3 Pensión Alimenticia</w:t>
      </w:r>
    </w:p>
    <w:p>
      <w:pPr>
        <w:spacing w:after="60" w:before="60" w:line="320" w:lineRule="auto"/>
      </w:pPr>
      <w:r>
        <w:rPr>
          <w:rFonts w:ascii="Arial" w:cs="Arial" w:eastAsia="Arial" w:hAnsi="Arial"/>
          <w:color w:val="5A5A5A"/>
          <w:sz w:val="22"/>
          <w:szCs w:val="22"/>
        </w:rPr>
        <w:t xml:space="preserve">Jalisco no tiene una tabla porcentual fija obligatoria, pero la práctica judicial aplica generalmente entre 15% y 30% del ingreso neto del deudor por cada hijo. El criterio legal (art. 442 CCEJ): "los alimentos han de ser proporcionales a la posibilidad del que debe darlos y a la necesidad del que debe recibirlos."</w:t>
      </w:r>
    </w:p>
    <w:p>
      <w:r>
        <w:rPr>
          <w:sz w:val="6"/>
          <w:szCs w:val="6"/>
        </w:rPr>
        <w:t xml:space="preserve"/>
      </w:r>
    </w:p>
    <w:p>
      <w:pPr>
        <w:pStyle w:val="Heading3"/>
        <w:spacing w:after="80" w:before="200"/>
      </w:pPr>
      <w:r>
        <w:rPr>
          <w:rFonts w:ascii="Arial" w:cs="Arial" w:eastAsia="Arial" w:hAnsi="Arial"/>
          <w:b/>
          <w:bCs/>
          <w:color w:val="1B3A6B"/>
          <w:sz w:val="22"/>
          <w:szCs w:val="22"/>
        </w:rPr>
        <w:t xml:space="preserve">Tabla de plazos — Medidas provisionales y alimentos: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ACTO PROCESAL</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PLAZO</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CONSECUENCIA DEL INCUMPLIMIENTO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Solicitud de medidas provisionales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Desde la demanda — efectivas al admitirla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Sin solicitud expresa, el Juez puede no decretarlas de oficio (salvo menores)</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Alimentos provisionales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Auto el mismo día de admisión o dentro de 3 días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El menor puede quedar desprotegido económicamente hasta sentencia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Medidas de protección por violencia (Art. 249 CPCEJ)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El Juez puede decretarlas el mismo día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Riesgo de repetición de la violencia durante el proceso</w:t>
            </w:r>
          </w:p>
        </w:tc>
      </w:tr>
    </w:tbl>
    <w:p>
      <w:r>
        <w:rPr>
          <w:sz w:val="6"/>
          <w:szCs w:val="6"/>
        </w:rPr>
        <w:t xml:space="preserve"/>
      </w:r>
    </w:p>
    <w:p>
      <w:pPr>
        <w:pStyle w:val="Heading3"/>
        <w:spacing w:after="80" w:before="200"/>
      </w:pPr>
      <w:r>
        <w:rPr>
          <w:rFonts w:ascii="Arial" w:cs="Arial" w:eastAsia="Arial" w:hAnsi="Arial"/>
          <w:b/>
          <w:bCs/>
          <w:color w:val="1B3A6B"/>
          <w:sz w:val="22"/>
          <w:szCs w:val="22"/>
        </w:rPr>
        <w:t xml:space="preserve">Pruebas necesarias para alimentos: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Constancia de percepciones, recibos de nómina, declaraciones fiscales del deudor.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Si el deudor tiene negocio propio: estados financieros, movimientos bancarios, en casos complejos pericial contable.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Comprobantes de gastos del menor (colegiatura, médico, actividades).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Testimonial sobre el nivel de vida familiar previo.</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Incumplimiento de pensión: la vía de apremio permite embargo de bienes y salarios. El incumplimiento reiterado puede configurar el delito de incumplimiento de obligaciones alimentarias (vía penal, art. 598 CCEJ — causa de pérdida de la patria potestad). Si Roberto incumple un pago: documenta de inmediato y promueve la vía de apremio SIN DEMORA.</w:t>
            </w:r>
          </w:p>
        </w:tc>
      </w:tr>
    </w:tbl>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DISPUTA DE GUARDA Y CUSTODIA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bCs/>
                <w:color w:val="1B3A6B"/>
                <w:sz w:val="20"/>
                <w:szCs w:val="20"/>
              </w:rPr>
              <w:t xml:space="preserve">Actor solicita guarda y custodia en la demanda de divorcio
(Prestación expresa — Art. 415 fr. II inciso a CCEJ)</w:t>
            </w:r>
          </w:p>
        </w:tc>
      </w:tr>
    </w:tbl>
    <w:p>
      <w:pPr>
        <w:spacing w:after="60" w:before="60"/>
        <w:jc w:val="center"/>
      </w:pPr>
      <w:r>
        <w:rPr>
          <w:rFonts w:ascii="Arial" w:cs="Arial" w:eastAsia="Arial" w:hAnsi="Arial"/>
          <w:b/>
          <w:bCs/>
          <w:color w:val="2E5FA3"/>
          <w:sz w:val="24"/>
          <w:szCs w:val="24"/>
        </w:rPr>
        <w:t xml:space="preserve">  ▼  Dentro de la etapa probatoria del juicio ordinario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¿Hay acuerdo entre los progenitores sobre la custodia?</w:t>
            </w:r>
          </w:p>
        </w:tc>
      </w:tr>
    </w:tbl>
    <w:p>
      <w:pPr>
        <w:spacing w:after="60" w:before="60"/>
        <w:jc w:val="center"/>
      </w:pPr>
      <w:r>
        <w:rPr>
          <w:rFonts w:ascii="Arial" w:cs="Arial" w:eastAsia="Arial" w:hAnsi="Arial"/>
          <w:b/>
          <w:bCs/>
          <w:color w:val="2E5FA3"/>
          <w:sz w:val="24"/>
          <w:szCs w:val="24"/>
        </w:rPr>
        <w:t xml:space="preserve">  ▼  NO — Se litiga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Ofrecimiento de pruebas relativas a custodia:
• Testimonial de quienes conocen la dinámica familiar
• Documentales: inscripciones escolares, citas médicas
• Pericial psicológica (si hay disputa real o alegato de riesgo)
PLAZO: En la demanda / contestación</w:t>
            </w:r>
          </w:p>
        </w:tc>
      </w:tr>
    </w:tbl>
    <w:p>
      <w:pPr>
        <w:spacing w:after="60" w:before="60"/>
        <w:jc w:val="center"/>
      </w:pPr>
      <w:r>
        <w:rPr>
          <w:rFonts w:ascii="Arial" w:cs="Arial" w:eastAsia="Arial" w:hAnsi="Arial"/>
          <w:b/>
          <w:bCs/>
          <w:color w:val="2E5FA3"/>
          <w:sz w:val="24"/>
          <w:szCs w:val="24"/>
        </w:rPr>
        <w:t xml:space="preserve">  ▼  Si hay menores — Procuraduría de Protección NNA interviene de oficio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El Juez escucha al menor
(Art. 570 CCEJ — según edad y madurez del niño)</w:t>
            </w:r>
          </w:p>
        </w:tc>
      </w:tr>
    </w:tbl>
    <w:p>
      <w:pPr>
        <w:spacing w:after="60" w:before="60"/>
        <w:jc w:val="center"/>
      </w:pPr>
      <w:r>
        <w:rPr>
          <w:rFonts w:ascii="Arial" w:cs="Arial" w:eastAsia="Arial" w:hAnsi="Arial"/>
          <w:b/>
          <w:bCs/>
          <w:color w:val="2E5FA3"/>
          <w:sz w:val="24"/>
          <w:szCs w:val="24"/>
        </w:rPr>
        <w:t xml:space="preserve">  ▼  Desahogo de pericial psicológica si se admitió</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DICTAMEN PERICIAL
PLAZO: El perito tiene el plazo que fije el Juez — usualmente 10–20 días hábiles para rendir dictamen</w:t>
            </w:r>
          </w:p>
        </w:tc>
      </w:tr>
    </w:tbl>
    <w:p>
      <w:pPr>
        <w:spacing w:after="60" w:before="60"/>
        <w:jc w:val="center"/>
      </w:pPr>
      <w:r>
        <w:rPr>
          <w:rFonts w:ascii="Arial" w:cs="Arial" w:eastAsia="Arial" w:hAnsi="Arial"/>
          <w:b/>
          <w:bCs/>
          <w:color w:val="2E5FA3"/>
          <w:sz w:val="24"/>
          <w:szCs w:val="24"/>
        </w:rPr>
        <w:t xml:space="preserve">  ▼  Análisis de criterios del Art. 572 CCEJ</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¿Custodia compartida es viable en el caso concreto?</w:t>
            </w:r>
          </w:p>
        </w:tc>
      </w:tr>
    </w:tbl>
    <w:p>
      <w:pPr>
        <w:spacing w:after="60" w:before="60"/>
        <w:jc w:val="center"/>
      </w:pPr>
      <w:r>
        <w:rPr>
          <w:rFonts w:ascii="Arial" w:cs="Arial" w:eastAsia="Arial" w:hAnsi="Arial"/>
          <w:b/>
          <w:bCs/>
          <w:color w:val="2E5FA3"/>
          <w:sz w:val="24"/>
          <w:szCs w:val="24"/>
        </w:rPr>
        <w:t xml:space="preserve">  ▼  Criterios: vínculo afectivo, estabilidad, capacidad parental, opinión del menor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El Juez resuelve en SENTENCIA:
• Guarda exclusiva o compartida
• Régimen de convivencia detallado
• Supervisión si hay antecedentes de violencia
PLAZO sentencia: Ver diagrama del juicio ordinario</w:t>
            </w:r>
          </w:p>
        </w:tc>
      </w:tr>
    </w:tbl>
    <w:p>
      <w:pPr>
        <w:spacing w:after="60" w:before="60"/>
        <w:jc w:val="center"/>
      </w:pPr>
      <w:r>
        <w:rPr>
          <w:rFonts w:ascii="Arial" w:cs="Arial" w:eastAsia="Arial" w:hAnsi="Arial"/>
          <w:b/>
          <w:bCs/>
          <w:color w:val="2E5FA3"/>
          <w:sz w:val="24"/>
          <w:szCs w:val="24"/>
        </w:rPr>
        <w:t xml:space="preserve">  ▼  Si hay incumplimiento del régimen de convivencia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FDECEA" w:val="clear"/>
            <w:tcMar>
              <w:top w:type="dxa" w:w="100"/>
              <w:left w:type="dxa" w:w="200"/>
              <w:bottom w:type="dxa" w:w="100"/>
              <w:right w:type="dxa" w:w="200"/>
            </w:tcMar>
            <w:vAlign w:val="center"/>
          </w:tcPr>
          <w:p>
            <w:pPr>
              <w:jc w:val="center"/>
            </w:pPr>
            <w:r>
              <w:rPr>
                <w:rFonts w:ascii="Arial" w:cs="Arial" w:eastAsia="Arial" w:hAnsi="Arial"/>
                <w:b w:val="false"/>
                <w:bCs w:val="false"/>
                <w:color w:val="C0392B"/>
                <w:sz w:val="20"/>
                <w:szCs w:val="20"/>
              </w:rPr>
              <w:t xml:space="preserve">⚠  Medidas de apremio (Art. 74 CPCEJ):
Multas, auxilio de fuerza pública, arresto hasta 36 horas
TRAMITE: Incidente de ejecución ante el mismo Juez</w:t>
            </w:r>
          </w:p>
        </w:tc>
      </w:tr>
    </w:tbl>
    <w:p>
      <w:r>
        <w:rPr>
          <w:sz w:val="8"/>
          <w:szCs w:val="8"/>
        </w:rPr>
        <w:t xml:space="preserve"/>
      </w:r>
    </w:p>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PENSIÓN ALIMENTICIA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bCs/>
                <w:color w:val="1B3A6B"/>
                <w:sz w:val="20"/>
                <w:szCs w:val="20"/>
              </w:rPr>
              <w:t xml:space="preserve">Solicitud de alimentos provisionales desde la DEMANDA
(Art. 221, 224 CPCEJ — Medida provisional urgente)</w:t>
            </w:r>
          </w:p>
        </w:tc>
      </w:tr>
    </w:tbl>
    <w:p>
      <w:pPr>
        <w:spacing w:after="60" w:before="60"/>
        <w:jc w:val="center"/>
      </w:pPr>
      <w:r>
        <w:rPr>
          <w:rFonts w:ascii="Arial" w:cs="Arial" w:eastAsia="Arial" w:hAnsi="Arial"/>
          <w:b/>
          <w:bCs/>
          <w:color w:val="2E5FA3"/>
          <w:sz w:val="24"/>
          <w:szCs w:val="24"/>
        </w:rPr>
        <w:t xml:space="preserve">  ▼  ⚠  PLAZO CRÍTICO: El Juez puede decretar alimentos provisionales el mismo día de la admisión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AUTO DE ALIMENTOS PROVISIONALES
Efectivo desde la notificación al deudor
Base inicial: estimación razonable del Juez o propuesta del actor</w:t>
            </w:r>
          </w:p>
        </w:tc>
      </w:tr>
    </w:tbl>
    <w:p>
      <w:pPr>
        <w:spacing w:after="60" w:before="60"/>
        <w:jc w:val="center"/>
      </w:pPr>
      <w:r>
        <w:rPr>
          <w:rFonts w:ascii="Arial" w:cs="Arial" w:eastAsia="Arial" w:hAnsi="Arial"/>
          <w:b/>
          <w:bCs/>
          <w:color w:val="2E5FA3"/>
          <w:sz w:val="24"/>
          <w:szCs w:val="24"/>
        </w:rPr>
        <w:t xml:space="preserve">  ▼  Durante el juicio — Etapa probatoria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PRUEBAS DE CAPACIDAD ECONÓMICA DEL DEUDOR:
• Recibos de nómina, constancias de percepciones
• Declaraciones fiscales, estados de cuenta
• Si hay negocio informal → Pericial contable
PLAZO: Ofrecidas en la demanda / contestación</w:t>
            </w:r>
          </w:p>
        </w:tc>
      </w:tr>
    </w:tbl>
    <w:p>
      <w:pPr>
        <w:spacing w:after="60" w:before="60"/>
        <w:jc w:val="center"/>
      </w:pPr>
      <w:r>
        <w:rPr>
          <w:rFonts w:ascii="Arial" w:cs="Arial" w:eastAsia="Arial" w:hAnsi="Arial"/>
          <w:b/>
          <w:bCs/>
          <w:color w:val="2E5FA3"/>
          <w:sz w:val="24"/>
          <w:szCs w:val="24"/>
        </w:rPr>
        <w:t xml:space="preserve">  ▼  Si se admite pericial contable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Perito contable designado por el Juez
PLAZO: 10–20 días hábiles para rendir dictamen</w:t>
            </w:r>
          </w:p>
        </w:tc>
      </w:tr>
    </w:tbl>
    <w:p>
      <w:pPr>
        <w:spacing w:after="60" w:before="60"/>
        <w:jc w:val="center"/>
      </w:pPr>
      <w:r>
        <w:rPr>
          <w:rFonts w:ascii="Arial" w:cs="Arial" w:eastAsia="Arial" w:hAnsi="Arial"/>
          <w:b/>
          <w:bCs/>
          <w:color w:val="2E5FA3"/>
          <w:sz w:val="24"/>
          <w:szCs w:val="24"/>
        </w:rPr>
        <w:t xml:space="preserve">  ▼  Dictamen rendido — Posibilidad de objeciones en 3 días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PRUEBAS DE NECESIDADES DEL ACREEDOR:
• Comprobantes de gastos del menor (colegiatura, médico, actividades)
• Testimonial sobre nivel de vida previo a la separación</w:t>
            </w:r>
          </w:p>
        </w:tc>
      </w:tr>
    </w:tbl>
    <w:p>
      <w:pPr>
        <w:spacing w:after="60" w:before="60"/>
        <w:jc w:val="center"/>
      </w:pPr>
      <w:r>
        <w:rPr>
          <w:rFonts w:ascii="Arial" w:cs="Arial" w:eastAsia="Arial" w:hAnsi="Arial"/>
          <w:b/>
          <w:bCs/>
          <w:color w:val="2E5FA3"/>
          <w:sz w:val="24"/>
          <w:szCs w:val="24"/>
        </w:rPr>
        <w:t xml:space="preserve">  ▼  Alegatos y sentencia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SENTENCIA FIJA PENSIÓN DEFINITIVA
Criterio: Art. 442 CCEJ — proporcional a posibilidad del deudor
y necesidad del acreedor. Práctica: 15–30% del ingreso neto por hijo</w:t>
            </w:r>
          </w:p>
        </w:tc>
      </w:tr>
    </w:tbl>
    <w:p>
      <w:pPr>
        <w:spacing w:after="60" w:before="60"/>
        <w:jc w:val="center"/>
      </w:pPr>
      <w:r>
        <w:rPr>
          <w:rFonts w:ascii="Arial" w:cs="Arial" w:eastAsia="Arial" w:hAnsi="Arial"/>
          <w:b/>
          <w:bCs/>
          <w:color w:val="2E5FA3"/>
          <w:sz w:val="24"/>
          <w:szCs w:val="24"/>
        </w:rPr>
        <w:t xml:space="preserve">  ▼  Si el deudor incumple un pago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FDECEA" w:val="clear"/>
            <w:tcMar>
              <w:top w:type="dxa" w:w="100"/>
              <w:left w:type="dxa" w:w="200"/>
              <w:bottom w:type="dxa" w:w="100"/>
              <w:right w:type="dxa" w:w="200"/>
            </w:tcMar>
            <w:vAlign w:val="center"/>
          </w:tcPr>
          <w:p>
            <w:pPr>
              <w:jc w:val="center"/>
            </w:pPr>
            <w:r>
              <w:rPr>
                <w:rFonts w:ascii="Arial" w:cs="Arial" w:eastAsia="Arial" w:hAnsi="Arial"/>
                <w:b w:val="false"/>
                <w:bCs w:val="false"/>
                <w:color w:val="C0392B"/>
                <w:sz w:val="20"/>
                <w:szCs w:val="20"/>
              </w:rPr>
              <w:t xml:space="preserve">⚠  VÍA DE APREMIO (Art. 477 CPCEJ):
Embargo de bienes o salario, sin necesidad de juicio nuevo
TRAMITE: Solicitud directa ante el mismo Juez</w:t>
            </w:r>
          </w:p>
        </w:tc>
      </w:tr>
    </w:tbl>
    <w:p>
      <w:pPr>
        <w:spacing w:after="60" w:before="60"/>
        <w:jc w:val="center"/>
      </w:pPr>
      <w:r>
        <w:rPr>
          <w:rFonts w:ascii="Arial" w:cs="Arial" w:eastAsia="Arial" w:hAnsi="Arial"/>
          <w:b/>
          <w:bCs/>
          <w:color w:val="2E5FA3"/>
          <w:sz w:val="24"/>
          <w:szCs w:val="24"/>
        </w:rPr>
        <w:t xml:space="preserve">  ▼  Incumplimiento reiterado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FDECEA" w:val="clear"/>
            <w:tcMar>
              <w:top w:type="dxa" w:w="100"/>
              <w:left w:type="dxa" w:w="200"/>
              <w:bottom w:type="dxa" w:w="100"/>
              <w:right w:type="dxa" w:w="200"/>
            </w:tcMar>
            <w:vAlign w:val="center"/>
          </w:tcPr>
          <w:p>
            <w:pPr>
              <w:jc w:val="center"/>
            </w:pPr>
            <w:r>
              <w:rPr>
                <w:rFonts w:ascii="Arial" w:cs="Arial" w:eastAsia="Arial" w:hAnsi="Arial"/>
                <w:b w:val="false"/>
                <w:bCs w:val="false"/>
                <w:color w:val="C0392B"/>
                <w:sz w:val="20"/>
                <w:szCs w:val="20"/>
              </w:rPr>
              <w:t xml:space="preserve">Posible delito de incumplimiento de obligaciones alimentarias
(Vía penal — independiente del juicio civil)
Causa de pérdida de patria potestad: Art. 598 CCEJ</w:t>
            </w:r>
          </w:p>
        </w:tc>
      </w:tr>
    </w:tbl>
    <w:p>
      <w:r>
        <w:rPr>
          <w:sz w:val="8"/>
          <w:szCs w:val="8"/>
        </w:rPr>
        <w:t xml:space="preserve"/>
      </w:r>
    </w:p>
    <w:p>
      <w:r>
        <w:rPr>
          <w:sz w:val="6"/>
          <w:szCs w:val="6"/>
        </w:rPr>
        <w:t xml:space="preserve"/>
      </w:r>
    </w:p>
    <w:p>
      <w:pPr>
        <w:pStyle w:val="Heading2"/>
        <w:spacing w:after="100" w:before="300"/>
      </w:pPr>
      <w:r>
        <w:rPr>
          <w:rFonts w:ascii="Arial" w:cs="Arial" w:eastAsia="Arial" w:hAnsi="Arial"/>
          <w:b/>
          <w:bCs/>
          <w:color w:val="2E5FA3"/>
          <w:sz w:val="26"/>
          <w:szCs w:val="26"/>
        </w:rPr>
        <w:t xml:space="preserve">7.4 Plazos en la Ejecución de Pensiones y Convivencias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ACTO PROCESAL</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PLAZO</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CONSECUENCIA DEL INCUMPLIMIENTO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Vía de apremio por incumplimiento de pensión (Art. 477 CPCEJ)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Se promueve en cualquier momento tras el incumplimiento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 hay plazo de caducidad, pero el retraso acumula deuda difícil de cobrar</w:t>
            </w:r>
          </w:p>
        </w:tc>
      </w:tr>
      <w:tr>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Incumplimiento del régimen de convivencias (Art. 74 CPCEJ)</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Se solicita al Juez tan pronto ocurra el incumplimiento</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Las medidas de apremio no retroactúan convivencias perdidas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Modificación de pensión (Art. 447 CCEJ)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En cualquier momento al acreditarse cambio de circunstancias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La pensión no se modifica de forma retroactiva — rige desde la resolución</w:t>
            </w:r>
          </w:p>
        </w:tc>
      </w:tr>
    </w:tbl>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8. Divorcio con Bienes y Sociedad Conyugal</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8.1 Qué es la Sociedad Legal en Jalisco</w:t>
      </w:r>
    </w:p>
    <w:p>
      <w:pPr>
        <w:spacing w:after="60" w:before="60" w:line="320" w:lineRule="auto"/>
      </w:pPr>
      <w:r>
        <w:rPr>
          <w:rFonts w:ascii="Arial" w:cs="Arial" w:eastAsia="Arial" w:hAnsi="Arial"/>
          <w:color w:val="5A5A5A"/>
          <w:sz w:val="22"/>
          <w:szCs w:val="22"/>
        </w:rPr>
        <w:t xml:space="preserve">El art. 287 CCEJ define la sociedad legal (régimen por defecto si no se pactó nada) como "la formación de un patrimonio común diferente de los patrimonios propios de los consortes y cuya administración y dominio corresponde a ambos cónyuges indistintamente."</w:t>
      </w:r>
    </w:p>
    <w:p>
      <w:r>
        <w:rPr>
          <w:sz w:val="6"/>
          <w:szCs w:val="6"/>
        </w:rPr>
        <w:t xml:space="preserve"/>
      </w:r>
    </w:p>
    <w:p>
      <w:pPr>
        <w:pStyle w:val="Heading3"/>
        <w:spacing w:after="80" w:before="200"/>
      </w:pPr>
      <w:r>
        <w:rPr>
          <w:rFonts w:ascii="Arial" w:cs="Arial" w:eastAsia="Arial" w:hAnsi="Arial"/>
          <w:b/>
          <w:bCs/>
          <w:color w:val="1B3A6B"/>
          <w:sz w:val="22"/>
          <w:szCs w:val="22"/>
        </w:rPr>
        <w:t xml:space="preserve">Bienes que forman parte (art. 288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Bienes adquiridos por cualquiera de los cónyuges en ejercicio de su profesión durante el matrimonio.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Bienes adquiridos a título oneroso durante la sociedad.</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Frutos, rentas e intereses generados durante la sociedad.</w:t>
      </w:r>
    </w:p>
    <w:p>
      <w:pPr>
        <w:pStyle w:val="Heading3"/>
        <w:spacing w:after="80" w:before="200"/>
      </w:pPr>
      <w:r>
        <w:rPr>
          <w:rFonts w:ascii="Arial" w:cs="Arial" w:eastAsia="Arial" w:hAnsi="Arial"/>
          <w:b/>
          <w:bCs/>
          <w:color w:val="1B3A6B"/>
          <w:sz w:val="22"/>
          <w:szCs w:val="22"/>
        </w:rPr>
        <w:t xml:space="preserve">Bienes propios — excluidos (arts. 303–310 CCEJ):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Los que cada cónyuge tenía antes del matrimonio.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Los adquiridos por herencia, legado o donación a favor de uno solo.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Los adquiridos con el producto de la venta de un bien propio (sustitución).</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20"/>
              <w:bottom w:val="single" w:color="2E5FA3" w:sz="6"/>
              <w:right w:val="single" w:color="2E5FA3" w:sz="6"/>
            </w:tcBorders>
            <w:shd w:fill="D6E4F7" w:val="clear"/>
            <w:tcMar>
              <w:top w:type="dxa" w:w="100"/>
              <w:left w:type="dxa" w:w="200"/>
              <w:bottom w:type="dxa" w:w="100"/>
              <w:right w:type="dxa" w:w="200"/>
            </w:tcMar>
          </w:tcPr>
          <w:p>
            <w:pPr>
              <w:spacing w:after="20" w:before="40"/>
            </w:pPr>
            <w:r>
              <w:rPr>
                <w:rFonts w:ascii="Arial" w:cs="Arial" w:eastAsia="Arial" w:hAnsi="Arial"/>
                <w:b/>
                <w:bCs/>
                <w:color w:val="2E5FA3"/>
                <w:sz w:val="20"/>
                <w:szCs w:val="20"/>
              </w:rPr>
              <w:t xml:space="preserve">ℹ  NOTA PRÁCTICA</w:t>
            </w:r>
          </w:p>
          <w:p>
            <w:pPr>
              <w:spacing w:after="40" w:before="20"/>
            </w:pPr>
            <w:r>
              <w:rPr>
                <w:rFonts w:ascii="Arial" w:cs="Arial" w:eastAsia="Arial" w:hAnsi="Arial"/>
                <w:color w:val="5A5A5A"/>
                <w:sz w:val="20"/>
                <w:szCs w:val="20"/>
              </w:rPr>
              <w:t xml:space="preserve">Separación de bienes: si pactaron capitulaciones matrimoniales, cada uno conserva la propiedad exclusiva de sus bienes y NO hay masa común que liquidar — salvo la compensación económica del art. 417 Bis si uno de los cónyuges se dedicó preponderantemente al hogar: puede reclamar hasta el 40% del valor de los bienes adquiridos por el otro durante el matrimonio.</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8.2 Procedimiento para Liquidar</w:t>
      </w:r>
    </w:p>
    <w:p>
      <w:pPr>
        <w:pStyle w:val="ListParagraph"/>
        <w:numPr>
          <w:ilvl w:val="0"/>
          <w:numId w:val="3"/>
        </w:numPr>
        <w:spacing w:after="40" w:before="40" w:line="300" w:lineRule="auto"/>
      </w:pPr>
      <w:r>
        <w:rPr>
          <w:rFonts w:ascii="Arial" w:cs="Arial" w:eastAsia="Arial" w:hAnsi="Arial"/>
          <w:color w:val="5A5A5A"/>
          <w:sz w:val="22"/>
          <w:szCs w:val="22"/>
        </w:rPr>
        <w:t xml:space="preserve">Inventario de bienes: lista exhaustiva con descripción precisa (ubicación, número de escritura para inmuebles; placas y número de serie para vehículos; institución y número de cuenta para activos financieros).</w:t>
      </w:r>
    </w:p>
    <w:p>
      <w:pPr>
        <w:pStyle w:val="ListParagraph"/>
        <w:numPr>
          <w:ilvl w:val="0"/>
          <w:numId w:val="3"/>
        </w:numPr>
        <w:spacing w:after="40" w:before="40" w:line="300" w:lineRule="auto"/>
      </w:pPr>
      <w:r>
        <w:rPr>
          <w:rFonts w:ascii="Arial" w:cs="Arial" w:eastAsia="Arial" w:hAnsi="Arial"/>
          <w:color w:val="5A5A5A"/>
          <w:sz w:val="22"/>
          <w:szCs w:val="22"/>
        </w:rPr>
        <w:t xml:space="preserve">Avalúo: pericial valuatoria para inmuebles, vehículos, negocios. Indispensable cuando no hay acuerdo sobre el valor.</w:t>
      </w:r>
    </w:p>
    <w:p>
      <w:pPr>
        <w:pStyle w:val="ListParagraph"/>
        <w:numPr>
          <w:ilvl w:val="0"/>
          <w:numId w:val="3"/>
        </w:numPr>
        <w:spacing w:after="40" w:before="40" w:line="300" w:lineRule="auto"/>
      </w:pPr>
      <w:r>
        <w:rPr>
          <w:rFonts w:ascii="Arial" w:cs="Arial" w:eastAsia="Arial" w:hAnsi="Arial"/>
          <w:color w:val="5A5A5A"/>
          <w:sz w:val="22"/>
          <w:szCs w:val="22"/>
        </w:rPr>
        <w:t xml:space="preserve">Identificación de deudas: las contraídas durante el matrimonio para fines del hogar también se prorratean (art. 317 CCEJ).</w:t>
      </w:r>
    </w:p>
    <w:p>
      <w:pPr>
        <w:pStyle w:val="ListParagraph"/>
        <w:numPr>
          <w:ilvl w:val="0"/>
          <w:numId w:val="3"/>
        </w:numPr>
        <w:spacing w:after="40" w:before="40" w:line="300" w:lineRule="auto"/>
      </w:pPr>
      <w:r>
        <w:rPr>
          <w:rFonts w:ascii="Arial" w:cs="Arial" w:eastAsia="Arial" w:hAnsi="Arial"/>
          <w:color w:val="5A5A5A"/>
          <w:sz w:val="22"/>
          <w:szCs w:val="22"/>
        </w:rPr>
        <w:t xml:space="preserve">Propuesta de reparto: por regla general, 50/50 del patrimonio neto (activo menos pasivo).</w:t>
      </w:r>
    </w:p>
    <w:p>
      <w:pPr>
        <w:pStyle w:val="ListParagraph"/>
        <w:numPr>
          <w:ilvl w:val="0"/>
          <w:numId w:val="3"/>
        </w:numPr>
        <w:spacing w:after="40" w:before="40" w:line="300" w:lineRule="auto"/>
      </w:pPr>
      <w:r>
        <w:rPr>
          <w:rFonts w:ascii="Arial" w:cs="Arial" w:eastAsia="Arial" w:hAnsi="Arial"/>
          <w:color w:val="5A5A5A"/>
          <w:sz w:val="22"/>
          <w:szCs w:val="22"/>
        </w:rPr>
        <w:t xml:space="preserve">Convenio o litigio: si hay acuerdo, se eleva a convenio dentro del juicio (con efectos de cosa juzgada); si no, se litiga la partición.</w:t>
      </w:r>
    </w:p>
    <w:p>
      <w:pPr>
        <w:pStyle w:val="ListParagraph"/>
        <w:numPr>
          <w:ilvl w:val="0"/>
          <w:numId w:val="3"/>
        </w:numPr>
        <w:spacing w:after="40" w:before="40" w:line="300" w:lineRule="auto"/>
      </w:pPr>
      <w:r>
        <w:rPr>
          <w:rFonts w:ascii="Arial" w:cs="Arial" w:eastAsia="Arial" w:hAnsi="Arial"/>
          <w:color w:val="5A5A5A"/>
          <w:sz w:val="22"/>
          <w:szCs w:val="22"/>
        </w:rPr>
        <w:t xml:space="preserve">Adjudicación: resolución que determina qué bien queda para cada cónyuge, o la orden de venta si no admite cómoda división.</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Error frecuente: no rastrear el origen del dinero usado para adquirir un bien. Si tu cliente compró un inmueble con dinero que heredó (bien propio) pero lo mezcló en una cuenta común con su salario (bien social), la trazabilidad del origen se vuelve compleja. Si no puedes probarlo documentalmente, perderás la calidad de "bien propio". Advierte esto a tus clientes desde la primera entrevista.</w:t>
            </w:r>
          </w:p>
        </w:tc>
      </w:tr>
    </w:tbl>
    <w:p>
      <w:r>
        <w:rPr>
          <w:sz w:val="6"/>
          <w:szCs w:val="6"/>
        </w:rPr>
        <w:t xml:space="preserve"/>
      </w:r>
    </w:p>
    <w:p>
      <w:r>
        <w:rPr>
          <w:sz w:val="8"/>
          <w:szCs w:val="8"/>
        </w:rPr>
        <w:t xml:space="preserve"/>
      </w:r>
    </w:p>
    <w:p>
      <w:pPr>
        <w:spacing w:after="80" w:before="0"/>
        <w:jc w:val="center"/>
      </w:pPr>
      <w:r>
        <w:rPr>
          <w:rFonts w:ascii="Arial" w:cs="Arial" w:eastAsia="Arial" w:hAnsi="Arial"/>
          <w:b/>
          <w:bCs/>
          <w:color w:val="1B3A6B"/>
          <w:sz w:val="22"/>
          <w:szCs w:val="22"/>
        </w:rPr>
        <w:t xml:space="preserve">— DIAGRAMA DE FLUJO: LIQUIDACIÓN DE SOCIEDAD CONYUGAL / LEGAL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bCs/>
                <w:color w:val="1B3A6B"/>
                <w:sz w:val="20"/>
                <w:szCs w:val="20"/>
              </w:rPr>
              <w:t xml:space="preserve">Identificación del régimen patrimonial en la demanda
(Sociedad legal por defecto — Art. 282 CCEJ si no hubo capitulaciones)</w:t>
            </w:r>
          </w:p>
        </w:tc>
      </w:tr>
    </w:tbl>
    <w:p>
      <w:pPr>
        <w:spacing w:after="60" w:before="60"/>
        <w:jc w:val="center"/>
      </w:pPr>
      <w:r>
        <w:rPr>
          <w:rFonts w:ascii="Arial" w:cs="Arial" w:eastAsia="Arial" w:hAnsi="Arial"/>
          <w:b/>
          <w:bCs/>
          <w:color w:val="2E5FA3"/>
          <w:sz w:val="24"/>
          <w:szCs w:val="24"/>
        </w:rPr>
        <w:t xml:space="preserve">  ▼  Dentro del juicio ordinario — Etapa probatoria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INVENTARIO DE BIENES SOCIALES
• Inmuebles: escrituras públicas, fecha de adquisición
• Vehículos: facturas
• Cuentas bancarias: estados de cuenta
• Activos del negocio familiar
• Créditos e inversiones</w:t>
            </w:r>
          </w:p>
        </w:tc>
      </w:tr>
    </w:tbl>
    <w:p>
      <w:pPr>
        <w:spacing w:after="60" w:before="60"/>
        <w:jc w:val="center"/>
      </w:pPr>
      <w:r>
        <w:rPr>
          <w:rFonts w:ascii="Arial" w:cs="Arial" w:eastAsia="Arial" w:hAnsi="Arial"/>
          <w:b/>
          <w:bCs/>
          <w:color w:val="2E5FA3"/>
          <w:sz w:val="24"/>
          <w:szCs w:val="24"/>
        </w:rPr>
        <w:t xml:space="preserve">  ▼  PLAZO: Ofrecido en la demanda; ampliado en el período probatorio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IDENTIFICACIÓN DE BIENES PROPIOS (Art. 303–310 CCEJ)
• Bienes previos al matrimonio
• Herencias, legados, donaciones a uno solo
• Sustituciones de bienes propios
⚠  Carga de la prueba: quien alega bien propio, lo prueba</w:t>
            </w:r>
          </w:p>
        </w:tc>
      </w:tr>
    </w:tbl>
    <w:p>
      <w:pPr>
        <w:spacing w:after="60" w:before="60"/>
        <w:jc w:val="center"/>
      </w:pPr>
      <w:r>
        <w:rPr>
          <w:rFonts w:ascii="Arial" w:cs="Arial" w:eastAsia="Arial" w:hAnsi="Arial"/>
          <w:b/>
          <w:bCs/>
          <w:color w:val="2E5FA3"/>
          <w:sz w:val="24"/>
          <w:szCs w:val="24"/>
        </w:rPr>
        <w:t xml:space="preserve">  ▼  Si hay disputas sobre valor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AVALÚOS PERICIALES
• Inmuebles: perito valuador certificado
• Vehículos: perito o valor de mercado
• Negocio: perito contable + valuador
PLAZO: El Juez fija plazo — usualmente 15–30 días hábiles</w:t>
            </w:r>
          </w:p>
        </w:tc>
      </w:tr>
    </w:tbl>
    <w:p>
      <w:pPr>
        <w:spacing w:after="60" w:before="60"/>
        <w:jc w:val="center"/>
      </w:pPr>
      <w:r>
        <w:rPr>
          <w:rFonts w:ascii="Arial" w:cs="Arial" w:eastAsia="Arial" w:hAnsi="Arial"/>
          <w:b/>
          <w:bCs/>
          <w:color w:val="2E5FA3"/>
          <w:sz w:val="24"/>
          <w:szCs w:val="24"/>
        </w:rPr>
        <w:t xml:space="preserve">  ▼  Con inventario y avalúos listos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B8860B" w:sz="6"/>
              <w:left w:val="single" w:color="B8860B" w:sz="6"/>
              <w:bottom w:val="single" w:color="B8860B" w:sz="6"/>
              <w:right w:val="single" w:color="B8860B" w:sz="6"/>
            </w:tcBorders>
            <w:shd w:fill="FFF8E7" w:val="clear"/>
            <w:tcMar>
              <w:top w:type="dxa" w:w="120"/>
              <w:left w:type="dxa" w:w="200"/>
              <w:bottom w:type="dxa" w:w="120"/>
              <w:right w:type="dxa" w:w="200"/>
            </w:tcMar>
          </w:tcPr>
          <w:p>
            <w:pPr>
              <w:jc w:val="center"/>
            </w:pPr>
            <w:r>
              <w:rPr>
                <w:rFonts w:ascii="Arial" w:cs="Arial" w:eastAsia="Arial" w:hAnsi="Arial"/>
                <w:b/>
                <w:bCs/>
                <w:color w:val="B8860B"/>
                <w:sz w:val="20"/>
                <w:szCs w:val="20"/>
              </w:rPr>
              <w:t xml:space="preserve">◆  ¿Hay acuerdo entre los cónyuges sobre la partición?</w:t>
            </w:r>
          </w:p>
        </w:tc>
      </w:tr>
    </w:tbl>
    <w:p>
      <w:pPr>
        <w:spacing w:after="60" w:before="60"/>
        <w:jc w:val="center"/>
      </w:pPr>
      <w:r>
        <w:rPr>
          <w:rFonts w:ascii="Arial" w:cs="Arial" w:eastAsia="Arial" w:hAnsi="Arial"/>
          <w:b/>
          <w:bCs/>
          <w:color w:val="2E5FA3"/>
          <w:sz w:val="24"/>
          <w:szCs w:val="24"/>
        </w:rPr>
        <w:t xml:space="preserve">  ▼  SÍ — Convenio de partición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CONVENIO DE PARTICIÓN aprobado por el Juez
→ Efecto de cosa juzgada
→ Inscripción en Registro Público de la Propiedad para inmuebles</w:t>
            </w:r>
          </w:p>
        </w:tc>
      </w:tr>
    </w:tbl>
    <w:p>
      <w:pPr>
        <w:spacing w:after="60" w:before="60"/>
        <w:jc w:val="center"/>
      </w:pPr>
      <w:r>
        <w:rPr>
          <w:rFonts w:ascii="Arial" w:cs="Arial" w:eastAsia="Arial" w:hAnsi="Arial"/>
          <w:b/>
          <w:bCs/>
          <w:color w:val="2E5FA3"/>
          <w:sz w:val="24"/>
          <w:szCs w:val="24"/>
        </w:rPr>
        <w:t xml:space="preserve">  ▼  NO — Litigio de partición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El Juez puede nombrar un PARTIDOR
(Por analogía Arts. 906–933 CPCEJ)
PLAZO: Partidor rinde proyecto en el plazo que fije el Juez</w:t>
            </w:r>
          </w:p>
        </w:tc>
      </w:tr>
    </w:tbl>
    <w:p>
      <w:pPr>
        <w:spacing w:after="60" w:before="60"/>
        <w:jc w:val="center"/>
      </w:pPr>
      <w:r>
        <w:rPr>
          <w:rFonts w:ascii="Arial" w:cs="Arial" w:eastAsia="Arial" w:hAnsi="Arial"/>
          <w:b/>
          <w:bCs/>
          <w:color w:val="2E5FA3"/>
          <w:sz w:val="24"/>
          <w:szCs w:val="24"/>
        </w:rPr>
        <w:t xml:space="preserve">  ▼  Audiencia de aprobación del proyecto de partición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D6E4F7" w:val="clear"/>
            <w:tcMar>
              <w:top w:type="dxa" w:w="100"/>
              <w:left w:type="dxa" w:w="200"/>
              <w:bottom w:type="dxa" w:w="100"/>
              <w:right w:type="dxa" w:w="200"/>
            </w:tcMar>
            <w:vAlign w:val="center"/>
          </w:tcPr>
          <w:p>
            <w:pPr>
              <w:jc w:val="center"/>
            </w:pPr>
            <w:r>
              <w:rPr>
                <w:rFonts w:ascii="Arial" w:cs="Arial" w:eastAsia="Arial" w:hAnsi="Arial"/>
                <w:b w:val="false"/>
                <w:bCs w:val="false"/>
                <w:color w:val="1B3A6B"/>
                <w:sz w:val="20"/>
                <w:szCs w:val="20"/>
              </w:rPr>
              <w:t xml:space="preserve">ADJUDICACIÓN en SENTENCIA
• 50/50 del patrimonio neto (activo − pasivo) como regla general
• El Juez puede ordenar venta si el bien no admite cómoda división</w:t>
            </w:r>
          </w:p>
        </w:tc>
      </w:tr>
    </w:tbl>
    <w:p>
      <w:pPr>
        <w:spacing w:after="60" w:before="60"/>
        <w:jc w:val="center"/>
      </w:pPr>
      <w:r>
        <w:rPr>
          <w:rFonts w:ascii="Arial" w:cs="Arial" w:eastAsia="Arial" w:hAnsi="Arial"/>
          <w:b/>
          <w:bCs/>
          <w:color w:val="2E5FA3"/>
          <w:sz w:val="24"/>
          <w:szCs w:val="24"/>
        </w:rPr>
        <w:t xml:space="preserve">  ▼  Sentencia firme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5FA3" w:sz="4"/>
              <w:left w:val="single" w:color="2E5FA3" w:sz="4"/>
              <w:bottom w:val="single" w:color="2E5FA3" w:sz="4"/>
              <w:right w:val="single" w:color="2E5FA3" w:sz="4"/>
            </w:tcBorders>
            <w:shd w:fill="E8F5EE" w:val="clear"/>
            <w:tcMar>
              <w:top w:type="dxa" w:w="100"/>
              <w:left w:type="dxa" w:w="200"/>
              <w:bottom w:type="dxa" w:w="100"/>
              <w:right w:type="dxa" w:w="200"/>
            </w:tcMar>
            <w:vAlign w:val="center"/>
          </w:tcPr>
          <w:p>
            <w:pPr>
              <w:jc w:val="center"/>
            </w:pPr>
            <w:r>
              <w:rPr>
                <w:rFonts w:ascii="Arial" w:cs="Arial" w:eastAsia="Arial" w:hAnsi="Arial"/>
                <w:b/>
                <w:bCs/>
                <w:color w:val="1E7D4F"/>
                <w:sz w:val="20"/>
                <w:szCs w:val="20"/>
              </w:rPr>
              <w:t xml:space="preserve">✔  FIN: Ejecución — Escrituras de adjudicación, transferencias,
inscripciones registrales</w:t>
            </w:r>
          </w:p>
        </w:tc>
      </w:tr>
    </w:tbl>
    <w:p>
      <w:r>
        <w:rPr>
          <w:sz w:val="8"/>
          <w:szCs w:val="8"/>
        </w:rPr>
        <w:t xml:space="preserve"/>
      </w:r>
    </w:p>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9. Estrategia del Abogado Durante el Juicio</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9.1 Qué Negociar vs. Qué Combatir</w:t>
      </w:r>
    </w:p>
    <w:p>
      <w:pPr>
        <w:pStyle w:val="Heading3"/>
        <w:spacing w:after="80" w:before="200"/>
      </w:pPr>
      <w:r>
        <w:rPr>
          <w:rFonts w:ascii="Arial" w:cs="Arial" w:eastAsia="Arial" w:hAnsi="Arial"/>
          <w:b/>
          <w:bCs/>
          <w:color w:val="1B3A6B"/>
          <w:sz w:val="22"/>
          <w:szCs w:val="22"/>
        </w:rPr>
        <w:t xml:space="preserve">Negocia siempre que sea posible: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Régimen de convivencias: mientras más detallado y consensuado, menos incidentes de ejecución.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Montos de pensión dentro de rangos razonables — litigar por montos pequeños cuesta más en honorarios que la diferencia obtenida.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División de bienes muebles de valor sentimental o bajo (no vale la pena litigar por un refrigerador).</w:t>
      </w:r>
    </w:p>
    <w:p>
      <w:pPr>
        <w:pStyle w:val="Heading3"/>
        <w:spacing w:after="80" w:before="200"/>
      </w:pPr>
      <w:r>
        <w:rPr>
          <w:rFonts w:ascii="Arial" w:cs="Arial" w:eastAsia="Arial" w:hAnsi="Arial"/>
          <w:b/>
          <w:bCs/>
          <w:color w:val="1B3A6B"/>
          <w:sz w:val="22"/>
          <w:szCs w:val="22"/>
        </w:rPr>
        <w:t xml:space="preserve">Combate cuando hay riesgo real:</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Custodia, si hay evidencia genuina de riesgo para el menor.</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Montos de pensión cuando el deudor oculta ingresos reales.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Bienes inmuebles o negocios de valor significativo.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Cualquier intento de excluir bienes que en realidad son sociales.</w:t>
      </w:r>
    </w:p>
    <w:p>
      <w:r>
        <w:rPr>
          <w:sz w:val="6"/>
          <w:szCs w:val="6"/>
        </w:rPr>
        <w:t xml:space="preserve"/>
      </w:r>
    </w:p>
    <w:p>
      <w:pPr>
        <w:pStyle w:val="Heading2"/>
        <w:spacing w:after="100" w:before="300"/>
      </w:pPr>
      <w:r>
        <w:rPr>
          <w:rFonts w:ascii="Arial" w:cs="Arial" w:eastAsia="Arial" w:hAnsi="Arial"/>
          <w:b/>
          <w:bCs/>
          <w:color w:val="2E5FA3"/>
          <w:sz w:val="26"/>
          <w:szCs w:val="26"/>
        </w:rPr>
        <w:t xml:space="preserve">9.2 Cómo Preparar Audiencias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Elabora una minuta previa con los puntos a tratar y el orden de prioridad.</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Anticipa al menos 3 preguntas difíciles del juez o la contraparte, y prepara respuesta.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Lleva siempre copia física (o digital organizada) de todo el expediente a la audiencia.</w:t>
      </w:r>
    </w:p>
    <w:p>
      <w:r>
        <w:rPr>
          <w:sz w:val="6"/>
          <w:szCs w:val="6"/>
        </w:rPr>
        <w:t xml:space="preserve"/>
      </w:r>
    </w:p>
    <w:p>
      <w:pPr>
        <w:pStyle w:val="Heading2"/>
        <w:spacing w:after="100" w:before="300"/>
      </w:pPr>
      <w:r>
        <w:rPr>
          <w:rFonts w:ascii="Arial" w:cs="Arial" w:eastAsia="Arial" w:hAnsi="Arial"/>
          <w:b/>
          <w:bCs/>
          <w:color w:val="2E5FA3"/>
          <w:sz w:val="26"/>
          <w:szCs w:val="26"/>
        </w:rPr>
        <w:t xml:space="preserve">9.3 Cómo Anticipar Argumentos de la Contraparte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D4F" w:sz="6"/>
              <w:left w:val="single" w:color="1E7D4F" w:sz="20"/>
              <w:bottom w:val="single" w:color="1E7D4F" w:sz="6"/>
              <w:right w:val="single" w:color="1E7D4F" w:sz="6"/>
            </w:tcBorders>
            <w:shd w:fill="E8F5EE" w:val="clear"/>
            <w:tcMar>
              <w:top w:type="dxa" w:w="100"/>
              <w:left w:type="dxa" w:w="200"/>
              <w:bottom w:type="dxa" w:w="100"/>
              <w:right w:type="dxa" w:w="200"/>
            </w:tcMar>
          </w:tcPr>
          <w:p>
            <w:pPr>
              <w:spacing w:after="20" w:before="40"/>
            </w:pPr>
            <w:r>
              <w:rPr>
                <w:rFonts w:ascii="Arial" w:cs="Arial" w:eastAsia="Arial" w:hAnsi="Arial"/>
                <w:b/>
                <w:bCs/>
                <w:color w:val="1E7D4F"/>
                <w:sz w:val="20"/>
                <w:szCs w:val="20"/>
              </w:rPr>
              <w:t xml:space="preserve">✔  RECOMENDACIÓN</w:t>
            </w:r>
          </w:p>
          <w:p>
            <w:pPr>
              <w:spacing w:after="40" w:before="20"/>
            </w:pPr>
            <w:r>
              <w:rPr>
                <w:rFonts w:ascii="Arial" w:cs="Arial" w:eastAsia="Arial" w:hAnsi="Arial"/>
                <w:color w:val="5A5A5A"/>
                <w:sz w:val="20"/>
                <w:szCs w:val="20"/>
              </w:rPr>
              <w:t xml:space="preserve">Antes de cada audiencia, redacta la versión de los hechos que presentaría tu contraparte si tú fueras su abogado. Esto te permite preparar contraargumentos antes de necesitarlos en vivo.</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9.4 Cómo Organizar el Expediente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Subcarpeta de escritos presentados (numerados cronológicamente).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Subcarpeta de pruebas documentales (numeradas como ANEXOS, con índice).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Subcarpeta de notificaciones recibidas (con fecha de notificación marcada para control de términos).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Bitácora de términos procesales (fecha de inicio y vencimiento de cada plazo) — esto evita pérdidas de derechos por descuido, el error más caro en litigio.</w:t>
      </w:r>
    </w:p>
    <w:p>
      <w:r>
        <w:rPr>
          <w:sz w:val="6"/>
          <w:szCs w:val="6"/>
        </w:rPr>
        <w:t xml:space="preserve"/>
      </w:r>
    </w:p>
    <w:p>
      <w:pPr>
        <w:pStyle w:val="Heading2"/>
        <w:spacing w:after="100" w:before="300"/>
      </w:pPr>
      <w:r>
        <w:rPr>
          <w:rFonts w:ascii="Arial" w:cs="Arial" w:eastAsia="Arial" w:hAnsi="Arial"/>
          <w:b/>
          <w:bCs/>
          <w:color w:val="2E5FA3"/>
          <w:sz w:val="26"/>
          <w:szCs w:val="26"/>
        </w:rPr>
        <w:t xml:space="preserve">9.5 Cómo Comunicarte con el Cliente</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Da actualizaciones periódicas cada vez que haya una actuación procesal relevante, no solo cuando el cliente pregunta.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Explica en lenguaje llano qué significa cada resolución.</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Documenta por escrito cualquier instrucción importante que el cliente te dé, especialmente decisiones sobre negociación o aceptación de convenios.</w:t>
      </w:r>
    </w:p>
    <w:p>
      <w:r>
        <w:rPr>
          <w:sz w:val="6"/>
          <w:szCs w:val="6"/>
        </w:rPr>
        <w:t xml:space="preserve"/>
      </w:r>
    </w:p>
    <w:p>
      <w:r>
        <w:br w:type="page"/>
      </w:r>
    </w:p>
    <w:p>
      <w:pPr>
        <w:pStyle w:val="Heading1"/>
        <w:spacing w:after="120" w:before="480"/>
      </w:pPr>
      <w:r>
        <w:rPr>
          <w:rFonts w:ascii="Arial" w:cs="Arial" w:eastAsia="Arial" w:hAnsi="Arial"/>
          <w:b/>
          <w:bCs/>
          <w:color w:val="1B3A6B"/>
          <w:sz w:val="34"/>
          <w:szCs w:val="34"/>
        </w:rPr>
        <w:t xml:space="preserve">10. Caso Práctico Completo</w:t>
      </w:r>
    </w:p>
    <w:p>
      <w:pPr>
        <w:pBdr>
          <w:bottom w:val="single" w:color="B8860B" w:sz="8" w:space="1"/>
        </w:pBdr>
        <w:spacing w:after="80" w:before="80"/>
      </w:pPr>
    </w:p>
    <w:p>
      <w:pPr>
        <w:pStyle w:val="Heading2"/>
        <w:spacing w:after="100" w:before="300"/>
      </w:pPr>
      <w:r>
        <w:rPr>
          <w:rFonts w:ascii="Arial" w:cs="Arial" w:eastAsia="Arial" w:hAnsi="Arial"/>
          <w:b/>
          <w:bCs/>
          <w:color w:val="2E5FA3"/>
          <w:sz w:val="26"/>
          <w:szCs w:val="26"/>
        </w:rPr>
        <w:t xml:space="preserve">Datos del Caso</w:t>
      </w:r>
    </w:p>
    <w:p>
      <w:pPr>
        <w:spacing w:after="60" w:before="60" w:line="320" w:lineRule="auto"/>
      </w:pPr>
      <w:r>
        <w:rPr>
          <w:rFonts w:ascii="Arial" w:cs="Arial" w:eastAsia="Arial" w:hAnsi="Arial"/>
          <w:color w:val="5A5A5A"/>
          <w:sz w:val="22"/>
          <w:szCs w:val="22"/>
        </w:rPr>
        <w:t xml:space="preserve">María, 38 años, llega al despacho. Casada con Roberto desde 2012, bajo sociedad legal (nunca firmaron capitulaciones). Tienen dos hijos: Sofía (9 años) y Mateo (5 años). Roberto tiene un negocio de distribución de materiales de construcción con ingresos informales difíciles de comprobar. Tienen una casa habitación a nombre de ambos, un vehículo a nombre de Roberto, y una cuenta de ahorro conjunta. María dejó de trabajar formalmente hace 6 años para cuidar a los niños. Roberto ha sido controlador económicamente y en una ocasión, hace 8 meses, hubo un incidente de empujones documentado con fotografías de un moretón y un parte médico de la Cruz Verde.</w:t>
      </w:r>
    </w:p>
    <w:p>
      <w:r>
        <w:rPr>
          <w:sz w:val="6"/>
          <w:szCs w:val="6"/>
        </w:rPr>
        <w:t xml:space="preserve"/>
      </w:r>
    </w:p>
    <w:p>
      <w:pPr>
        <w:pStyle w:val="Heading2"/>
        <w:spacing w:after="100" w:before="300"/>
      </w:pPr>
      <w:r>
        <w:rPr>
          <w:rFonts w:ascii="Arial" w:cs="Arial" w:eastAsia="Arial" w:hAnsi="Arial"/>
          <w:b/>
          <w:bCs/>
          <w:color w:val="2E5FA3"/>
          <w:sz w:val="26"/>
          <w:szCs w:val="26"/>
        </w:rPr>
        <w:t xml:space="preserve">Diagnóstico de la Entrevista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Riesgo de violencia: CONFIRMADO documentalmente (parte médico, fotografías). Activa solicitud de medidas de protección desde el inicio.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Riesgo patrimonial: el negocio informal de Roberto implica riesgo de ocultamiento de ingresos y de bienes (inventario, vehículos de reparto, cuentas del negocio).</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Vía procedente: no hay acuerdo → DIVORCIO ORDINARIO CONTENCIOSO (art. 404 fr. II CCEJ).</w:t>
      </w:r>
    </w:p>
    <w:p>
      <w:r>
        <w:rPr>
          <w:sz w:val="6"/>
          <w:szCs w:val="6"/>
        </w:rPr>
        <w:t xml:space="preserve"/>
      </w:r>
    </w:p>
    <w:p>
      <w:pPr>
        <w:pStyle w:val="Heading2"/>
        <w:spacing w:after="100" w:before="300"/>
      </w:pPr>
      <w:r>
        <w:rPr>
          <w:rFonts w:ascii="Arial" w:cs="Arial" w:eastAsia="Arial" w:hAnsi="Arial"/>
          <w:b/>
          <w:bCs/>
          <w:color w:val="2E5FA3"/>
          <w:sz w:val="26"/>
          <w:szCs w:val="26"/>
        </w:rPr>
        <w:t xml:space="preserve">Estrategia y Demanda</w:t>
      </w:r>
    </w:p>
    <w:p>
      <w:pPr>
        <w:spacing w:after="60" w:before="60" w:line="320" w:lineRule="auto"/>
      </w:pPr>
      <w:r>
        <w:rPr>
          <w:rFonts w:ascii="Arial" w:cs="Arial" w:eastAsia="Arial" w:hAnsi="Arial"/>
          <w:color w:val="5A5A5A"/>
          <w:sz w:val="22"/>
          <w:szCs w:val="22"/>
        </w:rPr>
        <w:t xml:space="preserve">María necesita: divorcio, custodia de los hijos (con convivencia supervisada inicial dado el antecedente de violencia), pensión alimenticia robusta (dada su falta de trabajo formal), y liquidación de la sociedad legal (casa, vehículo, cuenta, y la huella patrimonial del negocio).</w:t>
      </w:r>
    </w:p>
    <w:p>
      <w:r>
        <w:rPr>
          <w:sz w:val="6"/>
          <w:szCs w:val="6"/>
        </w:rPr>
        <w:t xml:space="preserve"/>
      </w:r>
    </w:p>
    <w:p>
      <w:pPr>
        <w:pStyle w:val="Heading3"/>
        <w:spacing w:after="80" w:before="200"/>
      </w:pPr>
      <w:r>
        <w:rPr>
          <w:rFonts w:ascii="Arial" w:cs="Arial" w:eastAsia="Arial" w:hAnsi="Arial"/>
          <w:b/>
          <w:bCs/>
          <w:color w:val="1B3A6B"/>
          <w:sz w:val="22"/>
          <w:szCs w:val="22"/>
        </w:rPr>
        <w:t xml:space="preserve">Prestaciones solicitadas en la demanda:</w:t>
      </w:r>
    </w:p>
    <w:p>
      <w:pPr>
        <w:pStyle w:val="ListParagraph"/>
        <w:numPr>
          <w:ilvl w:val="0"/>
          <w:numId w:val="3"/>
        </w:numPr>
        <w:spacing w:after="40" w:before="40" w:line="300" w:lineRule="auto"/>
      </w:pPr>
      <w:r>
        <w:rPr>
          <w:rFonts w:ascii="Arial" w:cs="Arial" w:eastAsia="Arial" w:hAnsi="Arial"/>
          <w:color w:val="5A5A5A"/>
          <w:sz w:val="22"/>
          <w:szCs w:val="22"/>
        </w:rPr>
        <w:t xml:space="preserve">A) Disolución del vínculo matrimonial (art. 404 fr. II).</w:t>
      </w:r>
    </w:p>
    <w:p>
      <w:pPr>
        <w:pStyle w:val="ListParagraph"/>
        <w:numPr>
          <w:ilvl w:val="0"/>
          <w:numId w:val="3"/>
        </w:numPr>
        <w:spacing w:after="40" w:before="40" w:line="300" w:lineRule="auto"/>
      </w:pPr>
      <w:r>
        <w:rPr>
          <w:rFonts w:ascii="Arial" w:cs="Arial" w:eastAsia="Arial" w:hAnsi="Arial"/>
          <w:color w:val="5A5A5A"/>
          <w:sz w:val="22"/>
          <w:szCs w:val="22"/>
        </w:rPr>
        <w:t xml:space="preserve">B) Guarda y custodia de Sofía y Mateo a favor de María.</w:t>
      </w:r>
    </w:p>
    <w:p>
      <w:pPr>
        <w:pStyle w:val="ListParagraph"/>
        <w:numPr>
          <w:ilvl w:val="0"/>
          <w:numId w:val="3"/>
        </w:numPr>
        <w:spacing w:after="40" w:before="40" w:line="300" w:lineRule="auto"/>
      </w:pPr>
      <w:r>
        <w:rPr>
          <w:rFonts w:ascii="Arial" w:cs="Arial" w:eastAsia="Arial" w:hAnsi="Arial"/>
          <w:color w:val="5A5A5A"/>
          <w:sz w:val="22"/>
          <w:szCs w:val="22"/>
        </w:rPr>
        <w:t xml:space="preserve">C) Régimen de convivencia para Roberto, inicialmente asistido dado el antecedente de violencia, con revisión a los 3 meses.</w:t>
      </w:r>
    </w:p>
    <w:p>
      <w:pPr>
        <w:pStyle w:val="ListParagraph"/>
        <w:numPr>
          <w:ilvl w:val="0"/>
          <w:numId w:val="3"/>
        </w:numPr>
        <w:spacing w:after="40" w:before="40" w:line="300" w:lineRule="auto"/>
      </w:pPr>
      <w:r>
        <w:rPr>
          <w:rFonts w:ascii="Arial" w:cs="Arial" w:eastAsia="Arial" w:hAnsi="Arial"/>
          <w:color w:val="5A5A5A"/>
          <w:sz w:val="22"/>
          <w:szCs w:val="22"/>
        </w:rPr>
        <w:t xml:space="preserve">D) Pensión alimenticia provisional y definitiva (calculada inicialmente sobre estimación razonable del ingreso del negocio, a probar pericialmente).</w:t>
      </w:r>
    </w:p>
    <w:p>
      <w:pPr>
        <w:pStyle w:val="ListParagraph"/>
        <w:numPr>
          <w:ilvl w:val="0"/>
          <w:numId w:val="3"/>
        </w:numPr>
        <w:spacing w:after="40" w:before="40" w:line="300" w:lineRule="auto"/>
      </w:pPr>
      <w:r>
        <w:rPr>
          <w:rFonts w:ascii="Arial" w:cs="Arial" w:eastAsia="Arial" w:hAnsi="Arial"/>
          <w:color w:val="5A5A5A"/>
          <w:sz w:val="22"/>
          <w:szCs w:val="22"/>
        </w:rPr>
        <w:t xml:space="preserve">E) Liquidación de la sociedad legal: casa, vehículo, cuenta de ahorro, y bienes del negocio acreditados como generados durante el matrimonio.</w:t>
      </w:r>
    </w:p>
    <w:p>
      <w:r>
        <w:rPr>
          <w:sz w:val="6"/>
          <w:szCs w:val="6"/>
        </w:rPr>
        <w:t xml:space="preserve"/>
      </w:r>
    </w:p>
    <w:p>
      <w:pPr>
        <w:pStyle w:val="Heading3"/>
        <w:spacing w:after="80" w:before="200"/>
      </w:pPr>
      <w:r>
        <w:rPr>
          <w:rFonts w:ascii="Arial" w:cs="Arial" w:eastAsia="Arial" w:hAnsi="Arial"/>
          <w:b/>
          <w:bCs/>
          <w:color w:val="1B3A6B"/>
          <w:sz w:val="22"/>
          <w:szCs w:val="22"/>
        </w:rPr>
        <w:t xml:space="preserve">Medidas provisionales urgentes (arts. 221, 224, 249 CPCEJ):</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Uso exclusivo del domicilio conyugal para María y los menores.</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Pensión alimenticia provisional inmediata.</w:t>
      </w:r>
    </w:p>
    <w:p>
      <w:pPr>
        <w:pStyle w:val="ListParagraph"/>
        <w:numPr>
          <w:ilvl w:val="0"/>
          <w:numId w:val="2"/>
        </w:numPr>
        <w:spacing w:after="40" w:before="40" w:line="300" w:lineRule="auto"/>
      </w:pPr>
      <w:r>
        <w:rPr>
          <w:rFonts w:ascii="Arial" w:cs="Arial" w:eastAsia="Arial" w:hAnsi="Arial"/>
          <w:b w:val="false"/>
          <w:bCs w:val="false"/>
          <w:color w:val="5A5A5A"/>
          <w:sz w:val="22"/>
          <w:szCs w:val="22"/>
        </w:rPr>
        <w:t xml:space="preserve">Convivencia provisional supervisada para Roberto, en tanto se resuelve el fondo.</w:t>
      </w:r>
    </w:p>
    <w:p>
      <w:r>
        <w:rPr>
          <w:sz w:val="6"/>
          <w:szCs w:val="6"/>
        </w:rPr>
        <w:t xml:space="preserve"/>
      </w:r>
    </w:p>
    <w:p>
      <w:pPr>
        <w:pStyle w:val="Heading2"/>
        <w:spacing w:after="100" w:before="300"/>
      </w:pPr>
      <w:r>
        <w:rPr>
          <w:rFonts w:ascii="Arial" w:cs="Arial" w:eastAsia="Arial" w:hAnsi="Arial"/>
          <w:b/>
          <w:bCs/>
          <w:color w:val="2E5FA3"/>
          <w:sz w:val="26"/>
          <w:szCs w:val="26"/>
        </w:rPr>
        <w:t xml:space="preserve">Presupuesto Comunicado al Cliente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CONCEPTO</w:t>
            </w:r>
          </w:p>
        </w:tc>
        <w:tc>
          <w:tcPr>
            <w:tcW w:type="dxa" w:w="3860"/>
            <w:tcBorders>
              <w:top w:val="single" w:color="1B3A6B" w:sz="1"/>
              <w:left w:val="single" w:color="1B3A6B" w:sz="1"/>
              <w:bottom w:val="single" w:color="1B3A6B" w:sz="1"/>
              <w:right w:val="single" w:color="1B3A6B" w:sz="1"/>
            </w:tcBorders>
            <w:shd w:fill="2E5FA3" w:val="clear"/>
            <w:tcMar>
              <w:top w:type="dxa" w:w="100"/>
              <w:left w:type="dxa" w:w="120"/>
              <w:bottom w:type="dxa" w:w="100"/>
              <w:right w:type="dxa" w:w="120"/>
            </w:tcMar>
          </w:tcPr>
          <w:p>
            <w:r>
              <w:rPr>
                <w:rFonts w:ascii="Arial" w:cs="Arial" w:eastAsia="Arial" w:hAnsi="Arial"/>
                <w:b/>
                <w:bCs/>
                <w:color w:val="FFFFFF"/>
                <w:sz w:val="18"/>
                <w:szCs w:val="18"/>
              </w:rPr>
              <w:t xml:space="preserve">MONTO (MXN)</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Anticipo de apertura (demanda + medidas provisionales urgentes)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$35,000</w:t>
            </w:r>
          </w:p>
        </w:tc>
      </w:tr>
      <w:tr>
        <w:tc>
          <w:tcPr>
            <w:tcW w:type="dxa" w:w="5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Etapa probatoria (incluye pericial contable sobre el negocio de Roberto)</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$30,000 + costo del perito ($15,000–$25,000)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Alegatos y seguimiento a sentencia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$15,000</w:t>
            </w:r>
          </w:p>
        </w:tc>
      </w:tr>
      <w:tr>
        <w:tc>
          <w:tcPr>
            <w:tcW w:type="dxa" w:w="5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TOTAL ESTIMADO (sin perito)</w:t>
            </w:r>
          </w:p>
        </w:tc>
        <w:tc>
          <w:tcPr>
            <w:tcW w:type="dxa" w:w="3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5A5A5A"/>
                <w:sz w:val="20"/>
                <w:szCs w:val="20"/>
              </w:rPr>
              <w:t xml:space="preserve">$80,000 – $105,000</w:t>
            </w:r>
          </w:p>
        </w:tc>
      </w:tr>
    </w:tbl>
    <w:p>
      <w:r>
        <w:rPr>
          <w:sz w:val="6"/>
          <w:szCs w:val="6"/>
        </w:rPr>
        <w:t xml:space="preserve"/>
      </w:r>
    </w:p>
    <w:p>
      <w:pPr>
        <w:pStyle w:val="Heading2"/>
        <w:spacing w:after="100" w:before="300"/>
      </w:pPr>
      <w:r>
        <w:rPr>
          <w:rFonts w:ascii="Arial" w:cs="Arial" w:eastAsia="Arial" w:hAnsi="Arial"/>
          <w:b/>
          <w:bCs/>
          <w:color w:val="2E5FA3"/>
          <w:sz w:val="26"/>
          <w:szCs w:val="26"/>
        </w:rPr>
        <w:t xml:space="preserve">Desarrollo del Caso</w:t>
      </w:r>
    </w:p>
    <w:p>
      <w:pPr>
        <w:pStyle w:val="Heading3"/>
        <w:spacing w:after="80" w:before="200"/>
      </w:pPr>
      <w:r>
        <w:rPr>
          <w:rFonts w:ascii="Arial" w:cs="Arial" w:eastAsia="Arial" w:hAnsi="Arial"/>
          <w:b/>
          <w:bCs/>
          <w:color w:val="1B3A6B"/>
          <w:sz w:val="22"/>
          <w:szCs w:val="22"/>
        </w:rPr>
        <w:t xml:space="preserve">Audiencia de conciliación:</w:t>
      </w:r>
    </w:p>
    <w:p>
      <w:pPr>
        <w:spacing w:after="60" w:before="60" w:line="320" w:lineRule="auto"/>
      </w:pPr>
      <w:r>
        <w:rPr>
          <w:rFonts w:ascii="Arial" w:cs="Arial" w:eastAsia="Arial" w:hAnsi="Arial"/>
          <w:color w:val="5A5A5A"/>
          <w:sz w:val="22"/>
          <w:szCs w:val="22"/>
        </w:rPr>
        <w:t xml:space="preserve">Roberto acepta la custodia a favor de María y un régimen de convivencia estándar (sin supervisión, alegando que el incidente fue aislado), pero discute el monto de la pensión alegando ingresos menores a los reales.</w:t>
      </w:r>
    </w:p>
    <w:p>
      <w:r>
        <w:rPr>
          <w:sz w:val="6"/>
          <w:szCs w:val="6"/>
        </w:rPr>
        <w:t xml:space="preserve"/>
      </w:r>
    </w:p>
    <w:p>
      <w:pPr>
        <w:spacing w:after="60" w:before="60" w:line="320" w:lineRule="auto"/>
      </w:pPr>
      <w:r>
        <w:rPr>
          <w:rFonts w:ascii="Arial" w:cs="Arial" w:eastAsia="Arial" w:hAnsi="Arial"/>
          <w:color w:val="5A5A5A"/>
          <w:sz w:val="22"/>
          <w:szCs w:val="22"/>
        </w:rPr>
        <w:t xml:space="preserve">Postura: No cedemos en la convivencia supervisada inicial dado el antecedente documentado. Dejamos abierta la pensión a resultado de la pericial contable, evitando litigar de más en este punto si la prueba técnica respalda un monto razonable.</w:t>
      </w:r>
    </w:p>
    <w:p>
      <w:r>
        <w:rPr>
          <w:sz w:val="6"/>
          <w:szCs w:val="6"/>
        </w:rPr>
        <w:t xml:space="preserve"/>
      </w:r>
    </w:p>
    <w:p>
      <w:pPr>
        <w:pStyle w:val="Heading3"/>
        <w:spacing w:after="80" w:before="200"/>
      </w:pPr>
      <w:r>
        <w:rPr>
          <w:rFonts w:ascii="Arial" w:cs="Arial" w:eastAsia="Arial" w:hAnsi="Arial"/>
          <w:b/>
          <w:bCs/>
          <w:color w:val="1B3A6B"/>
          <w:sz w:val="22"/>
          <w:szCs w:val="22"/>
        </w:rPr>
        <w:t xml:space="preserve">Sentencia:</w:t>
      </w:r>
    </w:p>
    <w:p>
      <w:pPr>
        <w:spacing w:after="60" w:before="60" w:line="320" w:lineRule="auto"/>
      </w:pPr>
      <w:r>
        <w:rPr>
          <w:rFonts w:ascii="Arial" w:cs="Arial" w:eastAsia="Arial" w:hAnsi="Arial"/>
          <w:color w:val="5A5A5A"/>
          <w:sz w:val="22"/>
          <w:szCs w:val="22"/>
        </w:rPr>
        <w:t xml:space="preserve">El juez dicta sentencia: disuelve el matrimonio, otorga custodia a María, establece convivencia inicialmente supervisada por 3 meses con revisión posterior, fija pensión alimenticia con base en el dictamen pericial contable (que reveló ingresos reales superiores a los declarados), y ordena la liquidación de la sociedad legal conforme al inventario presentado, con partición 50/50 del patrimonio neto.</w:t>
      </w:r>
    </w:p>
    <w:p>
      <w:r>
        <w:rPr>
          <w:sz w:val="6"/>
          <w:szCs w:val="6"/>
        </w:rPr>
        <w:t xml:space="preserve"/>
      </w:r>
    </w:p>
    <w:p>
      <w:pPr>
        <w:pStyle w:val="Heading3"/>
        <w:spacing w:after="80" w:before="200"/>
      </w:pPr>
      <w:r>
        <w:rPr>
          <w:rFonts w:ascii="Arial" w:cs="Arial" w:eastAsia="Arial" w:hAnsi="Arial"/>
          <w:b/>
          <w:bCs/>
          <w:color w:val="1B3A6B"/>
          <w:sz w:val="22"/>
          <w:szCs w:val="22"/>
        </w:rPr>
        <w:t xml:space="preserve">Liquidación de bienes:</w:t>
      </w:r>
    </w:p>
    <w:p>
      <w:pPr>
        <w:spacing w:after="60" w:before="60" w:line="320" w:lineRule="auto"/>
      </w:pPr>
      <w:r>
        <w:rPr>
          <w:rFonts w:ascii="Arial" w:cs="Arial" w:eastAsia="Arial" w:hAnsi="Arial"/>
          <w:color w:val="5A5A5A"/>
          <w:sz w:val="22"/>
          <w:szCs w:val="22"/>
        </w:rPr>
        <w:t xml:space="preserve">La casa se adjudica a María (por el interés de estabilidad de los menores), compensando a Roberto con el vehículo y una parte líquida de la cuenta de ahorro. Los bienes del negocio (vehículos de reparto, inventario) se valoran e incluyen en el cálculo de compensación.</w:t>
      </w:r>
    </w:p>
    <w:p>
      <w:r>
        <w:rPr>
          <w:sz w:val="6"/>
          <w:szCs w:val="6"/>
        </w:rPr>
        <w:t xml:space="preserve"/>
      </w:r>
    </w:p>
    <w:p>
      <w:pPr>
        <w:pStyle w:val="Heading2"/>
        <w:spacing w:after="100" w:before="300"/>
      </w:pPr>
      <w:r>
        <w:rPr>
          <w:rFonts w:ascii="Arial" w:cs="Arial" w:eastAsia="Arial" w:hAnsi="Arial"/>
          <w:b/>
          <w:bCs/>
          <w:color w:val="2E5FA3"/>
          <w:sz w:val="26"/>
          <w:szCs w:val="26"/>
        </w:rPr>
        <w:t xml:space="preserve">Cierre: Errores que Más Cuestan en la Práctica</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0"/>
              <w:bottom w:val="single" w:color="C0392B" w:sz="6"/>
              <w:right w:val="single" w:color="C0392B" w:sz="6"/>
            </w:tcBorders>
            <w:shd w:fill="FDECEA" w:val="clear"/>
            <w:tcMar>
              <w:top w:type="dxa" w:w="100"/>
              <w:left w:type="dxa" w:w="200"/>
              <w:bottom w:type="dxa" w:w="100"/>
              <w:right w:type="dxa" w:w="200"/>
            </w:tcMar>
          </w:tcPr>
          <w:p>
            <w:pPr>
              <w:spacing w:after="20" w:before="40"/>
            </w:pPr>
            <w:r>
              <w:rPr>
                <w:rFonts w:ascii="Arial" w:cs="Arial" w:eastAsia="Arial" w:hAnsi="Arial"/>
                <w:b/>
                <w:bCs/>
                <w:color w:val="C0392B"/>
                <w:sz w:val="20"/>
                <w:szCs w:val="20"/>
              </w:rPr>
              <w:t xml:space="preserve">⚠  ADVERTENCIA CRÍTICA</w:t>
            </w:r>
          </w:p>
          <w:p>
            <w:pPr>
              <w:spacing w:after="40" w:before="20"/>
            </w:pPr>
            <w:r>
              <w:rPr>
                <w:rFonts w:ascii="Arial" w:cs="Arial" w:eastAsia="Arial" w:hAnsi="Arial"/>
                <w:color w:val="C0392B"/>
                <w:sz w:val="20"/>
                <w:szCs w:val="20"/>
              </w:rPr>
              <w:t xml:space="preserve">Los 7 errores más costosos: (1) No verificar el régimen patrimonial real antes de redactar la demanda. (2) Prometer tiempos irreales al cliente. (3) Demandas con hechos no sostenidos por pruebas. (4) Emplazamientos mal practicados — anulan meses de trabajo. (5) No anticipar la prueba pericial contable en casos con ingresos informales. (6) Subestimar la importancia de la primera entrevista. (7) No documentar el alcance del contrato de honorarios.</w:t>
            </w:r>
          </w:p>
        </w:tc>
      </w:tr>
    </w:tbl>
    <w:p>
      <w:r>
        <w:rPr>
          <w:sz w:val="6"/>
          <w:szCs w:val="6"/>
        </w:rPr>
        <w:t xml:space="preserve"/>
      </w:r>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W w:type="auto" w:w="0"/>
        <w:jc w:val="center"/>
        <w:tblLook w:firstColumn="1" w:firstRow="1" w:lastColumn="0" w:lastRow="0" w:noHBand="0" w:noVBand="1" w:val="04A0"/>
      </w:tblPr>
      <w:tblGrid>
        <w:gridCol w:w="4920"/>
        <w:gridCol w:w="4920"/>
      </w:tblGrid>
      <w:tr>
        <w:tc>
          <w:tcPr>
            <w:tcW w:type="dxa" w:w="4920"/>
          </w:tcPr>
          <w:p>
            <w:r>
              <w:rPr>
                <w:b/>
              </w:rPr>
              <w:t>Control</w:t>
            </w:r>
          </w:p>
        </w:tc>
        <w:tc>
          <w:tcPr>
            <w:tcW w:type="dxa" w:w="4920"/>
          </w:tcPr>
          <w:p>
            <w:r>
              <w:rPr>
                <w:b/>
              </w:rPr>
              <w:t>Qué debe quedar definido</w:t>
            </w:r>
          </w:p>
        </w:tc>
      </w:tr>
      <w:tr>
        <w:tc>
          <w:tcPr>
            <w:tcW w:type="dxa" w:w="4920"/>
            <w:vAlign w:val="top"/>
          </w:tcPr>
          <w:p>
            <w:r>
              <w:t>Cliente y calidad</w:t>
            </w:r>
          </w:p>
        </w:tc>
        <w:tc>
          <w:tcPr>
            <w:tcW w:type="dxa" w:w="4920"/>
            <w:vAlign w:val="top"/>
          </w:tcPr>
          <w:p>
            <w:r>
              <w:t>Quién es, qué derecho afirma y con qué carácter comparece.</w:t>
            </w:r>
          </w:p>
        </w:tc>
      </w:tr>
      <w:tr>
        <w:tc>
          <w:tcPr>
            <w:tcW w:type="dxa" w:w="4920"/>
            <w:vAlign w:val="top"/>
          </w:tcPr>
          <w:p>
            <w:r>
              <w:t>Pretensión</w:t>
            </w:r>
          </w:p>
        </w:tc>
        <w:tc>
          <w:tcPr>
            <w:tcW w:type="dxa" w:w="4920"/>
            <w:vAlign w:val="top"/>
          </w:tcPr>
          <w:p>
            <w:r>
              <w:t>Resultado principal y resultado alternativo.</w:t>
            </w:r>
          </w:p>
        </w:tc>
      </w:tr>
      <w:tr>
        <w:tc>
          <w:tcPr>
            <w:tcW w:type="dxa" w:w="4920"/>
            <w:vAlign w:val="top"/>
          </w:tcPr>
          <w:p>
            <w:r>
              <w:t>Competencia</w:t>
            </w:r>
          </w:p>
        </w:tc>
        <w:tc>
          <w:tcPr>
            <w:tcW w:type="dxa" w:w="4920"/>
            <w:vAlign w:val="top"/>
          </w:tcPr>
          <w:p>
            <w:r>
              <w:t>Autoridad/tribunal y territorio.</w:t>
            </w:r>
          </w:p>
        </w:tc>
      </w:tr>
      <w:tr>
        <w:tc>
          <w:tcPr>
            <w:tcW w:type="dxa" w:w="4920"/>
            <w:vAlign w:val="top"/>
          </w:tcPr>
          <w:p>
            <w:r>
              <w:t>Vía</w:t>
            </w:r>
          </w:p>
        </w:tc>
        <w:tc>
          <w:tcPr>
            <w:tcW w:type="dxa" w:w="4920"/>
            <w:vAlign w:val="top"/>
          </w:tcPr>
          <w:p>
            <w:r>
              <w:t>Procedimiento o medio de defensa que debe estudiarse.</w:t>
            </w:r>
          </w:p>
        </w:tc>
      </w:tr>
      <w:tr>
        <w:tc>
          <w:tcPr>
            <w:tcW w:type="dxa" w:w="4920"/>
            <w:vAlign w:val="top"/>
          </w:tcPr>
          <w:p>
            <w:r>
              <w:t>Oportunidad</w:t>
            </w:r>
          </w:p>
        </w:tc>
        <w:tc>
          <w:tcPr>
            <w:tcW w:type="dxa" w:w="4920"/>
            <w:vAlign w:val="top"/>
          </w:tcPr>
          <w:p>
            <w:r>
              <w:t>Fecha de hecho/notificación y plazo aplicable.</w:t>
            </w:r>
          </w:p>
        </w:tc>
      </w:tr>
      <w:tr>
        <w:tc>
          <w:tcPr>
            <w:tcW w:type="dxa" w:w="4920"/>
            <w:vAlign w:val="top"/>
          </w:tcPr>
          <w:p>
            <w:r>
              <w:t>Prueba crítica</w:t>
            </w:r>
          </w:p>
        </w:tc>
        <w:tc>
          <w:tcPr>
            <w:tcW w:type="dxa" w:w="4920"/>
            <w:vAlign w:val="top"/>
          </w:tcPr>
          <w:p>
            <w:r>
              <w:t>Prueba sin la cual la teoría del caso queda debilitada.</w:t>
            </w:r>
          </w:p>
        </w:tc>
      </w:tr>
      <w:tr>
        <w:tc>
          <w:tcPr>
            <w:tcW w:type="dxa" w:w="4920"/>
            <w:vAlign w:val="top"/>
          </w:tcPr>
          <w:p>
            <w:r>
              <w:t>Urgencia</w:t>
            </w:r>
          </w:p>
        </w:tc>
        <w:tc>
          <w:tcPr>
            <w:tcW w:type="dxa" w:w="4920"/>
            <w:vAlign w:val="top"/>
          </w:tcPr>
          <w:p>
            <w:r>
              <w:t>Medida de protección, cautelar o conservación de evidencia.</w:t>
            </w:r>
          </w:p>
        </w:tc>
      </w:tr>
      <w:tr>
        <w:tc>
          <w:tcPr>
            <w:tcW w:type="dxa" w:w="4920"/>
            <w:vAlign w:val="top"/>
          </w:tcPr>
          <w:p>
            <w:r>
              <w:t>Siguiente actuación</w:t>
            </w:r>
          </w:p>
        </w:tc>
        <w:tc>
          <w:tcPr>
            <w:tcW w:type="dxa" w:w="4920"/>
            <w:vAlign w:val="top"/>
          </w:tcPr>
          <w:p>
            <w:r>
              <w:t>Acto concreto, responsable y fecha de control.</w:t>
            </w:r>
          </w:p>
        </w:tc>
      </w:tr>
    </w:tbl>
    <w:p>
      <w:r>
        <w:rPr>
          <w:b/>
          <w:sz w:val="26"/>
        </w:rPr>
        <w:t>2. Entrevista inicial — preguntas básicas</w:t>
      </w:r>
    </w:p>
    <w:p>
      <w:r>
        <w:rPr>
          <w:b/>
        </w:rPr>
        <w:t xml:space="preserve">• </w:t>
      </w:r>
      <w:r>
        <w:t>¿Cuál es el vínculo familiar y qué pretensión se busca?</w:t>
      </w:r>
    </w:p>
    <w:p>
      <w:r>
        <w:rPr>
          <w:b/>
        </w:rPr>
        <w:t xml:space="preserve">• </w:t>
      </w:r>
      <w:r>
        <w:t>¿Hay niñas, niños o adolescentes? ¿Dónde viven y quién los cuida?</w:t>
      </w:r>
    </w:p>
    <w:p>
      <w:r>
        <w:rPr>
          <w:b/>
        </w:rPr>
        <w:t xml:space="preserve">• </w:t>
      </w:r>
      <w:r>
        <w:t>¿Existe violencia o riesgo de sustracción?</w:t>
      </w:r>
    </w:p>
    <w:p>
      <w:r>
        <w:rPr>
          <w:b/>
        </w:rPr>
        <w:t xml:space="preserve">• </w:t>
      </w:r>
      <w:r>
        <w:t>¿Cuál es el régimen patrimonial y qué bienes existen?</w:t>
      </w:r>
    </w:p>
    <w:p>
      <w:r>
        <w:rPr>
          <w:b/>
        </w:rPr>
        <w:t xml:space="preserve">• </w:t>
      </w:r>
      <w:r>
        <w:t>¿Cuáles son los ingresos y necesidades alimentarias?</w:t>
      </w:r>
    </w:p>
    <w:p>
      <w:r>
        <w:rPr>
          <w:b/>
        </w:rPr>
        <w:t xml:space="preserve">• </w:t>
      </w:r>
      <w:r>
        <w:t>¿Existe resolución, convenio o juicio previo?</w:t>
      </w:r>
    </w:p>
    <w:p>
      <w:r>
        <w:rPr>
          <w:b/>
        </w:rPr>
        <w:t xml:space="preserve">• </w:t>
      </w:r>
      <w:r>
        <w:t>¿Qué documentos y pruebas existen?</w:t>
      </w:r>
    </w:p>
    <w:p>
      <w:r>
        <w:rPr>
          <w:b/>
        </w:rPr>
        <w:t xml:space="preserve">• </w:t>
      </w:r>
      <w:r>
        <w:t>¿Qué medida provisional se necesita desde el inicio?</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W w:type="auto" w:w="0"/>
        <w:jc w:val="center"/>
        <w:tblLook w:firstColumn="1" w:firstRow="1" w:lastColumn="0" w:lastRow="0" w:noHBand="0" w:noVBand="1" w:val="04A0"/>
      </w:tblPr>
      <w:tblGrid>
        <w:gridCol w:w="3280"/>
        <w:gridCol w:w="3280"/>
        <w:gridCol w:w="3280"/>
      </w:tblGrid>
      <w:tr>
        <w:tc>
          <w:tcPr>
            <w:tcW w:type="dxa" w:w="3280"/>
          </w:tcPr>
          <w:p>
            <w:r>
              <w:rPr>
                <w:b/>
              </w:rPr>
              <w:t>Filtro</w:t>
            </w:r>
          </w:p>
        </w:tc>
        <w:tc>
          <w:tcPr>
            <w:tcW w:type="dxa" w:w="3280"/>
          </w:tcPr>
          <w:p>
            <w:r>
              <w:rPr>
                <w:b/>
              </w:rPr>
              <w:t>Pregunta</w:t>
            </w:r>
          </w:p>
        </w:tc>
        <w:tc>
          <w:tcPr>
            <w:tcW w:type="dxa" w:w="3280"/>
          </w:tcPr>
          <w:p>
            <w:r>
              <w:rPr>
                <w:b/>
              </w:rPr>
              <w:t>Resultado que debe registrarse</w:t>
            </w:r>
          </w:p>
        </w:tc>
      </w:tr>
      <w:tr>
        <w:tc>
          <w:tcPr>
            <w:tcW w:type="dxa" w:w="3280"/>
            <w:vAlign w:val="top"/>
          </w:tcPr>
          <w:p>
            <w:r>
              <w:t>Competencia</w:t>
            </w:r>
          </w:p>
        </w:tc>
        <w:tc>
          <w:tcPr>
            <w:tcW w:type="dxa" w:w="3280"/>
            <w:vAlign w:val="top"/>
          </w:tcPr>
          <w:p>
            <w:r>
              <w:t>¿Quién conoce del asunto?</w:t>
            </w:r>
          </w:p>
        </w:tc>
        <w:tc>
          <w:tcPr>
            <w:tcW w:type="dxa" w:w="3280"/>
            <w:vAlign w:val="top"/>
          </w:tcPr>
          <w:p>
            <w:r>
              <w:t>Autoridad/tribunal y fundamento a verificar.</w:t>
            </w:r>
          </w:p>
        </w:tc>
      </w:tr>
      <w:tr>
        <w:tc>
          <w:tcPr>
            <w:tcW w:type="dxa" w:w="3280"/>
            <w:vAlign w:val="top"/>
          </w:tcPr>
          <w:p>
            <w:r>
              <w:t>Personalidad</w:t>
            </w:r>
          </w:p>
        </w:tc>
        <w:tc>
          <w:tcPr>
            <w:tcW w:type="dxa" w:w="3280"/>
            <w:vAlign w:val="top"/>
          </w:tcPr>
          <w:p>
            <w:r>
              <w:t>¿Quién comparece y con qué facultades?</w:t>
            </w:r>
          </w:p>
        </w:tc>
        <w:tc>
          <w:tcPr>
            <w:tcW w:type="dxa" w:w="3280"/>
            <w:vAlign w:val="top"/>
          </w:tcPr>
          <w:p>
            <w:r>
              <w:t>Documento que acredita representación.</w:t>
            </w:r>
          </w:p>
        </w:tc>
      </w:tr>
      <w:tr>
        <w:tc>
          <w:tcPr>
            <w:tcW w:type="dxa" w:w="3280"/>
            <w:vAlign w:val="top"/>
          </w:tcPr>
          <w:p>
            <w:r>
              <w:t>Legitimación</w:t>
            </w:r>
          </w:p>
        </w:tc>
        <w:tc>
          <w:tcPr>
            <w:tcW w:type="dxa" w:w="3280"/>
            <w:vAlign w:val="top"/>
          </w:tcPr>
          <w:p>
            <w:r>
              <w:t>¿Quién puede reclamar o ser llamado?</w:t>
            </w:r>
          </w:p>
        </w:tc>
        <w:tc>
          <w:tcPr>
            <w:tcW w:type="dxa" w:w="3280"/>
            <w:vAlign w:val="top"/>
          </w:tcPr>
          <w:p>
            <w:r>
              <w:t>Activa/pasiva y justificación.</w:t>
            </w:r>
          </w:p>
        </w:tc>
      </w:tr>
      <w:tr>
        <w:tc>
          <w:tcPr>
            <w:tcW w:type="dxa" w:w="3280"/>
            <w:vAlign w:val="top"/>
          </w:tcPr>
          <w:p>
            <w:r>
              <w:t>Vía</w:t>
            </w:r>
          </w:p>
        </w:tc>
        <w:tc>
          <w:tcPr>
            <w:tcW w:type="dxa" w:w="3280"/>
            <w:vAlign w:val="top"/>
          </w:tcPr>
          <w:p>
            <w:r>
              <w:t>¿Qué procedimiento corresponde?</w:t>
            </w:r>
          </w:p>
        </w:tc>
        <w:tc>
          <w:tcPr>
            <w:tcW w:type="dxa" w:w="3280"/>
            <w:vAlign w:val="top"/>
          </w:tcPr>
          <w:p>
            <w:r>
              <w:t>Vía seleccionada y alternativas.</w:t>
            </w:r>
          </w:p>
        </w:tc>
      </w:tr>
      <w:tr>
        <w:tc>
          <w:tcPr>
            <w:tcW w:type="dxa" w:w="3280"/>
            <w:vAlign w:val="top"/>
          </w:tcPr>
          <w:p>
            <w:r>
              <w:t>Oportunidad</w:t>
            </w:r>
          </w:p>
        </w:tc>
        <w:tc>
          <w:tcPr>
            <w:tcW w:type="dxa" w:w="3280"/>
            <w:vAlign w:val="top"/>
          </w:tcPr>
          <w:p>
            <w:r>
              <w:t>¿Qué plazo controla el asunto?</w:t>
            </w:r>
          </w:p>
        </w:tc>
        <w:tc>
          <w:tcPr>
            <w:tcW w:type="dxa" w:w="3280"/>
            <w:vAlign w:val="top"/>
          </w:tcPr>
          <w:p>
            <w:r>
              <w:t>Fecha inicial y vencimiento.</w:t>
            </w:r>
          </w:p>
        </w:tc>
      </w:tr>
      <w:tr>
        <w:tc>
          <w:tcPr>
            <w:tcW w:type="dxa" w:w="3280"/>
            <w:vAlign w:val="top"/>
          </w:tcPr>
          <w:p>
            <w:r>
              <w:t>Pretensión</w:t>
            </w:r>
          </w:p>
        </w:tc>
        <w:tc>
          <w:tcPr>
            <w:tcW w:type="dxa" w:w="3280"/>
            <w:vAlign w:val="top"/>
          </w:tcPr>
          <w:p>
            <w:r>
              <w:t>¿Qué se quiere obtener?</w:t>
            </w:r>
          </w:p>
        </w:tc>
        <w:tc>
          <w:tcPr>
            <w:tcW w:type="dxa" w:w="3280"/>
            <w:vAlign w:val="top"/>
          </w:tcPr>
          <w:p>
            <w:r>
              <w:t>Petición principal y subsidiaria.</w:t>
            </w:r>
          </w:p>
        </w:tc>
      </w:tr>
      <w:tr>
        <w:tc>
          <w:tcPr>
            <w:tcW w:type="dxa" w:w="3280"/>
            <w:vAlign w:val="top"/>
          </w:tcPr>
          <w:p>
            <w:r>
              <w:t>Prueba</w:t>
            </w:r>
          </w:p>
        </w:tc>
        <w:tc>
          <w:tcPr>
            <w:tcW w:type="dxa" w:w="3280"/>
            <w:vAlign w:val="top"/>
          </w:tcPr>
          <w:p>
            <w:r>
              <w:t>¿Qué hecho es decisivo?</w:t>
            </w:r>
          </w:p>
        </w:tc>
        <w:tc>
          <w:tcPr>
            <w:tcW w:type="dxa" w:w="3280"/>
            <w:vAlign w:val="top"/>
          </w:tcPr>
          <w:p>
            <w:r>
              <w:t>Prueba disponible y faltante.</w:t>
            </w:r>
          </w:p>
        </w:tc>
      </w:tr>
      <w:tr>
        <w:tc>
          <w:tcPr>
            <w:tcW w:type="dxa" w:w="3280"/>
            <w:vAlign w:val="top"/>
          </w:tcPr>
          <w:p>
            <w:r>
              <w:t>Riesgo</w:t>
            </w:r>
          </w:p>
        </w:tc>
        <w:tc>
          <w:tcPr>
            <w:tcW w:type="dxa" w:w="3280"/>
            <w:vAlign w:val="top"/>
          </w:tcPr>
          <w:p>
            <w:r>
              <w:t>¿Qué puede perderse si se espera?</w:t>
            </w:r>
          </w:p>
        </w:tc>
        <w:tc>
          <w:tcPr>
            <w:tcW w:type="dxa" w:w="3280"/>
            <w:vAlign w:val="top"/>
          </w:tcPr>
          <w:p>
            <w:r>
              <w:t>Medida urgente y justificación.</w:t>
            </w:r>
          </w:p>
        </w:tc>
      </w:tr>
      <w:tr>
        <w:tc>
          <w:tcPr>
            <w:tcW w:type="dxa" w:w="3280"/>
            <w:vAlign w:val="top"/>
          </w:tcPr>
          <w:p>
            <w:r>
              <w:t>Estrategia</w:t>
            </w:r>
          </w:p>
        </w:tc>
        <w:tc>
          <w:tcPr>
            <w:tcW w:type="dxa" w:w="3280"/>
            <w:vAlign w:val="top"/>
          </w:tcPr>
          <w:p>
            <w:r>
              <w:t>¿Litigar, negociar o ambas?</w:t>
            </w:r>
          </w:p>
        </w:tc>
        <w:tc>
          <w:tcPr>
            <w:tcW w:type="dxa" w:w="3280"/>
            <w:vAlign w:val="top"/>
          </w:tcPr>
          <w:p>
            <w:r>
              <w:t>Escenario principal y alternativo.</w:t>
            </w:r>
          </w:p>
        </w:tc>
      </w:tr>
    </w:tbl>
    <w:p>
      <w:r>
        <w:rPr>
          <w:b/>
        </w:rPr>
        <w:t>5. Rutas procesales prácticas — materia familiar</w:t>
      </w:r>
    </w:p>
    <w:p>
      <w:r>
        <w:t>En asuntos familiares debe distinguirse la vía concreta y priorizarse la protección de niñas, niños y adolescentes y las medidas urgentes. En Jalisco existe transición al Código Nacional de Procedimientos Civiles y Familiares; verificar siempre el régimen aplicable al asunto.</w:t>
      </w:r>
    </w:p>
    <w:p>
      <w:r>
        <w:rPr>
          <w:b/>
        </w:rPr>
        <w:t>A. Divorcio con controversia sobre alimentos, custodia, convivencia o bienes</w:t>
      </w:r>
    </w:p>
    <w:p>
      <w:r>
        <w:t>1. Entrevista inicial: identificar matrimonio, hijos, bienes, ingresos, domicilio, violencia y medidas urgentes.</w:t>
      </w:r>
    </w:p>
    <w:p>
      <w:r>
        <w:t>2. Definir pretensiones y documentos base.</w:t>
      </w:r>
    </w:p>
    <w:p>
      <w:r>
        <w:t>3. Determinar vía y régimen procesal aplicable al expediente.</w:t>
      </w:r>
    </w:p>
    <w:p>
      <w:r>
        <w:t>4. Solicitar medidas provisionales o de protección cuando exista riesgo.</w:t>
      </w:r>
    </w:p>
    <w:p>
      <w:r>
        <w:t>5. Presentar demanda y anexos; controlar admisión y prevención.</w:t>
      </w:r>
    </w:p>
    <w:p>
      <w:r>
        <w:t>6. Emplazamiento y contestación; revisar reconvención o excepciones cuando procedan.</w:t>
      </w:r>
    </w:p>
    <w:p>
      <w:r>
        <w:t>7. Preparar conciliación/audiencia y propuesta de convenio sin sacrificar derechos indisponibles.</w:t>
      </w:r>
    </w:p>
    <w:p>
      <w:r>
        <w:t>8. Ofrecer y desahogar pruebas sobre hechos controvertidos.</w:t>
      </w:r>
    </w:p>
    <w:p>
      <w:r>
        <w:t>9. Resolver sentencia o convenio aprobado judicialmente.</w:t>
      </w:r>
    </w:p>
    <w:p>
      <w:r>
        <w:t>10. Ejecutar alimentos, convivencia, entrega de bienes u otras obligaciones.</w:t>
      </w:r>
    </w:p>
    <w:p>
      <w:r>
        <w:t>11. Controlar modificaciones posteriores, incumplimientos y recursos cuando procedan.</w:t>
      </w:r>
    </w:p>
    <w:p>
      <w:r>
        <w:rPr>
          <w:b/>
        </w:rPr>
        <w:t>B. Incumplimiento de alimentos o convivencia</w:t>
      </w:r>
    </w:p>
    <w:p>
      <w:r>
        <w:t>1. Documentar la obligación vigente y el incumplimiento.</w:t>
      </w:r>
    </w:p>
    <w:p>
      <w:r>
        <w:t>2. Cuantificar adeudo o precisar el régimen incumplido.</w:t>
      </w:r>
    </w:p>
    <w:p>
      <w:r>
        <w:t>3. Solicitar medidas de apremio, ejecución o modificación conforme al título y la legislación aplicable.</w:t>
      </w:r>
    </w:p>
    <w:p>
      <w:r>
        <w:t>4. Adjuntar estados de cuenta, comprobantes, comunicaciones y demás evidencia.</w:t>
      </w:r>
    </w:p>
    <w:p>
      <w:r>
        <w:t>5. Controlar requerimientos y cumplimiento.</w:t>
      </w:r>
    </w:p>
    <w:p>
      <w:r>
        <w:t>6. En caso de persistir el incumplimiento, evaluar las consecuencias legales adicionales que procedan.</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68"/>
        <w:gridCol w:w="1968"/>
        <w:gridCol w:w="1968"/>
        <w:gridCol w:w="1968"/>
        <w:gridCol w:w="1968"/>
      </w:tblGrid>
      <w:tr>
        <w:tc>
          <w:tcPr>
            <w:tcW w:type="dxa" w:w="1968"/>
            <w:shd w:fill="EAF2FF"/>
          </w:tcPr>
          <w:p>
            <w:r>
              <w:rPr>
                <w:b/>
              </w:rPr>
              <w:t>No.</w:t>
            </w:r>
          </w:p>
        </w:tc>
        <w:tc>
          <w:tcPr>
            <w:tcW w:type="dxa" w:w="1968"/>
            <w:shd w:fill="EAF2FF"/>
          </w:tcPr>
          <w:p>
            <w:r>
              <w:rPr>
                <w:b/>
              </w:rPr>
              <w:t>Verificación</w:t>
            </w:r>
          </w:p>
        </w:tc>
        <w:tc>
          <w:tcPr>
            <w:tcW w:type="dxa" w:w="1968"/>
            <w:shd w:fill="EAF2FF"/>
          </w:tcPr>
          <w:p>
            <w:r>
              <w:rPr>
                <w:b/>
              </w:rPr>
              <w:t>Sí</w:t>
            </w:r>
          </w:p>
        </w:tc>
        <w:tc>
          <w:tcPr>
            <w:tcW w:type="dxa" w:w="1968"/>
            <w:shd w:fill="EAF2FF"/>
          </w:tcPr>
          <w:p>
            <w:r>
              <w:rPr>
                <w:b/>
              </w:rPr>
              <w:t>No</w:t>
            </w:r>
          </w:p>
        </w:tc>
        <w:tc>
          <w:tcPr>
            <w:tcW w:type="dxa" w:w="1968"/>
            <w:shd w:fill="EAF2FF"/>
          </w:tcPr>
          <w:p>
            <w:r>
              <w:rPr>
                <w:b/>
              </w:rPr>
              <w:t>N/A</w:t>
            </w:r>
          </w:p>
        </w:tc>
      </w:tr>
      <w:tr>
        <w:tc>
          <w:tcPr>
            <w:tcW w:type="dxa" w:w="1968"/>
            <w:vAlign w:val="center"/>
          </w:tcPr>
          <w:p>
            <w:r>
              <w:t>1</w:t>
            </w:r>
          </w:p>
        </w:tc>
        <w:tc>
          <w:tcPr>
            <w:tcW w:type="dxa" w:w="1968"/>
            <w:vAlign w:val="center"/>
          </w:tcPr>
          <w:p>
            <w:r>
              <w:t>Estado civil y documentos familiares verificados.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2</w:t>
            </w:r>
          </w:p>
        </w:tc>
        <w:tc>
          <w:tcPr>
            <w:tcW w:type="dxa" w:w="1968"/>
            <w:vAlign w:val="center"/>
          </w:tcPr>
          <w:p>
            <w:r>
              <w:t>Hijas/hijos y necesidades identificados.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3</w:t>
            </w:r>
          </w:p>
        </w:tc>
        <w:tc>
          <w:tcPr>
            <w:tcW w:type="dxa" w:w="1968"/>
            <w:vAlign w:val="center"/>
          </w:tcPr>
          <w:p>
            <w:r>
              <w:t>Riesgo de violencia detectado y medidas analizadas.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4</w:t>
            </w:r>
          </w:p>
        </w:tc>
        <w:tc>
          <w:tcPr>
            <w:tcW w:type="dxa" w:w="1968"/>
            <w:vAlign w:val="center"/>
          </w:tcPr>
          <w:p>
            <w:r>
              <w:t>Vía y régimen procesal vigente verificados.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5</w:t>
            </w:r>
          </w:p>
        </w:tc>
        <w:tc>
          <w:tcPr>
            <w:tcW w:type="dxa" w:w="1968"/>
            <w:vAlign w:val="center"/>
          </w:tcPr>
          <w:p>
            <w:r>
              <w:t>Pretensiones separadas por materia.</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6</w:t>
            </w:r>
          </w:p>
        </w:tc>
        <w:tc>
          <w:tcPr>
            <w:tcW w:type="dxa" w:w="1968"/>
            <w:vAlign w:val="center"/>
          </w:tcPr>
          <w:p>
            <w:r>
              <w:t>Alimentos calculados y soportados documentalmente.</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7</w:t>
            </w:r>
          </w:p>
        </w:tc>
        <w:tc>
          <w:tcPr>
            <w:tcW w:type="dxa" w:w="1968"/>
            <w:vAlign w:val="center"/>
          </w:tcPr>
          <w:p>
            <w:r>
              <w:t>Custodia y convivencia sustentadas en hechos concretos.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8</w:t>
            </w:r>
          </w:p>
        </w:tc>
        <w:tc>
          <w:tcPr>
            <w:tcW w:type="dxa" w:w="1968"/>
            <w:vAlign w:val="center"/>
          </w:tcPr>
          <w:p>
            <w:r>
              <w:t>Bienes y régimen patrimonial documentados.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9</w:t>
            </w:r>
          </w:p>
        </w:tc>
        <w:tc>
          <w:tcPr>
            <w:tcW w:type="dxa" w:w="1968"/>
            <w:vAlign w:val="center"/>
          </w:tcPr>
          <w:p>
            <w:r>
              <w:t>Pruebas vinculadas a cada hecho controvertido.</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10</w:t>
            </w:r>
          </w:p>
        </w:tc>
        <w:tc>
          <w:tcPr>
            <w:tcW w:type="dxa" w:w="1968"/>
            <w:vAlign w:val="center"/>
          </w:tcPr>
          <w:p>
            <w:r>
              <w:t>Audiencia preparada y propuesta de convenio revisada.</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11</w:t>
            </w:r>
          </w:p>
        </w:tc>
        <w:tc>
          <w:tcPr>
            <w:tcW w:type="dxa" w:w="1968"/>
            <w:vAlign w:val="center"/>
          </w:tcPr>
          <w:p>
            <w:r>
              <w:t>Sentencia/convenio y obligaciones de ejecución identificadas.</w:t>
            </w:r>
          </w:p>
        </w:tc>
        <w:tc>
          <w:tcPr>
            <w:tcW w:type="dxa" w:w="1968"/>
            <w:vAlign w:val="center"/>
          </w:tcPr>
          <w:p>
            <w:r>
              <w:t>☐</w:t>
            </w:r>
          </w:p>
        </w:tc>
        <w:tc>
          <w:tcPr>
            <w:tcW w:type="dxa" w:w="1968"/>
            <w:vAlign w:val="center"/>
          </w:tcPr>
          <w:p>
            <w:r>
              <w:t>☐</w:t>
            </w:r>
          </w:p>
        </w:tc>
        <w:tc>
          <w:tcPr>
            <w:tcW w:type="dxa" w:w="1968"/>
            <w:vAlign w:val="center"/>
          </w:tcPr>
          <w:p>
            <w:r>
              <w:t>☐</w:t>
            </w:r>
          </w:p>
        </w:tc>
      </w:tr>
      <w:tr>
        <w:tc>
          <w:tcPr>
            <w:tcW w:type="dxa" w:w="1968"/>
            <w:vAlign w:val="center"/>
          </w:tcPr>
          <w:p>
            <w:r>
              <w:t>12</w:t>
            </w:r>
          </w:p>
        </w:tc>
        <w:tc>
          <w:tcPr>
            <w:tcW w:type="dxa" w:w="1968"/>
            <w:vAlign w:val="center"/>
          </w:tcPr>
          <w:p>
            <w:r>
              <w:t>Cumplimiento y próximos términos registrados.</w:t>
            </w:r>
          </w:p>
        </w:tc>
        <w:tc>
          <w:tcPr>
            <w:tcW w:type="dxa" w:w="1968"/>
            <w:vAlign w:val="center"/>
          </w:tcPr>
          <w:p>
            <w:r>
              <w:t>☐</w:t>
            </w:r>
          </w:p>
        </w:tc>
        <w:tc>
          <w:tcPr>
            <w:tcW w:type="dxa" w:w="1968"/>
            <w:vAlign w:val="center"/>
          </w:tcPr>
          <w:p>
            <w:r>
              <w:t>☐</w:t>
            </w:r>
          </w:p>
        </w:tc>
        <w:tc>
          <w:tcPr>
            <w:tcW w:type="dxa" w:w="1968"/>
            <w:vAlign w:val="center"/>
          </w:tcPr>
          <w:p>
            <w:r>
              <w:t>☐</w:t>
            </w:r>
          </w:p>
        </w:tc>
      </w:tr>
    </w:tbl>
    <w:p>
      <w:r>
        <w:rPr>
          <w:b/>
        </w:rPr>
        <w:t>1. Entrevista y detección de riesgos</w:t>
      </w:r>
    </w:p>
    <w:p>
      <w:r>
        <w:rPr>
          <w:b/>
        </w:rPr>
        <w:t>2. Definir pretensiones y sujetos</w:t>
      </w:r>
    </w:p>
    <w:p>
      <w:r>
        <w:rPr>
          <w:b/>
        </w:rPr>
        <w:t>3. Determinar vía familiar aplicable</w:t>
      </w:r>
    </w:p>
    <w:p>
      <w:r>
        <w:rPr>
          <w:b/>
        </w:rPr>
        <w:t>4. Solicitar medidas provisionales/protección cuando proceda</w:t>
      </w:r>
    </w:p>
    <w:p>
      <w:r>
        <w:rPr>
          <w:b/>
        </w:rPr>
        <w:t>5. Presentar demanda o convenio</w:t>
      </w:r>
    </w:p>
    <w:p>
      <w:r>
        <w:rPr>
          <w:b/>
        </w:rPr>
        <w:t>6. Emplazamiento y contestación</w:t>
      </w:r>
    </w:p>
    <w:p>
      <w:r>
        <w:rPr>
          <w:b/>
        </w:rPr>
        <w:t>7. Pruebas y preparación de audiencias</w:t>
      </w:r>
    </w:p>
    <w:p>
      <w:r>
        <w:rPr>
          <w:b/>
        </w:rPr>
        <w:t>8. Sentencia/convenio</w:t>
      </w:r>
    </w:p>
    <w:p>
      <w:r>
        <w:rPr>
          <w:b/>
        </w:rPr>
        <w:t>9. Ejecución</w:t>
      </w:r>
    </w:p>
    <w:p>
      <w:r>
        <w:rPr>
          <w:b/>
        </w:rPr>
        <w:t>10. Modificación, cumplimiento o recursos cuando proceda</w:t>
      </w:r>
    </w:p>
    <w:p>
      <w:r>
        <w:rPr>
          <w:b/>
        </w:rPr>
        <w:t>7. Matriz de pruebas y control del expediente</w:t>
      </w:r>
    </w:p>
    <w:p>
      <w:r>
        <w:t>Usar la matriz de pruebas para relacionar cada hecho controvertido con la evidencia que lo acredita y mantener actualizado el expediente.</w:t>
      </w:r>
    </w:p>
    <w:tbl>
      <w:tblPr>
        <w:tblW w:type="auto" w:w="0"/>
        <w:jc w:val="center"/>
        <w:tblLook w:firstColumn="1" w:firstRow="1" w:lastColumn="0" w:lastRow="0" w:noHBand="0" w:noVBand="1" w:val="04A0"/>
      </w:tblPr>
      <w:tblGrid>
        <w:gridCol w:w="3280"/>
        <w:gridCol w:w="3280"/>
        <w:gridCol w:w="3280"/>
      </w:tblGrid>
      <w:tr>
        <w:tc>
          <w:tcPr>
            <w:tcW w:type="dxa" w:w="3280"/>
          </w:tcPr>
          <w:p>
            <w:r>
              <w:rPr>
                <w:b/>
              </w:rPr>
              <w:t>Hecho a probar</w:t>
            </w:r>
          </w:p>
        </w:tc>
        <w:tc>
          <w:tcPr>
            <w:tcW w:type="dxa" w:w="3280"/>
          </w:tcPr>
          <w:p>
            <w:r>
              <w:rPr>
                <w:b/>
              </w:rPr>
              <w:t>Prueba sugerida</w:t>
            </w:r>
          </w:p>
        </w:tc>
        <w:tc>
          <w:tcPr>
            <w:tcW w:type="dxa" w:w="3280"/>
          </w:tcPr>
          <w:p>
            <w:r>
              <w:rPr>
                <w:b/>
              </w:rPr>
              <w:t>Qué revisar</w:t>
            </w:r>
          </w:p>
        </w:tc>
      </w:tr>
      <w:tr>
        <w:tc>
          <w:tcPr>
            <w:tcW w:type="dxa" w:w="3280"/>
            <w:vAlign w:val="top"/>
          </w:tcPr>
          <w:p>
            <w:r>
              <w:t>Hecho principal</w:t>
            </w:r>
          </w:p>
        </w:tc>
        <w:tc>
          <w:tcPr>
            <w:tcW w:type="dxa" w:w="3280"/>
            <w:vAlign w:val="top"/>
          </w:tcPr>
          <w:p>
            <w:r>
              <w:t>Documento base / testimonio / pericial</w:t>
            </w:r>
          </w:p>
        </w:tc>
        <w:tc>
          <w:tcPr>
            <w:tcW w:type="dxa" w:w="3280"/>
            <w:vAlign w:val="top"/>
          </w:tcPr>
          <w:p>
            <w:r>
              <w:t>Autenticidad, origen y relación con el hecho.</w:t>
            </w:r>
          </w:p>
        </w:tc>
      </w:tr>
      <w:tr>
        <w:tc>
          <w:tcPr>
            <w:tcW w:type="dxa" w:w="3280"/>
            <w:vAlign w:val="top"/>
          </w:tcPr>
          <w:p>
            <w:r>
              <w:t>Fecha</w:t>
            </w:r>
          </w:p>
        </w:tc>
        <w:tc>
          <w:tcPr>
            <w:tcW w:type="dxa" w:w="3280"/>
            <w:vAlign w:val="top"/>
          </w:tcPr>
          <w:p>
            <w:r>
              <w:t>Acuse, acta, registro, comunicación</w:t>
            </w:r>
          </w:p>
        </w:tc>
        <w:tc>
          <w:tcPr>
            <w:tcW w:type="dxa" w:w="3280"/>
            <w:vAlign w:val="top"/>
          </w:tcPr>
          <w:p>
            <w:r>
              <w:t>Fecha cierta y efectos jurídicos.</w:t>
            </w:r>
          </w:p>
        </w:tc>
      </w:tr>
      <w:tr>
        <w:tc>
          <w:tcPr>
            <w:tcW w:type="dxa" w:w="3280"/>
            <w:vAlign w:val="top"/>
          </w:tcPr>
          <w:p>
            <w:r>
              <w:t>Conducta de la contraparte</w:t>
            </w:r>
          </w:p>
        </w:tc>
        <w:tc>
          <w:tcPr>
            <w:tcW w:type="dxa" w:w="3280"/>
            <w:vAlign w:val="top"/>
          </w:tcPr>
          <w:p>
            <w:r>
              <w:t>Documento, comunicación o evidencia digital</w:t>
            </w:r>
          </w:p>
        </w:tc>
        <w:tc>
          <w:tcPr>
            <w:tcW w:type="dxa" w:w="3280"/>
            <w:vAlign w:val="top"/>
          </w:tcPr>
          <w:p>
            <w:r>
              <w:t>Contexto e integridad.</w:t>
            </w:r>
          </w:p>
        </w:tc>
      </w:tr>
      <w:tr>
        <w:tc>
          <w:tcPr>
            <w:tcW w:type="dxa" w:w="3280"/>
            <w:vAlign w:val="top"/>
          </w:tcPr>
          <w:p>
            <w:r>
              <w:t>Daño/afectación</w:t>
            </w:r>
          </w:p>
        </w:tc>
        <w:tc>
          <w:tcPr>
            <w:tcW w:type="dxa" w:w="3280"/>
            <w:vAlign w:val="top"/>
          </w:tcPr>
          <w:p>
            <w:r>
              <w:t>Documental, pericial o contable</w:t>
            </w:r>
          </w:p>
        </w:tc>
        <w:tc>
          <w:tcPr>
            <w:tcW w:type="dxa" w:w="3280"/>
            <w:vAlign w:val="top"/>
          </w:tcPr>
          <w:p>
            <w:r>
              <w:t>Nexo con el hecho.</w:t>
            </w:r>
          </w:p>
        </w:tc>
      </w:tr>
      <w:tr>
        <w:tc>
          <w:tcPr>
            <w:tcW w:type="dxa" w:w="3280"/>
            <w:vAlign w:val="top"/>
          </w:tcPr>
          <w:p>
            <w:r>
              <w:t>Excepción/defensa</w:t>
            </w:r>
          </w:p>
        </w:tc>
        <w:tc>
          <w:tcPr>
            <w:tcW w:type="dxa" w:w="3280"/>
            <w:vAlign w:val="top"/>
          </w:tcPr>
          <w:p>
            <w:r>
              <w:t>Documental y demás medios idóneos</w:t>
            </w:r>
          </w:p>
        </w:tc>
        <w:tc>
          <w:tcPr>
            <w:tcW w:type="dxa" w:w="3280"/>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No preguntar por violencia.</w:t>
      </w:r>
    </w:p>
    <w:p>
      <w:r>
        <w:rPr>
          <w:b/>
        </w:rPr>
        <w:t xml:space="preserve">• </w:t>
      </w:r>
      <w:r>
        <w:t>Presentar demanda sin definir claramente prestaciones.</w:t>
      </w:r>
    </w:p>
    <w:p>
      <w:r>
        <w:rPr>
          <w:b/>
        </w:rPr>
        <w:t xml:space="preserve">• </w:t>
      </w:r>
      <w:r>
        <w:t>No documentar ingresos y necesidades alimentarias.</w:t>
      </w:r>
    </w:p>
    <w:p>
      <w:r>
        <w:rPr>
          <w:b/>
        </w:rPr>
        <w:t xml:space="preserve">• </w:t>
      </w:r>
      <w:r>
        <w:t>Usar capturas aisladas como única prueba digital.</w:t>
      </w:r>
    </w:p>
    <w:p>
      <w:r>
        <w:rPr>
          <w:b/>
        </w:rPr>
        <w:t xml:space="preserve">• </w:t>
      </w:r>
      <w:r>
        <w:t>No controlar el cumplimiento después de la sentencia.</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W w:type="auto" w:w="0"/>
        <w:jc w:val="center"/>
        <w:tblLook w:firstColumn="1" w:firstRow="1" w:lastColumn="0" w:lastRow="0" w:noHBand="0" w:noVBand="1" w:val="04A0"/>
      </w:tblPr>
      <w:tblGrid>
        <w:gridCol w:w="4920"/>
        <w:gridCol w:w="4920"/>
      </w:tblGrid>
      <w:tr>
        <w:tc>
          <w:tcPr>
            <w:tcW w:type="dxa" w:w="4920"/>
          </w:tcPr>
          <w:p>
            <w:r>
              <w:rPr>
                <w:b/>
              </w:rPr>
              <w:t>Elemento</w:t>
            </w:r>
          </w:p>
        </w:tc>
        <w:tc>
          <w:tcPr>
            <w:tcW w:type="dxa" w:w="4920"/>
          </w:tcPr>
          <w:p>
            <w:r>
              <w:rPr>
                <w:b/>
              </w:rPr>
              <w:t>Registro</w:t>
            </w:r>
          </w:p>
        </w:tc>
      </w:tr>
      <w:tr>
        <w:tc>
          <w:tcPr>
            <w:tcW w:type="dxa" w:w="4920"/>
            <w:vAlign w:val="top"/>
          </w:tcPr>
          <w:p>
            <w:r>
              <w:t>Objetivo principal</w:t>
            </w:r>
          </w:p>
        </w:tc>
        <w:tc>
          <w:tcPr>
            <w:tcW w:type="dxa" w:w="4920"/>
            <w:vAlign w:val="top"/>
          </w:tcPr>
          <w:p>
            <w:r>
              <w:t>____________________________________________</w:t>
            </w:r>
          </w:p>
        </w:tc>
      </w:tr>
      <w:tr>
        <w:tc>
          <w:tcPr>
            <w:tcW w:type="dxa" w:w="4920"/>
            <w:vAlign w:val="top"/>
          </w:tcPr>
          <w:p>
            <w:r>
              <w:t>Objetivo alternativo</w:t>
            </w:r>
          </w:p>
        </w:tc>
        <w:tc>
          <w:tcPr>
            <w:tcW w:type="dxa" w:w="4920"/>
            <w:vAlign w:val="top"/>
          </w:tcPr>
          <w:p>
            <w:r>
              <w:t>____________________________________________</w:t>
            </w:r>
          </w:p>
        </w:tc>
      </w:tr>
      <w:tr>
        <w:tc>
          <w:tcPr>
            <w:tcW w:type="dxa" w:w="4920"/>
            <w:vAlign w:val="top"/>
          </w:tcPr>
          <w:p>
            <w:r>
              <w:t>Hecho decisivo 1</w:t>
            </w:r>
          </w:p>
        </w:tc>
        <w:tc>
          <w:tcPr>
            <w:tcW w:type="dxa" w:w="4920"/>
            <w:vAlign w:val="top"/>
          </w:tcPr>
          <w:p>
            <w:r>
              <w:t>____________________________________________</w:t>
            </w:r>
          </w:p>
        </w:tc>
      </w:tr>
      <w:tr>
        <w:tc>
          <w:tcPr>
            <w:tcW w:type="dxa" w:w="4920"/>
            <w:vAlign w:val="top"/>
          </w:tcPr>
          <w:p>
            <w:r>
              <w:t>Hecho decisivo 2</w:t>
            </w:r>
          </w:p>
        </w:tc>
        <w:tc>
          <w:tcPr>
            <w:tcW w:type="dxa" w:w="4920"/>
            <w:vAlign w:val="top"/>
          </w:tcPr>
          <w:p>
            <w:r>
              <w:t>____________________________________________</w:t>
            </w:r>
          </w:p>
        </w:tc>
      </w:tr>
      <w:tr>
        <w:tc>
          <w:tcPr>
            <w:tcW w:type="dxa" w:w="4920"/>
            <w:vAlign w:val="top"/>
          </w:tcPr>
          <w:p>
            <w:r>
              <w:t>Prueba crítica</w:t>
            </w:r>
          </w:p>
        </w:tc>
        <w:tc>
          <w:tcPr>
            <w:tcW w:type="dxa" w:w="4920"/>
            <w:vAlign w:val="top"/>
          </w:tcPr>
          <w:p>
            <w:r>
              <w:t>____________________________________________</w:t>
            </w:r>
          </w:p>
        </w:tc>
      </w:tr>
      <w:tr>
        <w:tc>
          <w:tcPr>
            <w:tcW w:type="dxa" w:w="4920"/>
            <w:vAlign w:val="top"/>
          </w:tcPr>
          <w:p>
            <w:r>
              <w:t>Debilidad propia</w:t>
            </w:r>
          </w:p>
        </w:tc>
        <w:tc>
          <w:tcPr>
            <w:tcW w:type="dxa" w:w="4920"/>
            <w:vAlign w:val="top"/>
          </w:tcPr>
          <w:p>
            <w:r>
              <w:t>____________________________________________</w:t>
            </w:r>
          </w:p>
        </w:tc>
      </w:tr>
      <w:tr>
        <w:tc>
          <w:tcPr>
            <w:tcW w:type="dxa" w:w="4920"/>
            <w:vAlign w:val="top"/>
          </w:tcPr>
          <w:p>
            <w:r>
              <w:t>Debilidad de contraparte</w:t>
            </w:r>
          </w:p>
        </w:tc>
        <w:tc>
          <w:tcPr>
            <w:tcW w:type="dxa" w:w="4920"/>
            <w:vAlign w:val="top"/>
          </w:tcPr>
          <w:p>
            <w:r>
              <w:t>____________________________________________</w:t>
            </w:r>
          </w:p>
        </w:tc>
      </w:tr>
      <w:tr>
        <w:tc>
          <w:tcPr>
            <w:tcW w:type="dxa" w:w="4920"/>
            <w:vAlign w:val="top"/>
          </w:tcPr>
          <w:p>
            <w:r>
              <w:t>Medida urgente</w:t>
            </w:r>
          </w:p>
        </w:tc>
        <w:tc>
          <w:tcPr>
            <w:tcW w:type="dxa" w:w="4920"/>
            <w:vAlign w:val="top"/>
          </w:tcPr>
          <w:p>
            <w:r>
              <w:t>____________________________________________</w:t>
            </w:r>
          </w:p>
        </w:tc>
      </w:tr>
      <w:tr>
        <w:tc>
          <w:tcPr>
            <w:tcW w:type="dxa" w:w="4920"/>
            <w:vAlign w:val="top"/>
          </w:tcPr>
          <w:p>
            <w:r>
              <w:t>Escenario de negociación</w:t>
            </w:r>
          </w:p>
        </w:tc>
        <w:tc>
          <w:tcPr>
            <w:tcW w:type="dxa" w:w="4920"/>
            <w:vAlign w:val="top"/>
          </w:tcPr>
          <w:p>
            <w:r>
              <w:t>____________________________________________</w:t>
            </w:r>
          </w:p>
        </w:tc>
      </w:tr>
      <w:tr>
        <w:tc>
          <w:tcPr>
            <w:tcW w:type="dxa" w:w="4920"/>
            <w:vAlign w:val="top"/>
          </w:tcPr>
          <w:p>
            <w:r>
              <w:t>Plan ante resolución desfavorable</w:t>
            </w:r>
          </w:p>
        </w:tc>
        <w:tc>
          <w:tcPr>
            <w:tcW w:type="dxa" w:w="4920"/>
            <w:vAlign w:val="top"/>
          </w:tcPr>
          <w:p>
            <w:r>
              <w:t>____________________________________________</w:t>
            </w:r>
          </w:p>
        </w:tc>
      </w:tr>
      <w:tr>
        <w:tc>
          <w:tcPr>
            <w:tcW w:type="dxa" w:w="4920"/>
            <w:vAlign w:val="top"/>
          </w:tcPr>
          <w:p>
            <w:r>
              <w:t>Plan de ejecución</w:t>
            </w:r>
          </w:p>
        </w:tc>
        <w:tc>
          <w:tcPr>
            <w:tcW w:type="dxa" w:w="4920"/>
            <w:vAlign w:val="top"/>
          </w:tcPr>
          <w:p>
            <w:r>
              <w:t>____________________________________________</w:t>
            </w:r>
          </w:p>
        </w:tc>
      </w:tr>
    </w:tbl>
    <w:p>
      <w:r>
        <w:rPr>
          <w:b/>
          <w:sz w:val="26"/>
        </w:rPr>
        <w:t>11. Ejemplos de casos de entrenamiento</w:t>
      </w:r>
    </w:p>
    <w:p>
      <w:r>
        <w:rPr>
          <w:b/>
        </w:rPr>
        <w:t>Divorcio con hijos y bienes</w:t>
      </w:r>
    </w:p>
    <w:p>
      <w:r>
        <w:t>Se diagnostican custodia, convivencias, alimentos, régimen patrimonial y medidas provisionales antes de redactar.</w:t>
      </w:r>
    </w:p>
    <w:p>
      <w:r>
        <w:t>Ejercicio: identifica cliente, pretensión, competencia, vía, plazo, tres hechos decisivos, cinco documentos y la primera actuación que debe realizar el abogado.</w:t>
      </w:r>
    </w:p>
    <w:p>
      <w:r>
        <w:rPr>
          <w:b/>
        </w:rPr>
        <w:t>Incumplimiento alimentario</w:t>
      </w:r>
    </w:p>
    <w:p>
      <w:r>
        <w:t>Se integra historial de pagos, necesidades, capacidad económica y resolución previa para solicitar las medidas de cumplimiento correspondientes.</w:t>
      </w:r>
    </w:p>
    <w:p>
      <w:r>
        <w:t>Ejercicio: identifica cliente, pretensión, competencia, vía, plazo, tres hechos decisivos, cinco documentos y la primera actuación que debe realizar el abogado.</w:t>
      </w:r>
    </w:p>
    <w:p>
      <w:r>
        <w:rPr>
          <w:b/>
        </w:rPr>
        <w:t>Riesgo de violencia</w:t>
      </w:r>
    </w:p>
    <w:p>
      <w:r>
        <w:t>Se documentan hechos, atención médica, comunicaciones y riesgo actual para solicitar protección y separar la vía familiar de las posibles acciones penales.</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before="80"/>
      <w:jc w:val="center"/>
    </w:pPr>
    <w:r>
      <w:rPr>
        <w:rFonts w:ascii="Arial" w:cs="Arial" w:eastAsia="Arial" w:hAnsi="Arial"/>
        <w:color w:val="5A5A5A"/>
        <w:sz w:val="16"/>
        <w:szCs w:val="16"/>
      </w:rPr>
      <w:t xml:space="preserve">Conforme al CCEJ y CPCEJ vigentes — Jalisco</w:t>
    </w:r>
    <w:r>
      <w:rPr>
        <w:rFonts w:ascii="Arial" w:cs="Arial" w:eastAsia="Arial" w:hAnsi="Arial"/>
        <w:color w:val="5A5A5A"/>
        <w:sz w:val="16"/>
        <w:szCs w:val="16"/>
      </w:rPr>
      <w:t xml:space="preserve">	</w:t>
    </w:r>
    <w:r>
      <w:rPr>
        <w:i/>
      </w:rPr>
      <w:t>SIGDE · Guía complementaria de práctica forense · Edición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80"/>
    </w:pPr>
    <w:r>
      <w:rPr>
        <w:rFonts w:ascii="Arial" w:cs="Arial" w:eastAsia="Arial" w:hAnsi="Arial"/>
        <w:color w:val="2E5FA3"/>
        <w:sz w:val="16"/>
        <w:szCs w:val="16"/>
      </w:rPr>
      <w:t xml:space="preserve">MANUAL DE LITIGACIÓN EN DERECHO FAMILIAR — JALISCO</w:t>
    </w:r>
    <w:r>
      <w:rPr>
        <w:rFonts w:ascii="Arial" w:cs="Arial" w:eastAsia="Arial" w:hAnsi="Arial"/>
        <w:color w:val="B8860B"/>
        <w:sz w:val="16"/>
        <w:szCs w:val="16"/>
      </w:rPr>
      <w:t xml:space="preserve">  |  Plazos Procesales y Diagramas de Flujo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2026-06-30T00:34:42.843Z</dcterms:created>
  <dcterms:modified xsi:type="dcterms:W3CDTF">2026-06-30T00:34:42.843Z</dcterms:modified>
</cp:coreProperties>
</file>

<file path=docProps/custom.xml><?xml version="1.0" encoding="utf-8"?>
<Properties xmlns="http://schemas.openxmlformats.org/officeDocument/2006/custom-properties" xmlns:vt="http://schemas.openxmlformats.org/officeDocument/2006/docPropsVTypes"/>
</file>