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jc w:val="center"/>
      </w:pPr>
      <w:r>
        <w:rPr>
          <w:rFonts w:ascii="Calibri" w:cs="Calibri" w:eastAsia="Calibri" w:hAnsi="Calibri"/>
          <w:b/>
          <w:bCs/>
          <w:color w:val="2E5B9E"/>
          <w:sz w:val="28"/>
          <w:szCs w:val="28"/>
        </w:rPr>
        <w:t xml:space="preserve">MANUAL DE LITIGACIÓN EN</w:t>
      </w:r>
    </w:p>
    <w:p>
      <w:pPr>
        <w:pBdr>
          <w:bottom w:val="single" w:color="C8962A" w:sz="20" w:space="6"/>
        </w:pBdr>
        <w:spacing w:after="60" w:before="0"/>
        <w:jc w:val="center"/>
      </w:pPr>
      <w:r>
        <w:rPr>
          <w:rFonts w:ascii="Calibri" w:cs="Calibri" w:eastAsia="Calibri" w:hAnsi="Calibri"/>
          <w:b/>
          <w:bCs/>
          <w:color w:val="1A2B4A"/>
          <w:sz w:val="56"/>
          <w:szCs w:val="56"/>
        </w:rPr>
        <w:t xml:space="preserve">DERECHO MERCANTIL</w:t>
      </w:r>
    </w:p>
    <w:p>
      <w:pPr>
        <w:spacing w:after="40" w:before="80"/>
        <w:jc w:val="center"/>
      </w:pPr>
      <w:r>
        <w:rPr>
          <w:rFonts w:ascii="Calibri" w:cs="Calibri" w:eastAsia="Calibri" w:hAnsi="Calibri"/>
          <w:color w:val="2E5B9E"/>
          <w:sz w:val="22"/>
          <w:szCs w:val="22"/>
        </w:rPr>
        <w:t xml:space="preserve">Código de Comercio Federal (última reforma DOF 14-11-2025) · Código Civil de Jalisco supletorio</w:t>
      </w:r>
    </w:p>
    <w:p>
      <w:pPr>
        <w:spacing w:after="160" w:before="0"/>
      </w:pPr>
      <w:r>
        <w:t xml:space="preserve"/>
      </w:r>
    </w:p>
    <w:p>
      <w:pPr>
        <w:spacing w:after="40" w:before="0"/>
        <w:jc w:val="center"/>
      </w:pPr>
      <w:r>
        <w:rPr>
          <w:rFonts w:ascii="Calibri" w:cs="Calibri" w:eastAsia="Calibri" w:hAnsi="Calibri"/>
          <w:i/>
          <w:iCs/>
          <w:color w:val="555555"/>
          <w:sz w:val="21"/>
          <w:szCs w:val="21"/>
        </w:rPr>
        <w:t xml:space="preserve">Comerciantes · Contratos Mercantiles · Juicio Oral · Juicio Ejecutivo · Prescripción · Arbitraje</w:t>
      </w:r>
    </w:p>
    <w:p>
      <w:pPr>
        <w:spacing w:after="800" w:before="0"/>
      </w:pPr>
      <w:r>
        <w:t xml:space="preserve"/>
      </w:r>
    </w:p>
    <w:p>
      <w:pPr>
        <w:spacing w:after="40" w:before="0"/>
        <w:jc w:val="center"/>
      </w:pPr>
      <w:r>
        <w:rPr>
          <w:rFonts w:ascii="Calibri" w:cs="Calibri" w:eastAsia="Calibri" w:hAnsi="Calibri"/>
          <w:color w:val="666666"/>
          <w:sz w:val="22"/>
          <w:szCs w:val="22"/>
        </w:rPr>
        <w:t xml:space="preserve">Para litigantes y asesores en práctica profesional inicial</w:t>
      </w:r>
    </w:p>
    <w:p>
      <w:pPr>
        <w:spacing w:after="40" w:before="0"/>
        <w:jc w:val="center"/>
      </w:pPr>
      <w:r>
        <w:rPr>
          <w:rFonts w:ascii="Calibri" w:cs="Calibri" w:eastAsia="Calibri" w:hAnsi="Calibri"/>
          <w:i/>
          <w:iCs/>
          <w:color w:val="666666"/>
          <w:sz w:val="22"/>
          <w:szCs w:val="22"/>
        </w:rPr>
        <w:t xml:space="preserve">Con más de 20 años de experiencia en el foro mercantil</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NOTA METODOLÓGICA</w:t>
      </w:r>
    </w:p>
    <w:p>
      <w:pPr>
        <w:spacing w:after="100" w:before="40"/>
        <w:jc w:val="both"/>
      </w:pPr>
      <w:r>
        <w:rPr>
          <w:rFonts w:ascii="Calibri" w:cs="Calibri" w:eastAsia="Calibri" w:hAnsi="Calibri"/>
          <w:b w:val="false"/>
          <w:bCs w:val="false"/>
          <w:i w:val="false"/>
          <w:iCs w:val="false"/>
          <w:color w:val="222222"/>
          <w:sz w:val="22"/>
          <w:szCs w:val="22"/>
        </w:rPr>
        <w:t xml:space="preserve">El derecho mercantil en México es federal por mandato constitucional (art. 73 fr. X CPEUM): el Código de Comercio, la Ley General de Títulos y Operaciones de Crédito, la Ley General de Sociedades Mercantiles y las demás leyes mercantiles aplican en toda la República, sin importar en qué estado estés litigando. Esto distingue radicalmente al derecho mercantil del civil: aquí no hay un 'Código de Comercio de Jalisco' — hay uno solo, federal, para todos.</w:t>
      </w:r>
    </w:p>
    <w:p>
      <w:pPr>
        <w:spacing w:after="100" w:before="40"/>
        <w:jc w:val="both"/>
      </w:pPr>
      <w:r>
        <w:rPr>
          <w:rFonts w:ascii="Calibri" w:cs="Calibri" w:eastAsia="Calibri" w:hAnsi="Calibri"/>
          <w:b w:val="false"/>
          <w:bCs w:val="false"/>
          <w:i w:val="false"/>
          <w:iCs w:val="false"/>
          <w:color w:val="222222"/>
          <w:sz w:val="22"/>
          <w:szCs w:val="22"/>
        </w:rPr>
        <w:t xml:space="preserve">La supletoriedad opera en dos niveles. Primero, el art. 2 del Código de Comercio (CCom) establece que a falta de disposición mercantil, se aplica el Código Civil 'aplicable en materia federal'. Segundo, el art. 1054 CCom (reforma DOF 14-11-2025) establece que a falta de procedimiento especial mercantil o supletoriedad expresa, los juicios mercantiles se rigen por las disposiciones del Libro Quinto del CCom y, en su defecto, supletoriamente el Código Nacional de Procedimientos Civiles y Familiares. El CCEJ de Jalisco puede aplicarse supletoriamente cuando el asunto se ventila ante juzgado local, en lo que no se oponga al CCom y al ordenamiento federal.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C8962A" w:sz="24"/>
              <w:bottom w:val="none"/>
              <w:right w:val="none"/>
            </w:tcBorders>
            <w:shd w:fill="FFF8EC"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Los juzgados competentes en materia mercantil en Jalisco son los Juzgados de Distrito Civiles (jurisdicción federal) y los Juzgados de Primera Instancia en materia civil del Supremo Tribunal de Justicia del Estado (jurisdicción local, cuando la cuantía no excede de la competencia estatal o cuando ambas partes acuerdan la sumisión). Verifica la competencia en cada caso.</w:t>
            </w:r>
          </w:p>
        </w:tc>
      </w:tr>
    </w:tbl>
    <w:p>
      <w:pPr>
        <w:spacing w:after="120" w:before="0"/>
      </w:pPr>
      <w:r>
        <w:t xml:space="preserve"/>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 FUNDAMENTOS DEL DERECHO MERCANTIL</w:t>
      </w:r>
    </w:p>
    <w:p>
      <w:pPr>
        <w:pStyle w:val="Heading2"/>
        <w:spacing w:after="120" w:before="340"/>
      </w:pPr>
      <w:r>
        <w:rPr>
          <w:rFonts w:ascii="Calibri" w:cs="Calibri" w:eastAsia="Calibri" w:hAnsi="Calibri"/>
          <w:b/>
          <w:bCs/>
          <w:color w:val="2E5B9E"/>
          <w:sz w:val="28"/>
          <w:szCs w:val="28"/>
        </w:rPr>
        <w:t xml:space="preserve">1.1 Quiénes son comerciantes (art. 3 CCom)</w:t>
      </w:r>
    </w:p>
    <w:p>
      <w:pPr>
        <w:pBdr>
          <w:left w:val="single" w:color="C8962A" w:sz="16"/>
        </w:pBdr>
        <w:spacing w:after="100" w:before="60"/>
        <w:ind w:left="720" w:right="720"/>
      </w:pPr>
      <w:r>
        <w:rPr>
          <w:rFonts w:ascii="Calibri" w:cs="Calibri" w:eastAsia="Calibri" w:hAnsi="Calibri"/>
          <w:i/>
          <w:iCs/>
          <w:color w:val="444444"/>
          <w:sz w:val="21"/>
          <w:szCs w:val="21"/>
        </w:rPr>
        <w:t xml:space="preserve">"Se reputan en derecho comerciantes: I. Las personas que teniendo capacidad legal para ejercer el comercio, hacen de él su ocupación ordinaria; II. Las sociedades constituidas con arreglo a las leyes mercantiles; III. Las sociedades extranjeras o las agencias y sucursales de éstas, que dentro del territorio nacional ejerzan actos de comercio." (Art. 3 CCom)</w:t>
      </w:r>
    </w:p>
    <w:p>
      <w:pPr>
        <w:spacing w:after="100" w:before="40"/>
        <w:jc w:val="both"/>
      </w:pPr>
      <w:r>
        <w:rPr>
          <w:rFonts w:ascii="Calibri" w:cs="Calibri" w:eastAsia="Calibri" w:hAnsi="Calibri"/>
          <w:b w:val="false"/>
          <w:bCs w:val="false"/>
          <w:i w:val="false"/>
          <w:iCs w:val="false"/>
          <w:color w:val="222222"/>
          <w:sz w:val="22"/>
          <w:szCs w:val="22"/>
        </w:rPr>
        <w:t xml:space="preserve">El art. 4 agrega una categoría importante: quien realiza actos de comercio accidentalmente también queda sujeto a las leyes mercantiles respecto a esa operación, aunque no sea comerciante habitual. Esto significa que un particular que vende mercancías especulando con el precio puede estar sujeto al CCom aunque no tenga negocio establecido.</w:t>
      </w:r>
    </w:p>
    <w:p>
      <w:pPr>
        <w:spacing w:after="100" w:before="40"/>
        <w:jc w:val="both"/>
      </w:pPr>
      <w:r>
        <w:rPr>
          <w:rFonts w:ascii="Calibri" w:cs="Calibri" w:eastAsia="Calibri" w:hAnsi="Calibri"/>
          <w:b w:val="false"/>
          <w:bCs w:val="false"/>
          <w:i w:val="false"/>
          <w:iCs w:val="false"/>
          <w:color w:val="222222"/>
          <w:sz w:val="22"/>
          <w:szCs w:val="22"/>
        </w:rPr>
        <w:t xml:space="preserve">El art. 5 establece que tiene capacidad para ejercer el comercio toda persona que conforme a las leyes comunes sea hábil para contratar y obligarse. La capacidad mercantil sigue las reglas del derecho civil: mayoría de edad, no estar en estado de interdicción, no estar afectado por incapacidad legal.</w:t>
      </w:r>
    </w:p>
    <w:p>
      <w:pPr>
        <w:spacing w:after="100" w:before="40"/>
        <w:jc w:val="both"/>
      </w:pPr>
      <w:r>
        <w:rPr>
          <w:rFonts w:ascii="Calibri" w:cs="Calibri" w:eastAsia="Calibri" w:hAnsi="Calibri"/>
          <w:b w:val="false"/>
          <w:bCs w:val="false"/>
          <w:i w:val="false"/>
          <w:iCs w:val="false"/>
          <w:color w:val="222222"/>
          <w:sz w:val="22"/>
          <w:szCs w:val="22"/>
        </w:rPr>
        <w:t xml:space="preserve">Quiénes NO pueden ejercer el comercio (art. 12): los corredores; los quebrados no rehabilitados; quienes hayan sido condenados por sentencia ejecutoriada por delitos contra la propiedad, incluyendo falsedad, peculado, cohecho y concusión.</w:t>
      </w:r>
    </w:p>
    <w:p>
      <w:pPr>
        <w:pStyle w:val="Heading2"/>
        <w:spacing w:after="120" w:before="340"/>
      </w:pPr>
      <w:r>
        <w:rPr>
          <w:rFonts w:ascii="Calibri" w:cs="Calibri" w:eastAsia="Calibri" w:hAnsi="Calibri"/>
          <w:b/>
          <w:bCs/>
          <w:color w:val="2E5B9E"/>
          <w:sz w:val="28"/>
          <w:szCs w:val="28"/>
        </w:rPr>
        <w:t xml:space="preserve">1.2 Los actos de comercio (art. 75 CCom)</w:t>
      </w:r>
    </w:p>
    <w:p>
      <w:pPr>
        <w:spacing w:after="100" w:before="40"/>
        <w:jc w:val="both"/>
      </w:pPr>
      <w:r>
        <w:rPr>
          <w:rFonts w:ascii="Calibri" w:cs="Calibri" w:eastAsia="Calibri" w:hAnsi="Calibri"/>
          <w:b w:val="false"/>
          <w:bCs w:val="false"/>
          <w:i w:val="false"/>
          <w:iCs w:val="false"/>
          <w:color w:val="222222"/>
          <w:sz w:val="22"/>
          <w:szCs w:val="22"/>
        </w:rPr>
        <w:t xml:space="preserve">El art. 75 lista 25 fracciones de actos de comercio. Las más importantes para el litigante cotidiano: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Fracciones I y II: compraventas de bienes muebles e inmuebles con propósito de especulación comercial.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Fracción III: compras y ventas de acciones y obligaciones de sociedades mercantiles.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Fracción XII: operaciones de comisión mercantil.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Fracción XIX: cheques, letras de cambio, pagarés.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Fracción XXIV: operaciones contenidas en la Ley General de Títulos y Operaciones de Crédito.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Fracción XXV: cualquier otro acto de naturaleza análoga — en caso de duda, el juez lo determina.</w:t>
      </w:r>
    </w:p>
    <w:p>
      <w:pPr>
        <w:pBdr>
          <w:left w:val="single" w:color="C8962A" w:sz="16"/>
        </w:pBdr>
        <w:spacing w:after="100" w:before="60"/>
        <w:ind w:left="720" w:right="720"/>
      </w:pPr>
      <w:r>
        <w:rPr>
          <w:rFonts w:ascii="Calibri" w:cs="Calibri" w:eastAsia="Calibri" w:hAnsi="Calibri"/>
          <w:i/>
          <w:iCs/>
          <w:color w:val="444444"/>
          <w:sz w:val="21"/>
          <w:szCs w:val="21"/>
        </w:rPr>
        <w:t xml:space="preserve">"En caso de duda, la naturaleza comercial del acto será fijada por arbitrio judicial." (Art. 75 in fine CCom)</w:t>
      </w:r>
    </w:p>
    <w:p>
      <w:pPr>
        <w:spacing w:after="100" w:before="40"/>
        <w:jc w:val="both"/>
      </w:pPr>
      <w:r>
        <w:rPr>
          <w:rFonts w:ascii="Calibri" w:cs="Calibri" w:eastAsia="Calibri" w:hAnsi="Calibri"/>
          <w:b w:val="false"/>
          <w:bCs w:val="false"/>
          <w:i w:val="false"/>
          <w:iCs w:val="false"/>
          <w:color w:val="222222"/>
          <w:sz w:val="22"/>
          <w:szCs w:val="22"/>
        </w:rPr>
        <w:t xml:space="preserve">El art. 76 excluye expresamente: compras que haga el comerciante para su uso o consumo personal o familiar, y reventas de obreros de sus propios productos artesanales.</w:t>
      </w:r>
    </w:p>
    <w:p>
      <w:pPr>
        <w:pStyle w:val="Heading2"/>
        <w:spacing w:after="120" w:before="340"/>
      </w:pPr>
      <w:r>
        <w:rPr>
          <w:rFonts w:ascii="Calibri" w:cs="Calibri" w:eastAsia="Calibri" w:hAnsi="Calibri"/>
          <w:b/>
          <w:bCs/>
          <w:color w:val="2E5B9E"/>
          <w:sz w:val="28"/>
          <w:szCs w:val="28"/>
        </w:rPr>
        <w:t xml:space="preserve">1.3 El acto mixto (art. 1050 CCom)</w:t>
      </w:r>
    </w:p>
    <w:p>
      <w:pPr>
        <w:spacing w:after="100" w:before="40"/>
        <w:jc w:val="both"/>
      </w:pPr>
      <w:r>
        <w:rPr>
          <w:rFonts w:ascii="Calibri" w:cs="Calibri" w:eastAsia="Calibri" w:hAnsi="Calibri"/>
          <w:b w:val="false"/>
          <w:bCs w:val="false"/>
          <w:i w:val="false"/>
          <w:iCs w:val="false"/>
          <w:color w:val="222222"/>
          <w:sz w:val="22"/>
          <w:szCs w:val="22"/>
        </w:rPr>
        <w:t xml:space="preserve">Cuando para una de las partes el acto tiene naturaleza comercial y para la otra tiene naturaleza civil, la controversia que del mismo se derive se rige conforme a las leyes mercantiles. Este es uno de los puntos más relevantes en la práctica: si vendes mercancía a un particular, la controversia puede ser mercantil aunque él no sea comerciante.</w:t>
      </w:r>
    </w:p>
    <w:p>
      <w:pPr>
        <w:pStyle w:val="Heading2"/>
        <w:spacing w:after="120" w:before="340"/>
      </w:pPr>
      <w:r>
        <w:rPr>
          <w:rFonts w:ascii="Calibri" w:cs="Calibri" w:eastAsia="Calibri" w:hAnsi="Calibri"/>
          <w:b/>
          <w:bCs/>
          <w:color w:val="2E5B9E"/>
          <w:sz w:val="28"/>
          <w:szCs w:val="28"/>
        </w:rPr>
        <w:t xml:space="preserve">1.4 Obligaciones generales de los comerciantes (art. 16 CCom)</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Inscripción en el Registro Público de Comercio de los documentos cuyo tenor y autenticidad deben hacerse notorios (fr. II).</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Mantener un sistema de contabilidad conforme al art. 33 CCom (fr. III).</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Conservar la correspondencia que tenga relación con el giro del comerciante (fr. IV).</w:t>
      </w:r>
    </w:p>
    <w:p>
      <w:pPr>
        <w:spacing w:after="100" w:before="40"/>
        <w:jc w:val="both"/>
      </w:pPr>
      <w:r>
        <w:rPr>
          <w:rFonts w:ascii="Calibri" w:cs="Calibri" w:eastAsia="Calibri" w:hAnsi="Calibri"/>
          <w:b w:val="false"/>
          <w:bCs w:val="false"/>
          <w:i w:val="false"/>
          <w:iCs w:val="false"/>
          <w:color w:val="222222"/>
          <w:sz w:val="22"/>
          <w:szCs w:val="22"/>
        </w:rPr>
        <w:t xml:space="preserve">La contabilidad del comerciante llevada en forma legal hace prueba en los juicios mercantiles (art. 48 CCom). Esta es una prueba poderosa que muchos abogados subutilizan.</w:t>
      </w:r>
    </w:p>
    <w:p>
      <w:pPr>
        <w:pStyle w:val="Heading2"/>
        <w:spacing w:after="120" w:before="340"/>
      </w:pPr>
      <w:r>
        <w:rPr>
          <w:rFonts w:ascii="Calibri" w:cs="Calibri" w:eastAsia="Calibri" w:hAnsi="Calibri"/>
          <w:b/>
          <w:bCs/>
          <w:color w:val="2E5B9E"/>
          <w:sz w:val="28"/>
          <w:szCs w:val="28"/>
        </w:rPr>
        <w:t xml:space="preserve">1.5 Competencia desleal (art. 6 Bis CCom)</w:t>
      </w:r>
    </w:p>
    <w:p>
      <w:pPr>
        <w:spacing w:after="100" w:before="40"/>
        <w:jc w:val="both"/>
      </w:pPr>
      <w:r>
        <w:rPr>
          <w:rFonts w:ascii="Calibri" w:cs="Calibri" w:eastAsia="Calibri" w:hAnsi="Calibri"/>
          <w:b w:val="false"/>
          <w:bCs w:val="false"/>
          <w:i w:val="false"/>
          <w:iCs w:val="false"/>
          <w:color w:val="222222"/>
          <w:sz w:val="22"/>
          <w:szCs w:val="22"/>
        </w:rPr>
        <w:t xml:space="preserve">Los comerciantes deben realizar su actividad conforme a usos honestos y están prohibidos de: crear confusión sobre el establecimiento o productos de otro comerciante; desacreditar con aseveraciones falsas a otro comerciante; inducir al público a error sobre la naturaleza o características de los productos. Las acciones civiles por competencia desleal solo pueden iniciarse cuando se haya obtenido pronunciamiento firme en la vía administrativa, si ésta es aplicable.</w:t>
      </w:r>
    </w:p>
    <w:p>
      <w:pPr>
        <w:pStyle w:val="Heading2"/>
        <w:spacing w:after="120" w:before="340"/>
      </w:pPr>
      <w:r>
        <w:rPr>
          <w:rFonts w:ascii="Calibri" w:cs="Calibri" w:eastAsia="Calibri" w:hAnsi="Calibri"/>
          <w:b/>
          <w:bCs/>
          <w:color w:val="2E5B9E"/>
          <w:sz w:val="28"/>
          <w:szCs w:val="28"/>
        </w:rPr>
        <w:t xml:space="preserve">1.6 Principios rectores del derecho mercantil</w:t>
      </w:r>
    </w:p>
    <w:p>
      <w:pPr>
        <w:spacing w:after="100" w:before="40"/>
        <w:jc w:val="both"/>
      </w:pPr>
      <w:r>
        <w:rPr>
          <w:rFonts w:ascii="Calibri" w:cs="Calibri" w:eastAsia="Calibri" w:hAnsi="Calibri"/>
          <w:b/>
          <w:bCs/>
          <w:i w:val="false"/>
          <w:iCs w:val="false"/>
          <w:color w:val="222222"/>
          <w:sz w:val="22"/>
          <w:szCs w:val="22"/>
        </w:rPr>
        <w:t xml:space="preserve">Libertad de forma (art. 78): </w:t>
      </w:r>
      <w:r>
        <w:rPr>
          <w:rFonts w:ascii="Calibri" w:cs="Calibri" w:eastAsia="Calibri" w:hAnsi="Calibri"/>
          <w:b w:val="false"/>
          <w:bCs w:val="false"/>
          <w:i w:val="false"/>
          <w:iCs w:val="false"/>
          <w:color w:val="222222"/>
          <w:sz w:val="22"/>
          <w:szCs w:val="22"/>
        </w:rPr>
        <w:t xml:space="preserve">en las convenciones mercantiles cada uno se obliga en la manera y términos que aparezca que quiso obligarse, sin que la validez del acto dependa de la observancia de formalidades determinadas, salvo las excepciones del art. 79.</w:t>
      </w:r>
    </w:p>
    <w:p>
      <w:pPr>
        <w:spacing w:after="100" w:before="40"/>
        <w:jc w:val="both"/>
      </w:pPr>
      <w:r>
        <w:rPr>
          <w:rFonts w:ascii="Calibri" w:cs="Calibri" w:eastAsia="Calibri" w:hAnsi="Calibri"/>
          <w:b/>
          <w:bCs/>
          <w:i w:val="false"/>
          <w:iCs w:val="false"/>
          <w:color w:val="222222"/>
          <w:sz w:val="22"/>
          <w:szCs w:val="22"/>
        </w:rPr>
        <w:t xml:space="preserve">Excepciones a la libertad de forma (art. 79): </w:t>
      </w:r>
      <w:r>
        <w:rPr>
          <w:rFonts w:ascii="Calibri" w:cs="Calibri" w:eastAsia="Calibri" w:hAnsi="Calibri"/>
          <w:b w:val="false"/>
          <w:bCs w:val="false"/>
          <w:i w:val="false"/>
          <w:iCs w:val="false"/>
          <w:color w:val="222222"/>
          <w:sz w:val="22"/>
          <w:szCs w:val="22"/>
        </w:rPr>
        <w:t xml:space="preserve">contratos que por ley deban reducirse a escritura o requieran solemnidades; contratos celebrados en país extranjero donde la ley exige escritura. Sin la forma requerida: no producen obligación ni acción en juicio.</w:t>
      </w:r>
    </w:p>
    <w:p>
      <w:pPr>
        <w:spacing w:after="100" w:before="40"/>
        <w:jc w:val="both"/>
      </w:pPr>
      <w:r>
        <w:rPr>
          <w:rFonts w:ascii="Calibri" w:cs="Calibri" w:eastAsia="Calibri" w:hAnsi="Calibri"/>
          <w:b/>
          <w:bCs/>
          <w:i w:val="false"/>
          <w:iCs w:val="false"/>
          <w:color w:val="222222"/>
          <w:sz w:val="22"/>
          <w:szCs w:val="22"/>
        </w:rPr>
        <w:t xml:space="preserve">Contratos electrónicos (art. 80): </w:t>
      </w:r>
      <w:r>
        <w:rPr>
          <w:rFonts w:ascii="Calibri" w:cs="Calibri" w:eastAsia="Calibri" w:hAnsi="Calibri"/>
          <w:b w:val="false"/>
          <w:bCs w:val="false"/>
          <w:i w:val="false"/>
          <w:iCs w:val="false"/>
          <w:color w:val="222222"/>
          <w:sz w:val="22"/>
          <w:szCs w:val="22"/>
        </w:rPr>
        <w:t xml:space="preserve">quedan perfeccionados desde que se recibe la aceptación de la propuesta o las condiciones con que ésta fuere modificada. Los medios electrónicos, ópticos o de cualquier tecnología son válidos.</w:t>
      </w:r>
    </w:p>
    <w:p>
      <w:pPr>
        <w:spacing w:after="100" w:before="40"/>
        <w:jc w:val="both"/>
      </w:pPr>
      <w:r>
        <w:rPr>
          <w:rFonts w:ascii="Calibri" w:cs="Calibri" w:eastAsia="Calibri" w:hAnsi="Calibri"/>
          <w:b/>
          <w:bCs/>
          <w:i w:val="false"/>
          <w:iCs w:val="false"/>
          <w:color w:val="222222"/>
          <w:sz w:val="22"/>
          <w:szCs w:val="22"/>
        </w:rPr>
        <w:t xml:space="preserve">Sin términos de gracia (art. 84): </w:t>
      </w:r>
      <w:r>
        <w:rPr>
          <w:rFonts w:ascii="Calibri" w:cs="Calibri" w:eastAsia="Calibri" w:hAnsi="Calibri"/>
          <w:b w:val="false"/>
          <w:bCs w:val="false"/>
          <w:i w:val="false"/>
          <w:iCs w:val="false"/>
          <w:color w:val="222222"/>
          <w:sz w:val="22"/>
          <w:szCs w:val="22"/>
        </w:rPr>
        <w:t xml:space="preserve">en los contratos mercantiles no se reconocen términos de gracia o cortesía. El día es de 24 horas, el mes según el calendario gregoriano, el año de 365 días.</w:t>
      </w:r>
    </w:p>
    <w:p>
      <w:pPr>
        <w:spacing w:after="100" w:before="40"/>
        <w:jc w:val="both"/>
      </w:pPr>
      <w:r>
        <w:rPr>
          <w:rFonts w:ascii="Calibri" w:cs="Calibri" w:eastAsia="Calibri" w:hAnsi="Calibri"/>
          <w:b/>
          <w:bCs/>
          <w:i w:val="false"/>
          <w:iCs w:val="false"/>
          <w:color w:val="222222"/>
          <w:sz w:val="22"/>
          <w:szCs w:val="22"/>
        </w:rPr>
        <w:t xml:space="preserve">Mora (art. 85): </w:t>
      </w:r>
      <w:r>
        <w:rPr>
          <w:rFonts w:ascii="Calibri" w:cs="Calibri" w:eastAsia="Calibri" w:hAnsi="Calibri"/>
          <w:b w:val="false"/>
          <w:bCs w:val="false"/>
          <w:i w:val="false"/>
          <w:iCs w:val="false"/>
          <w:color w:val="222222"/>
          <w:sz w:val="22"/>
          <w:szCs w:val="22"/>
        </w:rPr>
        <w:t xml:space="preserve">en contratos con día señalado: al día siguiente del vencimiento. En los que no lo tengan: desde el día en que el acreedor reclame al deudor, judicial o extrajudicialmente ante escribano o testigos.</w:t>
      </w:r>
    </w:p>
    <w:p>
      <w:pPr>
        <w:spacing w:after="100" w:before="40"/>
        <w:jc w:val="both"/>
      </w:pPr>
      <w:r>
        <w:rPr>
          <w:rFonts w:ascii="Calibri" w:cs="Calibri" w:eastAsia="Calibri" w:hAnsi="Calibri"/>
          <w:b/>
          <w:bCs/>
          <w:i w:val="false"/>
          <w:iCs w:val="false"/>
          <w:color w:val="222222"/>
          <w:sz w:val="22"/>
          <w:szCs w:val="22"/>
        </w:rPr>
        <w:t xml:space="preserve">Pena convencional (art. 88): </w:t>
      </w:r>
      <w:r>
        <w:rPr>
          <w:rFonts w:ascii="Calibri" w:cs="Calibri" w:eastAsia="Calibri" w:hAnsi="Calibri"/>
          <w:b w:val="false"/>
          <w:bCs w:val="false"/>
          <w:i w:val="false"/>
          <w:iCs w:val="false"/>
          <w:color w:val="222222"/>
          <w:sz w:val="22"/>
          <w:szCs w:val="22"/>
        </w:rPr>
        <w:t xml:space="preserve">si se fijó pena de indemnización, la parte perjudicada puede exigir el cumplimiento O la pena. Pero utilizando una, queda extinguida la otra.</w:t>
      </w:r>
    </w:p>
    <w:p>
      <w:pPr>
        <w:spacing w:after="100" w:before="40"/>
        <w:jc w:val="both"/>
      </w:pPr>
      <w:r>
        <w:rPr>
          <w:rFonts w:ascii="Calibri" w:cs="Calibri" w:eastAsia="Calibri" w:hAnsi="Calibri"/>
          <w:b/>
          <w:bCs/>
          <w:i w:val="false"/>
          <w:iCs w:val="false"/>
          <w:color w:val="222222"/>
          <w:sz w:val="22"/>
          <w:szCs w:val="22"/>
        </w:rPr>
        <w:t xml:space="preserve">Supletoriedad del derecho civil (art. 81): </w:t>
      </w:r>
      <w:r>
        <w:rPr>
          <w:rFonts w:ascii="Calibri" w:cs="Calibri" w:eastAsia="Calibri" w:hAnsi="Calibri"/>
          <w:b w:val="false"/>
          <w:bCs w:val="false"/>
          <w:i w:val="false"/>
          <w:iCs w:val="false"/>
          <w:color w:val="222222"/>
          <w:sz w:val="22"/>
          <w:szCs w:val="22"/>
        </w:rPr>
        <w:t xml:space="preserve">con las modificaciones y restricciones del CCom, son aplicables las disposiciones del derecho civil sobre capacidad de los contrayentes, excepciones y causas que rescinden o invalidan los contratos.</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2. PRIMERA ENTREVISTA CON EL CLIENTE</w:t>
      </w:r>
    </w:p>
    <w:p>
      <w:pPr>
        <w:pStyle w:val="Heading2"/>
        <w:spacing w:after="120" w:before="340"/>
      </w:pPr>
      <w:r>
        <w:rPr>
          <w:rFonts w:ascii="Calibri" w:cs="Calibri" w:eastAsia="Calibri" w:hAnsi="Calibri"/>
          <w:b/>
          <w:bCs/>
          <w:color w:val="2E5B9E"/>
          <w:sz w:val="28"/>
          <w:szCs w:val="28"/>
        </w:rPr>
        <w:t xml:space="preserve">2.1 Las cuatro preguntas diagnósticas</w:t>
      </w:r>
    </w:p>
    <w:p>
      <w:pPr>
        <w:pStyle w:val="ListParagraph"/>
        <w:numPr>
          <w:ilvl w:val="0"/>
          <w:numId w:val="1"/>
        </w:numPr>
        <w:spacing w:after="60" w:before="30"/>
        <w:ind w:left="576" w:hanging="288"/>
      </w:pPr>
      <w:r>
        <w:rPr>
          <w:rFonts w:ascii="Calibri" w:cs="Calibri" w:eastAsia="Calibri" w:hAnsi="Calibri"/>
          <w:b/>
          <w:bCs/>
          <w:color w:val="222222"/>
          <w:sz w:val="22"/>
          <w:szCs w:val="22"/>
        </w:rPr>
        <w:t xml:space="preserve">¿El acto que originó el conflicto es un acto de comercio conforme al art. 75 CCom?</w:t>
      </w:r>
    </w:p>
    <w:p>
      <w:pPr>
        <w:pStyle w:val="ListParagraph"/>
        <w:numPr>
          <w:ilvl w:val="0"/>
          <w:numId w:val="1"/>
        </w:numPr>
        <w:spacing w:after="60" w:before="30"/>
        <w:ind w:left="576" w:hanging="288"/>
      </w:pPr>
      <w:r>
        <w:rPr>
          <w:rFonts w:ascii="Calibri" w:cs="Calibri" w:eastAsia="Calibri" w:hAnsi="Calibri"/>
          <w:b/>
          <w:bCs/>
          <w:color w:val="222222"/>
          <w:sz w:val="22"/>
          <w:szCs w:val="22"/>
        </w:rPr>
        <w:t xml:space="preserve">¿Ambas partes son comerciantes, o al menos una lo es (acto mixto del art. 1050)?</w:t>
      </w:r>
    </w:p>
    <w:p>
      <w:pPr>
        <w:pStyle w:val="ListParagraph"/>
        <w:numPr>
          <w:ilvl w:val="0"/>
          <w:numId w:val="1"/>
        </w:numPr>
        <w:spacing w:after="60" w:before="30"/>
        <w:ind w:left="576" w:hanging="288"/>
      </w:pPr>
      <w:r>
        <w:rPr>
          <w:rFonts w:ascii="Calibri" w:cs="Calibri" w:eastAsia="Calibri" w:hAnsi="Calibri"/>
          <w:b/>
          <w:bCs/>
          <w:color w:val="222222"/>
          <w:sz w:val="22"/>
          <w:szCs w:val="22"/>
        </w:rPr>
        <w:t xml:space="preserve">¿Qué quiere el cliente: cobrar, recuperar mercancía, que se rescinda, que se declare nulo?</w:t>
      </w:r>
    </w:p>
    <w:p>
      <w:pPr>
        <w:pStyle w:val="ListParagraph"/>
        <w:numPr>
          <w:ilvl w:val="0"/>
          <w:numId w:val="1"/>
        </w:numPr>
        <w:spacing w:after="60" w:before="30"/>
        <w:ind w:left="576" w:hanging="288"/>
      </w:pPr>
      <w:r>
        <w:rPr>
          <w:rFonts w:ascii="Calibri" w:cs="Calibri" w:eastAsia="Calibri" w:hAnsi="Calibri"/>
          <w:b/>
          <w:bCs/>
          <w:color w:val="222222"/>
          <w:sz w:val="22"/>
          <w:szCs w:val="22"/>
        </w:rPr>
        <w:t xml:space="preserve">¿Tiene el cliente un documento que traiga aparejada ejecución? ¿O necesita ir por la vía ordinaria u oral?</w:t>
      </w:r>
    </w:p>
    <w:p>
      <w:pPr>
        <w:spacing w:after="100" w:before="40"/>
        <w:jc w:val="both"/>
      </w:pPr>
      <w:r>
        <w:rPr>
          <w:rFonts w:ascii="Calibri" w:cs="Calibri" w:eastAsia="Calibri" w:hAnsi="Calibri"/>
          <w:b w:val="false"/>
          <w:bCs w:val="false"/>
          <w:i w:val="false"/>
          <w:iCs w:val="false"/>
          <w:color w:val="222222"/>
          <w:sz w:val="22"/>
          <w:szCs w:val="22"/>
        </w:rPr>
        <w:t xml:space="preserve">La cuarta pregunta es la más táctica: si tienes un pagaré, letra de cambio o factura reconocida, puedes ir al juicio ejecutivo mercantil directamente con embargo simultáneo a la admisión. Si no, vas al oral (cuantía sin límite) o al ordinario.</w:t>
      </w:r>
    </w:p>
    <w:p>
      <w:pPr>
        <w:pStyle w:val="Heading2"/>
        <w:spacing w:after="120" w:before="340"/>
      </w:pPr>
      <w:r>
        <w:rPr>
          <w:rFonts w:ascii="Calibri" w:cs="Calibri" w:eastAsia="Calibri" w:hAnsi="Calibri"/>
          <w:b/>
          <w:bCs/>
          <w:color w:val="2E5B9E"/>
          <w:sz w:val="28"/>
          <w:szCs w:val="28"/>
        </w:rPr>
        <w:t xml:space="preserve">2.2 Estructura de la entrevista</w:t>
      </w:r>
    </w:p>
    <w:p>
      <w:pPr>
        <w:pStyle w:val="Heading3"/>
        <w:spacing w:after="80" w:before="240"/>
      </w:pPr>
      <w:r>
        <w:rPr>
          <w:rFonts w:ascii="Calibri" w:cs="Calibri" w:eastAsia="Calibri" w:hAnsi="Calibri"/>
          <w:b/>
          <w:bCs/>
          <w:color w:val="1A2B4A"/>
          <w:sz w:val="24"/>
          <w:szCs w:val="24"/>
        </w:rPr>
        <w:t xml:space="preserve">Bloque 1: El acto mercantil base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¿Qué operación dio origen al conflicto? (compraventa, préstamo, comisión, prestación de servicios mercantiles, franquicia, distribución, etc.)</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¿Consta en documento? ¿Hay contrato escrito, facturas, correos, mensajes, pagarés?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¿Cuándo se celebró y cuándo ocurrió el incumplimiento? (Clave para prescripción — arts. 1039-1047 CCom.)</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¿Las partes son comerciantes? ¿Están inscritas en el Registro Público de Comercio?</w:t>
      </w:r>
    </w:p>
    <w:p>
      <w:pPr>
        <w:pStyle w:val="Heading3"/>
        <w:spacing w:after="80" w:before="240"/>
      </w:pPr>
      <w:r>
        <w:rPr>
          <w:rFonts w:ascii="Calibri" w:cs="Calibri" w:eastAsia="Calibri" w:hAnsi="Calibri"/>
          <w:b/>
          <w:bCs/>
          <w:color w:val="1A2B4A"/>
          <w:sz w:val="24"/>
          <w:szCs w:val="24"/>
        </w:rPr>
        <w:t xml:space="preserve">Bloque 2: La pretensión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¿Qué quiere exactamente: cobro de dinero, entrega de mercancía, rescisión de contrato, daños?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¿Cuánto vale económicamente la pretensión? (Determina competencia y vía procesal.)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¿Tiene el cliente documentos ejecutivos (pagaré, letra de cambio, cheque, factura reconocida)?</w:t>
      </w:r>
    </w:p>
    <w:p>
      <w:pPr>
        <w:pStyle w:val="Heading3"/>
        <w:spacing w:after="80" w:before="240"/>
      </w:pPr>
      <w:r>
        <w:rPr>
          <w:rFonts w:ascii="Calibri" w:cs="Calibri" w:eastAsia="Calibri" w:hAnsi="Calibri"/>
          <w:b/>
          <w:bCs/>
          <w:color w:val="1A2B4A"/>
          <w:sz w:val="24"/>
          <w:szCs w:val="24"/>
        </w:rPr>
        <w:t xml:space="preserve">Bloque 3: Situación de la contraparte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 persona física o moral? ¿Dónde está su domicilio o domicilio social para el emplazamiento?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¿Tiene bienes conocidos para garantizar el cobro de una sentencia? (Si no tiene con qué pagar, la sentencia puede ser papel mojado.)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¿Está en concurso mercantil, suspensión de pagos o proceso de insolvencia?</w:t>
      </w:r>
    </w:p>
    <w:p>
      <w:pPr>
        <w:pStyle w:val="Heading3"/>
        <w:spacing w:after="80" w:before="240"/>
      </w:pPr>
      <w:r>
        <w:rPr>
          <w:rFonts w:ascii="Calibri" w:cs="Calibri" w:eastAsia="Calibri" w:hAnsi="Calibri"/>
          <w:b/>
          <w:bCs/>
          <w:color w:val="1A2B4A"/>
          <w:sz w:val="24"/>
          <w:szCs w:val="24"/>
        </w:rPr>
        <w:t xml:space="preserve">Bloque 4: Riesgos procesales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¿Está prescrita la acción? Calcula los plazos del art. 1043-1047 CCom antes de salir de la entrevista.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cláusula arbitral en el contrato? Si la hay, el juzgado puede declararse incompetente y remitir al arbitraje.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contrato señala jurisdicción o tribunal específico? (Prórroga de competencia — art. 1053 CCom.)</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proceso penal o administrativo paralelo relacionado?</w:t>
      </w:r>
    </w:p>
    <w:p>
      <w:pPr>
        <w:pStyle w:val="Heading2"/>
        <w:spacing w:after="120" w:before="340"/>
      </w:pPr>
      <w:r>
        <w:rPr>
          <w:rFonts w:ascii="Calibri" w:cs="Calibri" w:eastAsia="Calibri" w:hAnsi="Calibri"/>
          <w:b/>
          <w:bCs/>
          <w:color w:val="2E5B9E"/>
          <w:sz w:val="28"/>
          <w:szCs w:val="28"/>
        </w:rPr>
        <w:t xml:space="preserve">2.3 Checklist documental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Contrato mercantil (escrito, por correspondencia, por medios electrónicos — art. 80 CCom).</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Facturas, notas de remisión, albaranes de entrega.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Pagarés, letras de cambio, cheques (títulos de crédito — verificar requisitos formales de la LGTOC).</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Correos electrónicos, mensajes de texto, WhatsApp con fe de hechos notarial.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Estados de cuenta bancarios que acrediten pagos, transferencias o incumplimientos.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Libros de contabilidad del comerciante si los tiene (hacen prueba — art. 48 CCom).</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Pólizas de seguros si hay siniestro involucrado.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Actas constitutivas y poderes notariales de las personas morales involucradas.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Comprobante de inscripción en el Registro Público de Comercio de las partes.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Certificado de libertad de gravamen si hay inmueble involucrado.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8B1A1A" w:sz="24"/>
              <w:bottom w:val="none"/>
              <w:right w:val="none"/>
            </w:tcBorders>
            <w:shd w:fill="FDF0F0"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En materia mercantil, la prueba documental es reina: el CCom presume que los libros y correspondencia del comerciante hacen prueba. Reúne toda la comunicación electrónica y certifícala ante notario desde la primera semana. Una vez que la contraparte borra sus mensajes o correos, esa prueba se pierde para siempre.</w:t>
            </w:r>
          </w:p>
        </w:tc>
      </w:tr>
    </w:tbl>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3. PRESUPUESTO Y COBRO DE HONORARIOS</w:t>
      </w:r>
    </w:p>
    <w:p>
      <w:pPr>
        <w:pStyle w:val="Heading2"/>
        <w:spacing w:after="120" w:before="340"/>
      </w:pPr>
      <w:r>
        <w:rPr>
          <w:rFonts w:ascii="Calibri" w:cs="Calibri" w:eastAsia="Calibri" w:hAnsi="Calibri"/>
          <w:b/>
          <w:bCs/>
          <w:color w:val="2E5B9E"/>
          <w:sz w:val="28"/>
          <w:szCs w:val="28"/>
        </w:rPr>
        <w:t xml:space="preserve">3.1 Variables para cotizar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título ejecutivo (pagaré, factura reconocida, etc.)? El ejecutivo es más rápido y de menor carga de trabajo que el ordinario.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¿Cuál es la cuantía? Determina la competencia y la posibilidad de apelación (art. 1340 CCom: la apelación no procede en juicios orales ni en ejecutivos cuya suerte principal no exceda de $659,157.00 — monto actualizado, verifica el DOF vigente).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garantía real (hipoteca, prenda)? Facilita el cobro.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¿Tiene la contraparte bienes identificados susceptibles de embargo?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cláusula arbitral? Si sí: el proceso puede ser más técnico y costoso.</w:t>
      </w:r>
    </w:p>
    <w:p>
      <w:pPr>
        <w:pStyle w:val="Heading2"/>
        <w:spacing w:after="120" w:before="340"/>
      </w:pPr>
      <w:r>
        <w:rPr>
          <w:rFonts w:ascii="Calibri" w:cs="Calibri" w:eastAsia="Calibri" w:hAnsi="Calibri"/>
          <w:b/>
          <w:bCs/>
          <w:color w:val="2E5B9E"/>
          <w:sz w:val="28"/>
          <w:szCs w:val="28"/>
        </w:rPr>
        <w:t xml:space="preserve">3.2 Presupuestos por escenario</w:t>
      </w:r>
    </w:p>
    <w:p>
      <w:pPr>
        <w:pStyle w:val="Heading3"/>
        <w:spacing w:after="80" w:before="240"/>
      </w:pPr>
      <w:r>
        <w:rPr>
          <w:rFonts w:ascii="Calibri" w:cs="Calibri" w:eastAsia="Calibri" w:hAnsi="Calibri"/>
          <w:b/>
          <w:bCs/>
          <w:color w:val="1A2B4A"/>
          <w:sz w:val="24"/>
          <w:szCs w:val="24"/>
        </w:rPr>
        <w:t xml:space="preserve">Escenario A — Juicio ejecutivo mercantil (pagaré o título ejecutivo claro)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Anticipo (demanda + requerimiento de pago + embargo): $18,000–$30,000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Etapa de contestación + pruebas: $10,000–$18,000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Ejecución de sentencia (remate si aplica): $10,000–$20,000 MXN adicionales.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Total estimado: $40,000–$70,000 MXN.</w:t>
      </w:r>
    </w:p>
    <w:p>
      <w:pPr>
        <w:pStyle w:val="Heading3"/>
        <w:spacing w:after="80" w:before="240"/>
      </w:pPr>
      <w:r>
        <w:rPr>
          <w:rFonts w:ascii="Calibri" w:cs="Calibri" w:eastAsia="Calibri" w:hAnsi="Calibri"/>
          <w:b/>
          <w:bCs/>
          <w:color w:val="1A2B4A"/>
          <w:sz w:val="24"/>
          <w:szCs w:val="24"/>
        </w:rPr>
        <w:t xml:space="preserve">Escenario B — Juicio oral mercantil (sin límite de cuantía)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Anticipo (demanda + audiencia preliminar): $20,000–$35,000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Audiencia de juicio (desahogo de pruebas): $15,000–$25,000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Total estimado: $40,000–$70,000 MXN (sin apelación — el oral no la admite).</w:t>
      </w:r>
    </w:p>
    <w:p>
      <w:pPr>
        <w:pStyle w:val="Heading3"/>
        <w:spacing w:after="80" w:before="240"/>
      </w:pPr>
      <w:r>
        <w:rPr>
          <w:rFonts w:ascii="Calibri" w:cs="Calibri" w:eastAsia="Calibri" w:hAnsi="Calibri"/>
          <w:b/>
          <w:bCs/>
          <w:color w:val="1A2B4A"/>
          <w:sz w:val="24"/>
          <w:szCs w:val="24"/>
        </w:rPr>
        <w:t xml:space="preserve">Escenario C — Juicio ordinario mercantil (cuantía alta, complejidad)</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Anticipo: $25,000–$45,000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Etapa probatoria: $20,000–$35,000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Alegatos y sentencia: $10,000–$15,000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Total estimado: $60,000–$100,000 MXN + apelación si la hay.</w:t>
      </w:r>
    </w:p>
    <w:p>
      <w:pPr>
        <w:pStyle w:val="Heading3"/>
        <w:spacing w:after="80" w:before="240"/>
      </w:pPr>
      <w:r>
        <w:rPr>
          <w:rFonts w:ascii="Calibri" w:cs="Calibri" w:eastAsia="Calibri" w:hAnsi="Calibri"/>
          <w:b/>
          <w:bCs/>
          <w:color w:val="1A2B4A"/>
          <w:sz w:val="24"/>
          <w:szCs w:val="24"/>
        </w:rPr>
        <w:t xml:space="preserve">Escenario D — Arbitraje comercial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Preparación y audiencias: $40,000–$100,000 MXN (más costos del árbitro/institución que pueden ser cuantiosos).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arbitraje puede ser mucho más caro que el judicial — evaluar siempre antes de elegir.</w:t>
      </w:r>
    </w:p>
    <w:p>
      <w:pPr>
        <w:pStyle w:val="Heading2"/>
        <w:spacing w:after="120" w:before="340"/>
      </w:pPr>
      <w:r>
        <w:rPr>
          <w:rFonts w:ascii="Calibri" w:cs="Calibri" w:eastAsia="Calibri" w:hAnsi="Calibri"/>
          <w:b/>
          <w:bCs/>
          <w:color w:val="2E5B9E"/>
          <w:sz w:val="28"/>
          <w:szCs w:val="28"/>
        </w:rPr>
        <w:t xml:space="preserve">3.3 Modelo de cobro por etapas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Etapa</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Qué incluye</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Cuándo se cobra</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Anticipo de apertura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Análisis documental, demanda, medida cautelar si aplica, primera actuación</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Antes de presentar la demanda</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Etapa postulatoria</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Contestación o réplica, reconvención si aplica</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Al recibir contestación</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Etapa probatoria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Preparación de audiencias, testigos, peritos</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Al inicio del periodo probatorio</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Sentencia y ejecución</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Alegatos, sentencia, embargo ejecutivo, remate si aplica</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Se cotiza por separado</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Apelación/Amparo</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Si procede — cotización adicional expresamente pactada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Antes de promover el recurso</w:t>
            </w:r>
          </w:p>
        </w:tc>
      </w:tr>
    </w:tbl>
    <w:p>
      <w:pPr>
        <w:spacing w:after="12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C8962A" w:sz="24"/>
              <w:bottom w:val="none"/>
              <w:right w:val="none"/>
            </w:tcBorders>
            <w:shd w:fill="FFF8EC"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Incluye en el contrato: 'Los honorarios pactados no comprenden recursos de apelación, amparo, incidentes extraordinarios, arbitraje ni ejecución de sentencia en caso de bienes distintos a los señalados inicialmente. Cualquier actuación adicional se cotizará por escrito.' La ejecución mercantil puede ser igual de costosa que el juicio — y muchos abogados no la cobran adecuadamente.</w:t>
            </w:r>
          </w:p>
        </w:tc>
      </w:tr>
    </w:tbl>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4. LOS CONTRATOS MERCANTILES MÁS LITIGADOS</w:t>
      </w:r>
    </w:p>
    <w:p>
      <w:pPr>
        <w:pStyle w:val="Heading2"/>
        <w:spacing w:after="120" w:before="340"/>
      </w:pPr>
      <w:r>
        <w:rPr>
          <w:rFonts w:ascii="Calibri" w:cs="Calibri" w:eastAsia="Calibri" w:hAnsi="Calibri"/>
          <w:b/>
          <w:bCs/>
          <w:color w:val="2E5B9E"/>
          <w:sz w:val="28"/>
          <w:szCs w:val="28"/>
        </w:rPr>
        <w:t xml:space="preserve">4.1 Compraventa mercantil (arts. 371-382 CCom)</w:t>
      </w:r>
    </w:p>
    <w:p>
      <w:pPr>
        <w:spacing w:after="100" w:before="40"/>
        <w:jc w:val="both"/>
      </w:pPr>
      <w:r>
        <w:rPr>
          <w:rFonts w:ascii="Calibri" w:cs="Calibri" w:eastAsia="Calibri" w:hAnsi="Calibri"/>
          <w:b w:val="false"/>
          <w:bCs w:val="false"/>
          <w:i w:val="false"/>
          <w:iCs w:val="false"/>
          <w:color w:val="222222"/>
          <w:sz w:val="22"/>
          <w:szCs w:val="22"/>
        </w:rPr>
        <w:t xml:space="preserve">La compraventa es mercantil cuando se realiza con propósito de especulación comercial (art. 75 fr. I y II CCom). A diferencia de la civil, la mercantil tiene reglas especiales: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La venta mercantil perfeccionada obliga al comprador a recibir la mercancía aunque sea de mayor cantidad o calidad que la pactada, pagando la diferencia (art. 373 CCom).</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comprador puede reclamar por vicios ocultos siempre que los denuncie dentro de los 5 días de recibida la mercancía para defectos aparentes, y dentro de 30 días para vicios ocultos (art. 383 CCom). Este plazo es mucho más corto que en derecho civil — adviértelo a tus clientes.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En ventas al contado, el vendedor no puede negar la entrega so pretexto del retardo en el pago (art. 374).</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Las compraventas mercantiles a plazo no pueden rescindirse por falta de pago del precio sin previa constitución en mora (art. 85 CCom).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8B1A1A" w:sz="24"/>
              <w:bottom w:val="none"/>
              <w:right w:val="none"/>
            </w:tcBorders>
            <w:shd w:fill="FDF0F0"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El plazo de 5 días para reclamar vicios aparentes y 30 días para ocultos en compraventa mercantil (art. 383 CCom) es un plazo de caducidad, no de prescripción. Una vez vencido, la acción caduca aunque la prescripción ordinaria de 10 años no haya transcurrido. Este es el error más caro en litigios de compraventa mercantil.</w:t>
            </w:r>
          </w:p>
        </w:tc>
      </w:tr>
    </w:tbl>
    <w:p>
      <w:pPr>
        <w:pStyle w:val="Heading2"/>
        <w:spacing w:after="120" w:before="340"/>
      </w:pPr>
      <w:r>
        <w:rPr>
          <w:rFonts w:ascii="Calibri" w:cs="Calibri" w:eastAsia="Calibri" w:hAnsi="Calibri"/>
          <w:b/>
          <w:bCs/>
          <w:color w:val="2E5B9E"/>
          <w:sz w:val="28"/>
          <w:szCs w:val="28"/>
        </w:rPr>
        <w:t xml:space="preserve">4.2 Comisión mercantil (arts. 273-308 CCom)</w:t>
      </w:r>
    </w:p>
    <w:p>
      <w:pPr>
        <w:spacing w:after="100" w:before="40"/>
        <w:jc w:val="both"/>
      </w:pPr>
      <w:r>
        <w:rPr>
          <w:rFonts w:ascii="Calibri" w:cs="Calibri" w:eastAsia="Calibri" w:hAnsi="Calibri"/>
          <w:b w:val="false"/>
          <w:bCs w:val="false"/>
          <w:i w:val="false"/>
          <w:iCs w:val="false"/>
          <w:color w:val="222222"/>
          <w:sz w:val="22"/>
          <w:szCs w:val="22"/>
        </w:rPr>
        <w:t xml:space="preserve">El mandato aplicado a actos concretos de comercio se reputa comisión mercantil (art. 273). El comisionista no necesita poder en escritura pública — basta recibirlo por escrito o de palabra (con ratificación escrita antes de que el negocio concluya).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comisionista que inicia gestiones sin poder expreso queda obligado a continuar hasta la conclusión (art. 276 — aceptación tácita).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comisionista puede actuar en nombre propio o en nombre del comitente (art. 283). Si actúa en nombre propio: tiene acción y obligación directa con los terceros sin revelar al comitente (art. 284). Si actúa en nombre del comitente: las obligaciones recaen sobre el comitente (art. 285).</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Si viola o excede el encargo: el comitente puede ratificarlo o dejarlo a cargo del comisionista (art. 289).</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comisionista tiene derecho de retención sobre mercancías y efectos de la comisión hasta el cobro de sus créditos por la misma (art. 306).</w:t>
      </w:r>
    </w:p>
    <w:p>
      <w:pPr>
        <w:pStyle w:val="Heading2"/>
        <w:spacing w:after="120" w:before="340"/>
      </w:pPr>
      <w:r>
        <w:rPr>
          <w:rFonts w:ascii="Calibri" w:cs="Calibri" w:eastAsia="Calibri" w:hAnsi="Calibri"/>
          <w:b/>
          <w:bCs/>
          <w:color w:val="2E5B9E"/>
          <w:sz w:val="28"/>
          <w:szCs w:val="28"/>
        </w:rPr>
        <w:t xml:space="preserve">4.3 Contrato de transporte mercantil (arts. 576-604 CCom)</w:t>
      </w:r>
    </w:p>
    <w:p>
      <w:pPr>
        <w:spacing w:after="100" w:before="40"/>
        <w:jc w:val="both"/>
      </w:pPr>
      <w:r>
        <w:rPr>
          <w:rFonts w:ascii="Calibri" w:cs="Calibri" w:eastAsia="Calibri" w:hAnsi="Calibri"/>
          <w:b w:val="false"/>
          <w:bCs w:val="false"/>
          <w:i w:val="false"/>
          <w:iCs w:val="false"/>
          <w:color w:val="222222"/>
          <w:sz w:val="22"/>
          <w:szCs w:val="22"/>
        </w:rPr>
        <w:t xml:space="preserve">El transportista responde de los daños y averías de las mercancías desde que las reciba hasta que las entregue (art. 590). La acción para reclamar daños en el transporte prescribe en 6 meses (art. 593 CCom). Documentos clave: la carta de porte o bill of lading, que hace prueba plena del contrato.</w:t>
      </w:r>
    </w:p>
    <w:p>
      <w:pPr>
        <w:pStyle w:val="Heading2"/>
        <w:spacing w:after="120" w:before="340"/>
      </w:pPr>
      <w:r>
        <w:rPr>
          <w:rFonts w:ascii="Calibri" w:cs="Calibri" w:eastAsia="Calibri" w:hAnsi="Calibri"/>
          <w:b/>
          <w:bCs/>
          <w:color w:val="2E5B9E"/>
          <w:sz w:val="28"/>
          <w:szCs w:val="28"/>
        </w:rPr>
        <w:t xml:space="preserve">4.4 Depósito mercantil (arts. 332-345 CCom)</w:t>
      </w:r>
    </w:p>
    <w:p>
      <w:pPr>
        <w:spacing w:after="100" w:before="40"/>
        <w:jc w:val="both"/>
      </w:pPr>
      <w:r>
        <w:rPr>
          <w:rFonts w:ascii="Calibri" w:cs="Calibri" w:eastAsia="Calibri" w:hAnsi="Calibri"/>
          <w:b w:val="false"/>
          <w:bCs w:val="false"/>
          <w:i w:val="false"/>
          <w:iCs w:val="false"/>
          <w:color w:val="222222"/>
          <w:sz w:val="22"/>
          <w:szCs w:val="22"/>
        </w:rPr>
        <w:t xml:space="preserve">Es mercantil cuando: el depositario es comerciante; los objetos son mercancías; la causa es acto de comercio. El depositario responde de pérdidas y menoscabos salvo caso fortuito o fuerza mayor que pruebe. La póliza de depósito emitida por almacenes generales trae aparejada ejecución.</w:t>
      </w:r>
    </w:p>
    <w:p>
      <w:pPr>
        <w:pStyle w:val="Heading2"/>
        <w:spacing w:after="120" w:before="340"/>
      </w:pPr>
      <w:r>
        <w:rPr>
          <w:rFonts w:ascii="Calibri" w:cs="Calibri" w:eastAsia="Calibri" w:hAnsi="Calibri"/>
          <w:b/>
          <w:bCs/>
          <w:color w:val="2E5B9E"/>
          <w:sz w:val="28"/>
          <w:szCs w:val="28"/>
        </w:rPr>
        <w:t xml:space="preserve">4.5 Títulos de crédito (Ley General de Títulos y Operaciones de Crédito — LGTOC)</w:t>
      </w:r>
    </w:p>
    <w:p>
      <w:pPr>
        <w:spacing w:after="100" w:before="40"/>
        <w:jc w:val="both"/>
      </w:pPr>
      <w:r>
        <w:rPr>
          <w:rFonts w:ascii="Calibri" w:cs="Calibri" w:eastAsia="Calibri" w:hAnsi="Calibri"/>
          <w:b w:val="false"/>
          <w:bCs w:val="false"/>
          <w:i w:val="false"/>
          <w:iCs w:val="false"/>
          <w:color w:val="222222"/>
          <w:sz w:val="22"/>
          <w:szCs w:val="22"/>
        </w:rPr>
        <w:t xml:space="preserve">Aunque la LGTOC es la ley especial que los regula, el CCom los menciona expresamente como actos de comercio (arts. 75 fr. XIX y XXIV). Los más litigados: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Título</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Prescripción</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Excepciones oponibles</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Base legal</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Pagaré</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3 años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 8 LGTOC (solo causales tasadas)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Arts. 170-174 LGTOC</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Cheque</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6 meses (presentación); 3 años (acción cambiaría directa)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Art. 193 LGTOC</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Arts. 179-199 LGTOC</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Letra de cambio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3 años (acción directa); 1 año (acción de regreso)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 8 LGTOC</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Arts. 76-167 LGTOC</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Factura (reconocida)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10 años (ordinaria CCom art. 1047)</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Excepciones del art. 1403 CCom</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1391 fr. VII CCom</w:t>
            </w:r>
          </w:p>
        </w:tc>
      </w:tr>
    </w:tbl>
    <w:p>
      <w:pPr>
        <w:spacing w:after="12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2E5B9E" w:sz="24"/>
              <w:bottom w:val="none"/>
              <w:right w:val="none"/>
            </w:tcBorders>
            <w:shd w:fill="EEF3FB"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En el juicio ejecutivo sobre títulos de crédito, el demandado solo puede oponer las excepciones taxativas del art. 8 LGTOC: inexistencia de la obligación, falsedad del título, prescripción, incapacidad del actor, nulidad de la obligación, pago, novación, quita, remisión, compensación, espera — Y NADA MÁS. Conoce estas excepciones de memoria para anticiparlas y neutralizarlas.</w:t>
            </w:r>
          </w:p>
        </w:tc>
      </w:tr>
    </w:tbl>
    <w:p>
      <w:pPr>
        <w:pStyle w:val="Heading2"/>
        <w:spacing w:after="120" w:before="340"/>
      </w:pPr>
      <w:r>
        <w:rPr>
          <w:rFonts w:ascii="Calibri" w:cs="Calibri" w:eastAsia="Calibri" w:hAnsi="Calibri"/>
          <w:b/>
          <w:bCs/>
          <w:color w:val="2E5B9E"/>
          <w:sz w:val="28"/>
          <w:szCs w:val="28"/>
        </w:rPr>
        <w:t xml:space="preserve">4.6 Contrato de seguro (art. 75 fr. XVI CCom / Ley sobre el Contrato de Seguro)</w:t>
      </w:r>
    </w:p>
    <w:p>
      <w:pPr>
        <w:spacing w:after="100" w:before="40"/>
        <w:jc w:val="both"/>
      </w:pPr>
      <w:r>
        <w:rPr>
          <w:rFonts w:ascii="Calibri" w:cs="Calibri" w:eastAsia="Calibri" w:hAnsi="Calibri"/>
          <w:b w:val="false"/>
          <w:bCs w:val="false"/>
          <w:i w:val="false"/>
          <w:iCs w:val="false"/>
          <w:color w:val="222222"/>
          <w:sz w:val="22"/>
          <w:szCs w:val="22"/>
        </w:rPr>
        <w:t xml:space="preserve">Todos los contratos de seguro son actos de comercio. El litigante mercantil frecuentemente interviene en reclamaciones de seguros. La póliza de seguro hace prueba plena del contrato. La decisión de los peritos designados en los seguros para fijar el importe del siniestro trae aparejada ejecución (art. 1391 fr. VI CCom).</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5. PRESCRIPCIÓN MERCANTIL — La defensa más poderosa y más ignorada</w:t>
      </w:r>
    </w:p>
    <w:p>
      <w:pPr>
        <w:pStyle w:val="Heading2"/>
        <w:spacing w:after="120" w:before="340"/>
      </w:pPr>
      <w:r>
        <w:rPr>
          <w:rFonts w:ascii="Calibri" w:cs="Calibri" w:eastAsia="Calibri" w:hAnsi="Calibri"/>
          <w:b/>
          <w:bCs/>
          <w:color w:val="2E5B9E"/>
          <w:sz w:val="28"/>
          <w:szCs w:val="28"/>
        </w:rPr>
        <w:t xml:space="preserve">5.1 Características especiales de la prescripción mercantil</w:t>
      </w:r>
    </w:p>
    <w:p>
      <w:pPr>
        <w:spacing w:after="100" w:before="40"/>
        <w:jc w:val="both"/>
      </w:pPr>
      <w:r>
        <w:rPr>
          <w:rFonts w:ascii="Calibri" w:cs="Calibri" w:eastAsia="Calibri" w:hAnsi="Calibri"/>
          <w:b w:val="false"/>
          <w:bCs w:val="false"/>
          <w:i w:val="false"/>
          <w:iCs w:val="false"/>
          <w:color w:val="222222"/>
          <w:sz w:val="22"/>
          <w:szCs w:val="22"/>
        </w:rPr>
        <w:t xml:space="preserve">Los términos fijados para el ejercicio de acciones procedentes de actos mercantiles son FATALES, sin que contra ellos se dé restitución (art. 1039 CCom). Esto significa que la prescripción mercantil es más estricta que la civil: no hay lugar a restituciones de términos por causas extraordinarias.</w:t>
      </w:r>
    </w:p>
    <w:p>
      <w:pPr>
        <w:spacing w:after="100" w:before="40"/>
        <w:jc w:val="both"/>
      </w:pPr>
      <w:r>
        <w:rPr>
          <w:rFonts w:ascii="Calibri" w:cs="Calibri" w:eastAsia="Calibri" w:hAnsi="Calibri"/>
          <w:b w:val="false"/>
          <w:bCs w:val="false"/>
          <w:i w:val="false"/>
          <w:iCs w:val="false"/>
          <w:color w:val="222222"/>
          <w:sz w:val="22"/>
          <w:szCs w:val="22"/>
        </w:rPr>
        <w:t xml:space="preserve">La prescripción mercantil corre contra los menores e incapacitados, quedando a salvo sus derechos para repetir contra sus tutores o curadores (art. 1048 CCom). Esto es opuesto al régimen civil donde la prescripción se suspende respecto a menores.</w:t>
      </w:r>
    </w:p>
    <w:p>
      <w:pPr>
        <w:spacing w:after="100" w:before="40"/>
        <w:jc w:val="both"/>
      </w:pPr>
      <w:r>
        <w:rPr>
          <w:rFonts w:ascii="Calibri" w:cs="Calibri" w:eastAsia="Calibri" w:hAnsi="Calibri"/>
          <w:b w:val="false"/>
          <w:bCs w:val="false"/>
          <w:i w:val="false"/>
          <w:iCs w:val="false"/>
          <w:color w:val="222222"/>
          <w:sz w:val="22"/>
          <w:szCs w:val="22"/>
        </w:rPr>
        <w:t xml:space="preserve">La prescripción comienza a contarse desde el día en que la acción pudo ser legalmente ejercitada en juicio (art. 1040 CCom).</w:t>
      </w:r>
    </w:p>
    <w:p>
      <w:pPr>
        <w:pStyle w:val="Heading2"/>
        <w:spacing w:after="120" w:before="340"/>
      </w:pPr>
      <w:r>
        <w:rPr>
          <w:rFonts w:ascii="Calibri" w:cs="Calibri" w:eastAsia="Calibri" w:hAnsi="Calibri"/>
          <w:b/>
          <w:bCs/>
          <w:color w:val="2E5B9E"/>
          <w:sz w:val="28"/>
          <w:szCs w:val="28"/>
        </w:rPr>
        <w:t xml:space="preserve">5.2 Interrupción de la prescripción mercantil (art. 1041 CCom)</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Por demanda u otro género de interpelación judicial hecha al deudor.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Por reconocimiento de las obligaciones.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Por renovación del documento en que se funde el derecho del acreedor.</w:t>
      </w:r>
    </w:p>
    <w:p>
      <w:pPr>
        <w:spacing w:after="100" w:before="40"/>
        <w:jc w:val="both"/>
      </w:pPr>
      <w:r>
        <w:rPr>
          <w:rFonts w:ascii="Calibri" w:cs="Calibri" w:eastAsia="Calibri" w:hAnsi="Calibri"/>
          <w:b w:val="false"/>
          <w:bCs w:val="false"/>
          <w:i w:val="false"/>
          <w:iCs w:val="false"/>
          <w:color w:val="222222"/>
          <w:sz w:val="22"/>
          <w:szCs w:val="22"/>
        </w:rPr>
        <w:t xml:space="preserve">La prescripción NO se considera interrumpida si el actor desiste de la demanda o si ésta fue desestimada. El nuevo plazo corre: en caso de reconocimiento, desde el día que se haga; en caso de renovación, desde la fecha del nuevo título (art. 1042 CCom).</w:t>
      </w:r>
    </w:p>
    <w:p>
      <w:pPr>
        <w:pStyle w:val="Heading2"/>
        <w:spacing w:after="120" w:before="340"/>
      </w:pPr>
      <w:r>
        <w:rPr>
          <w:rFonts w:ascii="Calibri" w:cs="Calibri" w:eastAsia="Calibri" w:hAnsi="Calibri"/>
          <w:b/>
          <w:bCs/>
          <w:color w:val="2E5B9E"/>
          <w:sz w:val="28"/>
          <w:szCs w:val="28"/>
        </w:rPr>
        <w:t xml:space="preserve">5.3 Tabla de plazos de prescripción mercantil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Acción</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Plazo</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 CCom</w:t>
            </w:r>
          </w:p>
        </w:tc>
        <w:tc>
          <w:tcPr>
            <w:tcW w:type="dxa" w:w="234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Desde cuándo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Prescripción ordinaria mercantil (regla general — a falta de plazo específico)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10 años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 1047</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que la acción pudo ejercitarse</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Acciones derivadas del contrato de sociedad mercantil (socios vs. sociedad y entre sí)</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5 años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Art. 1045 fr. I</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que surgió el derecho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Acciones contra liquidadores de sociedades mercantiles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5 años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 1045 fr. II</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el acto del liquidador</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Acción cambiaría directa en pagaré o letra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3 años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Art. 174 LGTOC</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el vencimiento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Ventas al menudeo al fiado (acción del vendedor)</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 año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 1043 fr. I</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cada partida de venta</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Sueldos de dependientes de comercio</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1 año</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Art. 1043 fr. II</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la separación del cargo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Responsabilidad de agentes de Bolsa y corredores</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 año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 1043 fr. IV</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que surgió la obligación</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Vicios aparentes en compraventa mercantil</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5 días de recibida la mercancía</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Art. 383 CCom</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la recepción (caducidad)</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Vicios ocultos en compraventa mercantil</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30 días de recibida la mercancía</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 383 CCom</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la recepción (caducidad)</w:t>
            </w:r>
          </w:p>
        </w:tc>
      </w:tr>
      <w:tr>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Acción derivada del contrato de transporte mercantil</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6 meses</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Art. 593 CCom</w:t>
            </w:r>
          </w:p>
        </w:tc>
        <w:tc>
          <w:tcPr>
            <w:tcW w:type="dxa" w:w="2340"/>
            <w:shd w:fill="F2F4F7" w:val="clear"/>
            <w:tcMar>
              <w:top w:type="dxa" w:w="60"/>
              <w:left w:type="dxa" w:w="100"/>
              <w:bottom w:type="dxa" w:w="60"/>
              <w:right w:type="dxa" w:w="100"/>
            </w:tcMar>
          </w:tcPr>
          <w:p>
            <w:r>
              <w:rPr>
                <w:rFonts w:ascii="Calibri" w:cs="Calibri" w:eastAsia="Calibri" w:hAnsi="Calibri"/>
                <w:color w:val="222222"/>
                <w:sz w:val="20"/>
                <w:szCs w:val="20"/>
              </w:rPr>
              <w:t xml:space="preserve">Desde la entrega o del evento dañoso</w:t>
            </w:r>
          </w:p>
        </w:tc>
      </w:tr>
      <w:tr>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Acción cambiaría de regreso en letra de cambio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1 año</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Art. 174 LGTOC</w:t>
            </w:r>
          </w:p>
        </w:tc>
        <w:tc>
          <w:tcPr>
            <w:tcW w:type="dxa" w:w="234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el protesto o del vencimiento</w:t>
            </w:r>
          </w:p>
        </w:tc>
      </w:tr>
    </w:tbl>
    <w:p>
      <w:pPr>
        <w:spacing w:after="12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2E5B9E" w:sz="24"/>
              <w:bottom w:val="none"/>
              <w:right w:val="none"/>
            </w:tcBorders>
            <w:shd w:fill="EEF3FB"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La prescripción mercantil NO opera de oficio: debe oponerse como excepción perentoria al contestar la demanda. Si el demandado no la alega, el juez no puede declararla de oficio. Esto significa que una deuda mercantil prescrita puede cobrarse si el deudor no sabe o no alega la excepción. Revisa SIEMPRE los plazos al recibir una demanda mercantil.</w:t>
            </w:r>
          </w:p>
        </w:tc>
      </w:tr>
    </w:tbl>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6. LAS VÍAS PROCESALES MERCANTILES</w:t>
      </w:r>
    </w:p>
    <w:p>
      <w:pPr>
        <w:spacing w:after="100" w:before="40"/>
        <w:jc w:val="both"/>
      </w:pPr>
      <w:r>
        <w:rPr>
          <w:rFonts w:ascii="Calibri" w:cs="Calibri" w:eastAsia="Calibri" w:hAnsi="Calibri"/>
          <w:b w:val="false"/>
          <w:bCs w:val="false"/>
          <w:i w:val="false"/>
          <w:iCs w:val="false"/>
          <w:color w:val="222222"/>
          <w:sz w:val="22"/>
          <w:szCs w:val="22"/>
        </w:rPr>
        <w:t xml:space="preserve">El art. 1055 CCom establece que los juicios mercantiles son: ordinarios, orales, ejecutivos, o los especiales regulados por cualquier ley de índole comercial. La elección correcta de la vía es crítica: equivocarse puede significar meses de retraso.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Vía</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Cuándo se usa</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Cuantía</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Apelación</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 CCom</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Ordinario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Cuando no hay título ejecutivo ni la cuantía permite la oral; pretensiones complejas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Sin límite</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Procede si cuantía &gt; umbral del art. 1340</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Arts. 1377-1390</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Oral mercantil</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TODAS las controversias mercantiles sin limitación de cuantía (reforma 2017)</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Sin límite</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NO PROCEDE recurso ordinario alguno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Arts. 1390 Bis - 1390 Bis 49</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Ejecutivo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Cuando hay título ejecutivo (pagaré, escritura pública, sentencia ejecutoriada, etc.)</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Sin límite específico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No procede si suerte &lt; umbral art. 1340</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Arts. 1391-1414</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Especiales</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Quiebra/concurso mercantil (Ley de Concursos Mercantiles), hipoteca, etc.</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Variable</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Variable según ley especial</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1055 + leyes especiales</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Arbitral</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Cuando el contrato tiene cláusula compromisoria o las partes acuerdan</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Sin límite</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No — el laudo es inapelable</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Arts. 1415-1463</w:t>
            </w:r>
          </w:p>
        </w:tc>
      </w:tr>
    </w:tbl>
    <w:p>
      <w:pPr>
        <w:spacing w:after="12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C8962A" w:sz="24"/>
              <w:bottom w:val="none"/>
              <w:right w:val="none"/>
            </w:tcBorders>
            <w:shd w:fill="FFF8EC"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La reforma más importante del procedimiento mercantil reciente: el juicio oral mercantil (art. 1390 Bis CCom, reformado 2017) ahora aplica a TODAS las contiendas mercantiles sin limitación de cuantía. Antes solo aplicaba a cuantías menores. Hoy, en principio, podrías llevar un juicio mercantil de millones de pesos por la vía oral. Sin embargo: contra las resoluciones del juicio oral NO procede recurso ordinario alguno. Calcula bien antes de elegir esta vía.</w:t>
            </w:r>
          </w:p>
        </w:tc>
      </w:tr>
    </w:tbl>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7. EL JUICIO ORAL MERCANTIL — Procedimiento completo (Arts. 1390 Bis - 1390 Bis 49 CCom)</w:t>
      </w:r>
    </w:p>
    <w:p>
      <w:pPr>
        <w:pStyle w:val="Heading2"/>
        <w:spacing w:after="120" w:before="340"/>
      </w:pPr>
      <w:r>
        <w:rPr>
          <w:rFonts w:ascii="Calibri" w:cs="Calibri" w:eastAsia="Calibri" w:hAnsi="Calibri"/>
          <w:b/>
          <w:bCs/>
          <w:color w:val="2E5B9E"/>
          <w:sz w:val="28"/>
          <w:szCs w:val="28"/>
        </w:rPr>
        <w:t xml:space="preserve">7.1 Principios del juicio oral mercantil (art. 1390 Bis 2)</w:t>
      </w:r>
    </w:p>
    <w:p>
      <w:pPr>
        <w:spacing w:after="100" w:before="40"/>
        <w:jc w:val="both"/>
      </w:pPr>
      <w:r>
        <w:rPr>
          <w:rFonts w:ascii="Calibri" w:cs="Calibri" w:eastAsia="Calibri" w:hAnsi="Calibri"/>
          <w:b w:val="false"/>
          <w:bCs w:val="false"/>
          <w:i w:val="false"/>
          <w:iCs w:val="false"/>
          <w:color w:val="222222"/>
          <w:sz w:val="22"/>
          <w:szCs w:val="22"/>
        </w:rPr>
        <w:t xml:space="preserve">Los principios que rigen el juicio oral son: oralidad, publicidad, igualdad, inmediación, contradicción, continuidad y concentración. El juez tiene las más amplias facultades de dirección procesal para decidir en forma pronta y expedita (art. 1390 Bis 4).</w:t>
      </w:r>
    </w:p>
    <w:p>
      <w:pPr>
        <w:pStyle w:val="Heading2"/>
        <w:spacing w:after="120" w:before="340"/>
      </w:pPr>
      <w:r>
        <w:rPr>
          <w:rFonts w:ascii="Calibri" w:cs="Calibri" w:eastAsia="Calibri" w:hAnsi="Calibri"/>
          <w:b/>
          <w:bCs/>
          <w:color w:val="2E5B9E"/>
          <w:sz w:val="28"/>
          <w:szCs w:val="28"/>
        </w:rPr>
        <w:t xml:space="preserve">7.2 Lo que NO se tramita en juicio oral</w:t>
      </w:r>
    </w:p>
    <w:p>
      <w:pPr>
        <w:pBdr>
          <w:left w:val="single" w:color="C8962A" w:sz="16"/>
        </w:pBdr>
        <w:spacing w:after="100" w:before="60"/>
        <w:ind w:left="720" w:right="720"/>
      </w:pPr>
      <w:r>
        <w:rPr>
          <w:rFonts w:ascii="Calibri" w:cs="Calibri" w:eastAsia="Calibri" w:hAnsi="Calibri"/>
          <w:i/>
          <w:iCs/>
          <w:color w:val="444444"/>
          <w:sz w:val="21"/>
          <w:szCs w:val="21"/>
        </w:rPr>
        <w:t xml:space="preserve">"No se sustanciarán en este juicio aquellos de tramitación especial establecidos en el presente Código y en otras leyes, ni los de cuantía indeterminada." (Art. 1390 Bis 1 CCom)</w:t>
      </w:r>
    </w:p>
    <w:p>
      <w:pPr>
        <w:spacing w:after="100" w:before="40"/>
        <w:jc w:val="both"/>
      </w:pPr>
      <w:r>
        <w:rPr>
          <w:rFonts w:ascii="Calibri" w:cs="Calibri" w:eastAsia="Calibri" w:hAnsi="Calibri"/>
          <w:b w:val="false"/>
          <w:bCs w:val="false"/>
          <w:i w:val="false"/>
          <w:iCs w:val="false"/>
          <w:color w:val="222222"/>
          <w:sz w:val="22"/>
          <w:szCs w:val="22"/>
        </w:rPr>
        <w:t xml:space="preserve">Tampoco se tramitan en juicio oral: los juicios ejecutivos mercantiles (que tienen su propio procedimiento), los de concurso mercantil y los arbitrales.</w:t>
      </w:r>
    </w:p>
    <w:p>
      <w:pPr>
        <w:pStyle w:val="Heading2"/>
        <w:spacing w:after="120" w:before="340"/>
      </w:pPr>
      <w:r>
        <w:rPr>
          <w:rFonts w:ascii="Calibri" w:cs="Calibri" w:eastAsia="Calibri" w:hAnsi="Calibri"/>
          <w:b/>
          <w:bCs/>
          <w:color w:val="2E5B9E"/>
          <w:sz w:val="28"/>
          <w:szCs w:val="28"/>
        </w:rPr>
        <w:t xml:space="preserve">7.3 La demanda en el juicio oral (art. 1390 Bis 11)</w:t>
      </w:r>
    </w:p>
    <w:p>
      <w:pPr>
        <w:spacing w:after="100" w:before="40"/>
        <w:jc w:val="both"/>
      </w:pPr>
      <w:r>
        <w:rPr>
          <w:rFonts w:ascii="Calibri" w:cs="Calibri" w:eastAsia="Calibri" w:hAnsi="Calibri"/>
          <w:b w:val="false"/>
          <w:bCs w:val="false"/>
          <w:i w:val="false"/>
          <w:iCs w:val="false"/>
          <w:color w:val="222222"/>
          <w:sz w:val="22"/>
          <w:szCs w:val="22"/>
        </w:rPr>
        <w:t xml:space="preserve">La demanda se presenta por escrito y debe contener: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juez ante quien se promueve.</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Nombre, denominación o razón social del actor y domicilio para notificaciones.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Nombre, denominación o razón social del demandado y su domicilio.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objeto o objetos reclamados con sus accesorios.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Los hechos numerados y narrados sucintamente con claridad y precisión, precisando los documentos que tengan relación con cada hecho y el nombre de los testigos.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Los fundamentos de derecho y la clase de acción.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valor de lo demandado.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El ofrecimiento de las pruebas — OJO: en el oral, las pruebas se ofrecen en la demanda misma (art. 1390 Bis 13).</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Firma del actor o su representante.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8B1A1A" w:sz="24"/>
              <w:bottom w:val="none"/>
              <w:right w:val="none"/>
            </w:tcBorders>
            <w:shd w:fill="FDF0F0"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En el juicio oral, las pruebas se ofrecen en la demanda y contestación — no hay un período de ofrecimiento separado como en el ordinario. Quien no ofrece sus pruebas en estos escritos las pierde. Además: si no mencionas a tus testigos con nombre y apellidos en la demanda, el juez no podrá admitirlos después (art. 1390 Bis 13 in fine).</w:t>
            </w:r>
          </w:p>
        </w:tc>
      </w:tr>
    </w:tbl>
    <w:p>
      <w:pPr>
        <w:pStyle w:val="Heading2"/>
        <w:spacing w:after="120" w:before="340"/>
      </w:pPr>
      <w:r>
        <w:rPr>
          <w:rFonts w:ascii="Calibri" w:cs="Calibri" w:eastAsia="Calibri" w:hAnsi="Calibri"/>
          <w:b/>
          <w:bCs/>
          <w:color w:val="2E5B9E"/>
          <w:sz w:val="28"/>
          <w:szCs w:val="28"/>
        </w:rPr>
        <w:t xml:space="preserve">7.4 Emplazamiento y contestación</w:t>
      </w:r>
    </w:p>
    <w:p>
      <w:pPr>
        <w:spacing w:after="100" w:before="40"/>
        <w:jc w:val="both"/>
      </w:pPr>
      <w:r>
        <w:rPr>
          <w:rFonts w:ascii="Calibri" w:cs="Calibri" w:eastAsia="Calibri" w:hAnsi="Calibri"/>
          <w:b w:val="false"/>
          <w:bCs w:val="false"/>
          <w:i w:val="false"/>
          <w:iCs w:val="false"/>
          <w:color w:val="222222"/>
          <w:sz w:val="22"/>
          <w:szCs w:val="22"/>
        </w:rPr>
        <w:t xml:space="preserve">Admitida la demanda, el juez ordena emplazar al demandado para que en el plazo de 9 días entregue su contestación por escrito (art. 1390 Bis 14). El demandado al tiempo de contestar puede reconvenir, en cuyo caso el juez ordena emplazar al actor para que la conteste en el mismo plazo de 9 días (art. 1390 Bis 18).</w:t>
      </w:r>
    </w:p>
    <w:p>
      <w:pPr>
        <w:spacing w:after="100" w:before="40"/>
        <w:jc w:val="both"/>
      </w:pPr>
      <w:r>
        <w:rPr>
          <w:rFonts w:ascii="Calibri" w:cs="Calibri" w:eastAsia="Calibri" w:hAnsi="Calibri"/>
          <w:b w:val="false"/>
          <w:bCs w:val="false"/>
          <w:i w:val="false"/>
          <w:iCs w:val="false"/>
          <w:color w:val="222222"/>
          <w:sz w:val="22"/>
          <w:szCs w:val="22"/>
        </w:rPr>
        <w:t xml:space="preserve">Solo se notifica personalmente el emplazamiento y el auto que admita la reconvención. Las demás determinaciones se notifican conforme a las reglas de notificaciones no personales (art. 1390 Bis 10).</w:t>
      </w:r>
    </w:p>
    <w:p>
      <w:pPr>
        <w:spacing w:after="100" w:before="40"/>
        <w:jc w:val="both"/>
      </w:pPr>
      <w:r>
        <w:rPr>
          <w:rFonts w:ascii="Calibri" w:cs="Calibri" w:eastAsia="Calibri" w:hAnsi="Calibri"/>
          <w:b w:val="false"/>
          <w:bCs w:val="false"/>
          <w:i w:val="false"/>
          <w:iCs w:val="false"/>
          <w:color w:val="222222"/>
          <w:sz w:val="22"/>
          <w:szCs w:val="22"/>
        </w:rPr>
        <w:t xml:space="preserve">La nulidad de una actuación debe reclamarse en la audiencia subsecuente, bajo pena de quedar validada de pleno derecho. La del emplazamiento puede reclamarse en cualquier momento hasta antes de la sentencia definitiva (art. 1390 Bis 6).</w:t>
      </w:r>
    </w:p>
    <w:p>
      <w:pPr>
        <w:pStyle w:val="Heading2"/>
        <w:spacing w:after="120" w:before="340"/>
      </w:pPr>
      <w:r>
        <w:rPr>
          <w:rFonts w:ascii="Calibri" w:cs="Calibri" w:eastAsia="Calibri" w:hAnsi="Calibri"/>
          <w:b/>
          <w:bCs/>
          <w:color w:val="2E5B9E"/>
          <w:sz w:val="28"/>
          <w:szCs w:val="28"/>
        </w:rPr>
        <w:t xml:space="preserve">7.5 Audiencia preliminar</w:t>
      </w:r>
    </w:p>
    <w:p>
      <w:pPr>
        <w:spacing w:after="100" w:before="40"/>
        <w:jc w:val="both"/>
      </w:pPr>
      <w:r>
        <w:rPr>
          <w:rFonts w:ascii="Calibri" w:cs="Calibri" w:eastAsia="Calibri" w:hAnsi="Calibri"/>
          <w:b w:val="false"/>
          <w:bCs w:val="false"/>
          <w:i w:val="false"/>
          <w:iCs w:val="false"/>
          <w:color w:val="222222"/>
          <w:sz w:val="22"/>
          <w:szCs w:val="22"/>
        </w:rPr>
        <w:t xml:space="preserve">Tras la contestación (o transcurrido el plazo para ello), el juez convoca a audiencia preliminar. En ella: se depura el procedimiento; se fija la litis (hechos no controvertidos quedan fuera); se califican las pruebas ofrecidas (se admiten o desechan); y el juez puede proponer una conciliación.</w:t>
      </w:r>
    </w:p>
    <w:p>
      <w:pPr>
        <w:pStyle w:val="Heading2"/>
        <w:spacing w:after="120" w:before="340"/>
      </w:pPr>
      <w:r>
        <w:rPr>
          <w:rFonts w:ascii="Calibri" w:cs="Calibri" w:eastAsia="Calibri" w:hAnsi="Calibri"/>
          <w:b/>
          <w:bCs/>
          <w:color w:val="2E5B9E"/>
          <w:sz w:val="28"/>
          <w:szCs w:val="28"/>
        </w:rPr>
        <w:t xml:space="preserve">7.6 Audiencia de juicio</w:t>
      </w:r>
    </w:p>
    <w:p>
      <w:pPr>
        <w:spacing w:after="100" w:before="40"/>
        <w:jc w:val="both"/>
      </w:pPr>
      <w:r>
        <w:rPr>
          <w:rFonts w:ascii="Calibri" w:cs="Calibri" w:eastAsia="Calibri" w:hAnsi="Calibri"/>
          <w:b w:val="false"/>
          <w:bCs w:val="false"/>
          <w:i w:val="false"/>
          <w:iCs w:val="false"/>
          <w:color w:val="222222"/>
          <w:sz w:val="22"/>
          <w:szCs w:val="22"/>
        </w:rPr>
        <w:t xml:space="preserve">Admitidas las pruebas en la audiencia preliminar, el juez señala fecha para la audiencia de juicio en la que se desahogan todas las pruebas. Los principios de concentración e inmediación exigen que el propio juez presida el desahogo de las pruebas. Al terminar el desahogo, las partes alegan verbalmente y el juez puede dictar sentencia en la misma audiencia o dentro de los plazos legales.</w:t>
      </w:r>
    </w:p>
    <w:p>
      <w:pPr>
        <w:pStyle w:val="Heading2"/>
        <w:spacing w:after="120" w:before="340"/>
      </w:pPr>
      <w:r>
        <w:rPr>
          <w:rFonts w:ascii="Calibri" w:cs="Calibri" w:eastAsia="Calibri" w:hAnsi="Calibri"/>
          <w:b/>
          <w:bCs/>
          <w:color w:val="2E5B9E"/>
          <w:sz w:val="28"/>
          <w:szCs w:val="28"/>
        </w:rPr>
        <w:t xml:space="preserve">7.7 La gran limitación: sin recurso ordinario</w:t>
      </w:r>
    </w:p>
    <w:p>
      <w:pPr>
        <w:spacing w:after="100" w:before="40"/>
        <w:jc w:val="both"/>
      </w:pPr>
      <w:r>
        <w:rPr>
          <w:rFonts w:ascii="Calibri" w:cs="Calibri" w:eastAsia="Calibri" w:hAnsi="Calibri"/>
          <w:b w:val="false"/>
          <w:bCs w:val="false"/>
          <w:i w:val="false"/>
          <w:iCs w:val="false"/>
          <w:color w:val="222222"/>
          <w:sz w:val="22"/>
          <w:szCs w:val="22"/>
        </w:rPr>
        <w:t xml:space="preserve">Contra las resoluciones pronunciadas en el juicio oral mercantil no procede recurso ordinario alguno (art. 1390 Bis primer párrafo). El único remedio es el amparo directo ante el Tribunal Colegiado de Circuito. Esto hace que el juicio oral sea muy ágil, pero también que los errores de primera instancia sean difíciles de corregir. Advierte esto a tu cliente antes de elegir esta vía.</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8. EL JUICIO EJECUTIVO MERCANTIL — Procedimiento completo (Arts. 1391-1414 CCom)</w:t>
      </w:r>
    </w:p>
    <w:p>
      <w:pPr>
        <w:pStyle w:val="Heading2"/>
        <w:spacing w:after="120" w:before="340"/>
      </w:pPr>
      <w:r>
        <w:rPr>
          <w:rFonts w:ascii="Calibri" w:cs="Calibri" w:eastAsia="Calibri" w:hAnsi="Calibri"/>
          <w:b/>
          <w:bCs/>
          <w:color w:val="2E5B9E"/>
          <w:sz w:val="28"/>
          <w:szCs w:val="28"/>
        </w:rPr>
        <w:t xml:space="preserve">8.1 Títulos que traen aparejada ejecución (art. 1391 CCom)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Título ejecutivo</w:t>
            </w:r>
          </w:p>
        </w:tc>
        <w:tc>
          <w:tcPr>
            <w:tcW w:type="dxa" w:w="468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Observación</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Sentencia ejecutoriada o arbitral inapelable</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1391 fr. I</w:t>
            </w:r>
          </w:p>
        </w:tc>
      </w:tr>
      <w:tr>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Instrumentos públicos (escrituras, testimonios certificados de fedatario)</w:t>
            </w:r>
          </w:p>
        </w:tc>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Deben contener obligación exigible y líquida — art. 1391 fr. II</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Confesión judicial del deudor</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1391 fr. III</w:t>
            </w:r>
          </w:p>
        </w:tc>
      </w:tr>
      <w:tr>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Títulos de crédito (pagaré, letra de cambio, cheque)</w:t>
            </w:r>
          </w:p>
        </w:tc>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1391 fr. IV — más LGTOC</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Decisión de peritos en seguros para fijar siniestro</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1391 fr. VI</w:t>
            </w:r>
          </w:p>
        </w:tc>
      </w:tr>
      <w:tr>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Facturas, cuentas corrientes y contratos firmados y reconocidos judicialmente</w:t>
            </w:r>
          </w:p>
        </w:tc>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1391 fr. VII</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Convenios PROFECO y CONDUSEF; laudos que éstas emitan</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1391 fr. VIII</w:t>
            </w:r>
          </w:p>
        </w:tc>
      </w:tr>
      <w:tr>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Demás documentos que por ley tengan carácter ejecutivo</w:t>
            </w:r>
          </w:p>
        </w:tc>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1391 fr. IX</w:t>
            </w:r>
          </w:p>
        </w:tc>
      </w:tr>
    </w:tbl>
    <w:p>
      <w:pPr>
        <w:spacing w:after="120" w:before="0"/>
      </w:pPr>
      <w:r>
        <w:t xml:space="preserve"/>
      </w:r>
    </w:p>
    <w:p>
      <w:pPr>
        <w:pStyle w:val="Heading2"/>
        <w:spacing w:after="120" w:before="340"/>
      </w:pPr>
      <w:r>
        <w:rPr>
          <w:rFonts w:ascii="Calibri" w:cs="Calibri" w:eastAsia="Calibri" w:hAnsi="Calibri"/>
          <w:b/>
          <w:bCs/>
          <w:color w:val="2E5B9E"/>
          <w:sz w:val="28"/>
          <w:szCs w:val="28"/>
        </w:rPr>
        <w:t xml:space="preserve">8.2 Procedimiento paso a paso</w:t>
      </w:r>
    </w:p>
    <w:p>
      <w:pPr>
        <w:pStyle w:val="Heading3"/>
        <w:spacing w:after="80" w:before="240"/>
      </w:pPr>
      <w:r>
        <w:rPr>
          <w:rFonts w:ascii="Calibri" w:cs="Calibri" w:eastAsia="Calibri" w:hAnsi="Calibri"/>
          <w:b/>
          <w:bCs/>
          <w:color w:val="1A2B4A"/>
          <w:sz w:val="24"/>
          <w:szCs w:val="24"/>
        </w:rPr>
        <w:t xml:space="preserve">Paso 1: Demanda con título ejecutivo</w:t>
      </w:r>
    </w:p>
    <w:p>
      <w:pPr>
        <w:spacing w:after="100" w:before="40"/>
        <w:jc w:val="both"/>
      </w:pPr>
      <w:r>
        <w:rPr>
          <w:rFonts w:ascii="Calibri" w:cs="Calibri" w:eastAsia="Calibri" w:hAnsi="Calibri"/>
          <w:b w:val="false"/>
          <w:bCs w:val="false"/>
          <w:i w:val="false"/>
          <w:iCs w:val="false"/>
          <w:color w:val="222222"/>
          <w:sz w:val="22"/>
          <w:szCs w:val="22"/>
        </w:rPr>
        <w:t xml:space="preserve">Presentada la demanda acompañada del título ejecutivo, el juez provee auto con efectos de mandamiento en forma para que el demandado sea requerido de pago; de no hacerlo, se embargan bienes suficientes para cubrir la deuda, gastos y costas, poniéndolos en depósito de persona nombrada por el actor (art. 1392 CCom).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1A5C3A" w:sz="24"/>
              <w:bottom w:val="none"/>
              <w:right w:val="none"/>
            </w:tcBorders>
            <w:shd w:fill="EEF7F1"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El embargo en el juicio ejecutivo es simultáneo a la admisión de la demanda. No hay que esperar a que el demandado sea emplazado para trabar el embargo. Esta es la gran ventaja táctica del ejecutivo frente al oral u ordinario.</w:t>
            </w:r>
          </w:p>
        </w:tc>
      </w:tr>
    </w:tbl>
    <w:p>
      <w:pPr>
        <w:pStyle w:val="Heading3"/>
        <w:spacing w:after="80" w:before="240"/>
      </w:pPr>
      <w:r>
        <w:rPr>
          <w:rFonts w:ascii="Calibri" w:cs="Calibri" w:eastAsia="Calibri" w:hAnsi="Calibri"/>
          <w:b/>
          <w:bCs/>
          <w:color w:val="1A2B4A"/>
          <w:sz w:val="24"/>
          <w:szCs w:val="24"/>
        </w:rPr>
        <w:t xml:space="preserve">Paso 2: Diligencia de requerimiento de pago y embargo (art. 1394 CCom)</w:t>
      </w:r>
    </w:p>
    <w:p>
      <w:pPr>
        <w:spacing w:after="100" w:before="40"/>
        <w:jc w:val="both"/>
      </w:pPr>
      <w:r>
        <w:rPr>
          <w:rFonts w:ascii="Calibri" w:cs="Calibri" w:eastAsia="Calibri" w:hAnsi="Calibri"/>
          <w:b w:val="false"/>
          <w:bCs w:val="false"/>
          <w:i w:val="false"/>
          <w:iCs w:val="false"/>
          <w:color w:val="222222"/>
          <w:sz w:val="22"/>
          <w:szCs w:val="22"/>
        </w:rPr>
        <w:t xml:space="preserve">La diligencia de embargo inicia con el requerimiento de pago al demandado o quien esté en el domicilio. Si no paga: se le requiere para que señale bienes suficientes para garantizar las prestaciones, apercibiéndolo que de no hacerlo, el derecho para señalar bienes pasará al actor. A continuación: emplazamiento.</w:t>
      </w:r>
    </w:p>
    <w:p>
      <w:pPr>
        <w:spacing w:after="100" w:before="40"/>
        <w:jc w:val="both"/>
      </w:pPr>
      <w:r>
        <w:rPr>
          <w:rFonts w:ascii="Calibri" w:cs="Calibri" w:eastAsia="Calibri" w:hAnsi="Calibri"/>
          <w:b w:val="false"/>
          <w:bCs w:val="false"/>
          <w:i w:val="false"/>
          <w:iCs w:val="false"/>
          <w:color w:val="222222"/>
          <w:sz w:val="22"/>
          <w:szCs w:val="22"/>
        </w:rPr>
        <w:t xml:space="preserve">La diligencia NO se suspende por ningún motivo hasta su conclusión (art. 1394 párrafo 3). La copia del acta de embargo puede presentarse en el Registro Público de la Propiedad dentro de los 3 días siguientes para su inscripción preventiva (art. 1394 párrafo 4).</w:t>
      </w:r>
    </w:p>
    <w:p>
      <w:pPr>
        <w:pStyle w:val="Heading3"/>
        <w:spacing w:after="80" w:before="240"/>
      </w:pPr>
      <w:r>
        <w:rPr>
          <w:rFonts w:ascii="Calibri" w:cs="Calibri" w:eastAsia="Calibri" w:hAnsi="Calibri"/>
          <w:b/>
          <w:bCs/>
          <w:color w:val="1A2B4A"/>
          <w:sz w:val="24"/>
          <w:szCs w:val="24"/>
        </w:rPr>
        <w:t xml:space="preserve">Orden de embargo (art. 1395 CCom)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Orden</w:t>
            </w:r>
          </w:p>
        </w:tc>
        <w:tc>
          <w:tcPr>
            <w:tcW w:type="dxa" w:w="468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Tipo de bien</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1°</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Mercancías</w:t>
            </w:r>
          </w:p>
        </w:tc>
      </w:tr>
      <w:tr>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2°</w:t>
            </w:r>
          </w:p>
        </w:tc>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Créditos de fácil y pronto cobro, a satisfacción del actor</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3°</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Demás muebles del demandado</w:t>
            </w:r>
          </w:p>
        </w:tc>
      </w:tr>
      <w:tr>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4°</w:t>
            </w:r>
          </w:p>
        </w:tc>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Inmuebles</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5°</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Demás acciones y derechos que tenga el demandado</w:t>
            </w:r>
          </w:p>
        </w:tc>
      </w:tr>
    </w:tbl>
    <w:p>
      <w:pPr>
        <w:spacing w:after="80" w:before="0"/>
      </w:pPr>
      <w:r>
        <w:t xml:space="preserve"/>
      </w:r>
    </w:p>
    <w:p>
      <w:pPr>
        <w:pStyle w:val="Heading3"/>
        <w:spacing w:after="80" w:before="240"/>
      </w:pPr>
      <w:r>
        <w:rPr>
          <w:rFonts w:ascii="Calibri" w:cs="Calibri" w:eastAsia="Calibri" w:hAnsi="Calibri"/>
          <w:b/>
          <w:bCs/>
          <w:color w:val="1A2B4A"/>
          <w:sz w:val="24"/>
          <w:szCs w:val="24"/>
        </w:rPr>
        <w:t xml:space="preserve">Paso 3: Contestación y oposición de excepciones (arts. 1399-1403 CCom)</w:t>
      </w:r>
    </w:p>
    <w:p>
      <w:pPr>
        <w:spacing w:after="100" w:before="40"/>
        <w:jc w:val="both"/>
      </w:pPr>
      <w:r>
        <w:rPr>
          <w:rFonts w:ascii="Calibri" w:cs="Calibri" w:eastAsia="Calibri" w:hAnsi="Calibri"/>
          <w:b w:val="false"/>
          <w:bCs w:val="false"/>
          <w:i w:val="false"/>
          <w:iCs w:val="false"/>
          <w:color w:val="222222"/>
          <w:sz w:val="22"/>
          <w:szCs w:val="22"/>
        </w:rPr>
        <w:t xml:space="preserve">Dentro de los 8 días siguientes al requerimiento de pago y emplazamiento, el demandado debe contestar refiriéndose a cada hecho y oponiendo solo las excepciones que permite la ley (art. 1399). Las excepciones admisibles contra documentos mercantiles distintos de títulos de crédito son (art. 1403):</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Falsedad del título o del contrato contenido en él.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Fuerza o miedo.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Prescripción o caducidad del título.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Falta de personalidad en el ejecutante, o del reconocimiento de la firma del ejecutado.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Incompetencia del juez.</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Pago o compensación.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Remisión o quita.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Oferta de no cobrar o espera.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Novación de contrato.</w:t>
      </w:r>
    </w:p>
    <w:p>
      <w:pPr>
        <w:spacing w:after="100" w:before="40"/>
        <w:jc w:val="both"/>
      </w:pPr>
      <w:r>
        <w:rPr>
          <w:rFonts w:ascii="Calibri" w:cs="Calibri" w:eastAsia="Calibri" w:hAnsi="Calibri"/>
          <w:b w:val="false"/>
          <w:bCs w:val="false"/>
          <w:i w:val="false"/>
          <w:iCs w:val="false"/>
          <w:color w:val="222222"/>
          <w:sz w:val="22"/>
          <w:szCs w:val="22"/>
        </w:rPr>
        <w:t xml:space="preserve">Las excepciones comprendidas desde la fr. IV a la IX solo se admiten si se fundan en prueba documental (art. 1403 in fine). Una excepción de pago sin comprobante documental que la soporte puede ser desechada de plano.</w:t>
      </w:r>
    </w:p>
    <w:p>
      <w:pPr>
        <w:pStyle w:val="Heading3"/>
        <w:spacing w:after="80" w:before="240"/>
      </w:pPr>
      <w:r>
        <w:rPr>
          <w:rFonts w:ascii="Calibri" w:cs="Calibri" w:eastAsia="Calibri" w:hAnsi="Calibri"/>
          <w:b/>
          <w:bCs/>
          <w:color w:val="1A2B4A"/>
          <w:sz w:val="24"/>
          <w:szCs w:val="24"/>
        </w:rPr>
        <w:t xml:space="preserve">Paso 4: Etapa probatoria</w:t>
      </w:r>
    </w:p>
    <w:p>
      <w:pPr>
        <w:spacing w:after="100" w:before="40"/>
        <w:jc w:val="both"/>
      </w:pPr>
      <w:r>
        <w:rPr>
          <w:rFonts w:ascii="Calibri" w:cs="Calibri" w:eastAsia="Calibri" w:hAnsi="Calibri"/>
          <w:b w:val="false"/>
          <w:bCs w:val="false"/>
          <w:i w:val="false"/>
          <w:iCs w:val="false"/>
          <w:color w:val="222222"/>
          <w:sz w:val="22"/>
          <w:szCs w:val="22"/>
        </w:rPr>
        <w:t xml:space="preserve">Si el demandado opone excepciones y acompaña documentos: se da vista al actor por 3 días para que manifieste y ofrezca pruebas. Transcurrida la vista, el juez admite las pruebas y abre el período de desahogo hasta por 15 días (art. 1401 párrafo 3). Los incidentes en el ejecutivo NO suspenden el procedimiento — se tramitan con un escrito de cada parte y 3 días para resolver (art. 1404).</w:t>
      </w:r>
    </w:p>
    <w:p>
      <w:pPr>
        <w:pStyle w:val="Heading3"/>
        <w:spacing w:after="80" w:before="240"/>
      </w:pPr>
      <w:r>
        <w:rPr>
          <w:rFonts w:ascii="Calibri" w:cs="Calibri" w:eastAsia="Calibri" w:hAnsi="Calibri"/>
          <w:b/>
          <w:bCs/>
          <w:color w:val="1A2B4A"/>
          <w:sz w:val="24"/>
          <w:szCs w:val="24"/>
        </w:rPr>
        <w:t xml:space="preserve">Paso 5: Alegatos y sentencia</w:t>
      </w:r>
    </w:p>
    <w:p>
      <w:pPr>
        <w:spacing w:after="100" w:before="40"/>
        <w:jc w:val="both"/>
      </w:pPr>
      <w:r>
        <w:rPr>
          <w:rFonts w:ascii="Calibri" w:cs="Calibri" w:eastAsia="Calibri" w:hAnsi="Calibri"/>
          <w:b w:val="false"/>
          <w:bCs w:val="false"/>
          <w:i w:val="false"/>
          <w:iCs w:val="false"/>
          <w:color w:val="222222"/>
          <w:sz w:val="22"/>
          <w:szCs w:val="22"/>
        </w:rPr>
        <w:t xml:space="preserve">Desahogadas las pruebas, las partes alegan y el juez dicta sentencia. Si el ejecutado se allanó: el juez da vista al actor para acordar condiciones de pago (art. 1405).</w:t>
      </w:r>
    </w:p>
    <w:p>
      <w:pPr>
        <w:pStyle w:val="Heading3"/>
        <w:spacing w:after="80" w:before="240"/>
      </w:pPr>
      <w:r>
        <w:rPr>
          <w:rFonts w:ascii="Calibri" w:cs="Calibri" w:eastAsia="Calibri" w:hAnsi="Calibri"/>
          <w:b/>
          <w:bCs/>
          <w:color w:val="1A2B4A"/>
          <w:sz w:val="24"/>
          <w:szCs w:val="24"/>
        </w:rPr>
        <w:t xml:space="preserve">Paso 6: Ejecución de sentencia y remate</w:t>
      </w:r>
    </w:p>
    <w:p>
      <w:pPr>
        <w:spacing w:after="100" w:before="40"/>
        <w:jc w:val="both"/>
      </w:pPr>
      <w:r>
        <w:rPr>
          <w:rFonts w:ascii="Calibri" w:cs="Calibri" w:eastAsia="Calibri" w:hAnsi="Calibri"/>
          <w:b w:val="false"/>
          <w:bCs w:val="false"/>
          <w:i w:val="false"/>
          <w:iCs w:val="false"/>
          <w:color w:val="222222"/>
          <w:sz w:val="22"/>
          <w:szCs w:val="22"/>
        </w:rPr>
        <w:t xml:space="preserve">Si la sentencia es condenatoria y el demandado no paga voluntariamente: se procede al remate de los bienes embargados. El remate se lleva a cabo en subasta pública. Si no hay postores: se pueden hacer hasta 3 subastas con reducción del precio. El producto del remate se aplica al pago del crédito, costas y gastos.</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9. PRUEBAS EN MATERIA MERCANTIL</w:t>
      </w:r>
    </w:p>
    <w:p>
      <w:pPr>
        <w:pStyle w:val="Heading2"/>
        <w:spacing w:after="120" w:before="340"/>
      </w:pPr>
      <w:r>
        <w:rPr>
          <w:rFonts w:ascii="Calibri" w:cs="Calibri" w:eastAsia="Calibri" w:hAnsi="Calibri"/>
          <w:b/>
          <w:bCs/>
          <w:color w:val="2E5B9E"/>
          <w:sz w:val="28"/>
          <w:szCs w:val="28"/>
        </w:rPr>
        <w:t xml:space="preserve">9.1 Medios de prueba admisibles</w:t>
      </w:r>
    </w:p>
    <w:p>
      <w:pPr>
        <w:spacing w:after="100" w:before="40"/>
        <w:jc w:val="both"/>
      </w:pPr>
      <w:r>
        <w:rPr>
          <w:rFonts w:ascii="Calibri" w:cs="Calibri" w:eastAsia="Calibri" w:hAnsi="Calibri"/>
          <w:b w:val="false"/>
          <w:bCs w:val="false"/>
          <w:i w:val="false"/>
          <w:iCs w:val="false"/>
          <w:color w:val="222222"/>
          <w:sz w:val="22"/>
          <w:szCs w:val="22"/>
        </w:rPr>
        <w:t xml:space="preserve">El art. 1205 CCom establece que son admisibles como medios de prueba todos los elementos que puedan producir convicción en el ánimo del juzgador acerca de los hechos controvertidos. Incluye: documentos públicos y privados; confesión judicial; declaración de testigos; prueba pericial; reconocimiento o inspección judicial; fotografías, cintas cinematográficas, registros de imagen y/o sonido, y cualquier medio apto para producir convicción.</w:t>
      </w:r>
    </w:p>
    <w:p>
      <w:pPr>
        <w:pStyle w:val="Heading2"/>
        <w:spacing w:after="120" w:before="340"/>
      </w:pPr>
      <w:r>
        <w:rPr>
          <w:rFonts w:ascii="Calibri" w:cs="Calibri" w:eastAsia="Calibri" w:hAnsi="Calibri"/>
          <w:b/>
          <w:bCs/>
          <w:color w:val="2E5B9E"/>
          <w:sz w:val="28"/>
          <w:szCs w:val="28"/>
        </w:rPr>
        <w:t xml:space="preserve">9.2 Libros y correspondencia del comerciante (arts. 46-50 CCom)</w:t>
      </w:r>
    </w:p>
    <w:p>
      <w:pPr>
        <w:pBdr>
          <w:left w:val="single" w:color="C8962A" w:sz="16"/>
        </w:pBdr>
        <w:spacing w:after="100" w:before="60"/>
        <w:ind w:left="720" w:right="720"/>
      </w:pPr>
      <w:r>
        <w:rPr>
          <w:rFonts w:ascii="Calibri" w:cs="Calibri" w:eastAsia="Calibri" w:hAnsi="Calibri"/>
          <w:i/>
          <w:iCs/>
          <w:color w:val="444444"/>
          <w:sz w:val="21"/>
          <w:szCs w:val="21"/>
        </w:rPr>
        <w:t xml:space="preserve">"Los libros, registros y documentos de los comerciantes hacen prueba plena en cuanto al hecho de que consten en ellos, según la clase de registros de que se trate, sin admitirse prueba en contrario sobre hechos que aparezcan en ellos." (Art. 48 CCom)</w:t>
      </w:r>
    </w:p>
    <w:p>
      <w:pPr>
        <w:spacing w:after="100" w:before="40"/>
        <w:jc w:val="both"/>
      </w:pPr>
      <w:r>
        <w:rPr>
          <w:rFonts w:ascii="Calibri" w:cs="Calibri" w:eastAsia="Calibri" w:hAnsi="Calibri"/>
          <w:b w:val="false"/>
          <w:bCs w:val="false"/>
          <w:i w:val="false"/>
          <w:iCs w:val="false"/>
          <w:color w:val="222222"/>
          <w:sz w:val="22"/>
          <w:szCs w:val="22"/>
        </w:rPr>
        <w:t xml:space="preserve">Esta es la prueba más poderosa y más subutilizada en el litigio mercantil. Los libros de contabilidad llevados en forma legal hacen prueba plena. Si tu cliente lleva contabilidad en regla, esta prueba puede resolver el caso por sí sola. Solicita desde la primera entrevista que el contador del cliente te prepare los registros relevantes.</w:t>
      </w:r>
    </w:p>
    <w:p>
      <w:pPr>
        <w:pStyle w:val="Heading2"/>
        <w:spacing w:after="120" w:before="340"/>
      </w:pPr>
      <w:r>
        <w:rPr>
          <w:rFonts w:ascii="Calibri" w:cs="Calibri" w:eastAsia="Calibri" w:hAnsi="Calibri"/>
          <w:b/>
          <w:bCs/>
          <w:color w:val="2E5B9E"/>
          <w:sz w:val="28"/>
          <w:szCs w:val="28"/>
        </w:rPr>
        <w:t xml:space="preserve">9.3 Documentales privadas y reconocimiento</w:t>
      </w:r>
    </w:p>
    <w:p>
      <w:pPr>
        <w:spacing w:after="100" w:before="40"/>
        <w:jc w:val="both"/>
      </w:pPr>
      <w:r>
        <w:rPr>
          <w:rFonts w:ascii="Calibri" w:cs="Calibri" w:eastAsia="Calibri" w:hAnsi="Calibri"/>
          <w:b w:val="false"/>
          <w:bCs w:val="false"/>
          <w:i w:val="false"/>
          <w:iCs w:val="false"/>
          <w:color w:val="222222"/>
          <w:sz w:val="22"/>
          <w:szCs w:val="22"/>
        </w:rPr>
        <w:t xml:space="preserve">Los documentos privados solo hacen prueba plena si son reconocidos por quien se les atribuyen (art. 1237 CCom) o si no son objetados en tiempo. La contraparte debe objetar los documentos privados al contestar la demanda — si no los objeta, se tienen por reconocidos. Esta regla procesal es idéntica en el oral y en el ejecutivo.</w:t>
      </w:r>
    </w:p>
    <w:p>
      <w:pPr>
        <w:pStyle w:val="Heading2"/>
        <w:spacing w:after="120" w:before="340"/>
      </w:pPr>
      <w:r>
        <w:rPr>
          <w:rFonts w:ascii="Calibri" w:cs="Calibri" w:eastAsia="Calibri" w:hAnsi="Calibri"/>
          <w:b/>
          <w:bCs/>
          <w:color w:val="2E5B9E"/>
          <w:sz w:val="28"/>
          <w:szCs w:val="28"/>
        </w:rPr>
        <w:t xml:space="preserve">9.4 Prueba electrónica (arts. 89-94 CCom)</w:t>
      </w:r>
    </w:p>
    <w:p>
      <w:pPr>
        <w:pBdr>
          <w:left w:val="single" w:color="C8962A" w:sz="16"/>
        </w:pBdr>
        <w:spacing w:after="100" w:before="60"/>
        <w:ind w:left="720" w:right="720"/>
      </w:pPr>
      <w:r>
        <w:rPr>
          <w:rFonts w:ascii="Calibri" w:cs="Calibri" w:eastAsia="Calibri" w:hAnsi="Calibri"/>
          <w:i/>
          <w:iCs/>
          <w:color w:val="444444"/>
          <w:sz w:val="21"/>
          <w:szCs w:val="21"/>
        </w:rPr>
        <w:t xml:space="preserve">"En los actos de comercio y en la formación de los mismos podrán emplearse los medios electrónicos, ópticos o cualquier otra tecnología." (Art. 89 CCom)</w:t>
      </w:r>
    </w:p>
    <w:p>
      <w:pPr>
        <w:spacing w:after="100" w:before="40"/>
        <w:jc w:val="both"/>
      </w:pPr>
      <w:r>
        <w:rPr>
          <w:rFonts w:ascii="Calibri" w:cs="Calibri" w:eastAsia="Calibri" w:hAnsi="Calibri"/>
          <w:b w:val="false"/>
          <w:bCs w:val="false"/>
          <w:i w:val="false"/>
          <w:iCs w:val="false"/>
          <w:color w:val="222222"/>
          <w:sz w:val="22"/>
          <w:szCs w:val="22"/>
        </w:rPr>
        <w:t xml:space="preserve">La firma electrónica produce los mismos efectos jurídicos que la firma autógrafa y es admisible como prueba en juicio (art. 89). Para elevar el valor probatorio de los mensajes electrónicos: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Certificación notarial del contenido del dispositivo o cuenta al momento de la fe de hechos.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Exportar conversaciones completas de WhatsApp, correos y chats — no solo capturas de pantalla aisladas.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Pericial en informática forense para acreditar autoría y metadatos (fecha, hora, cuenta de origen).</w:t>
      </w:r>
    </w:p>
    <w:p>
      <w:pPr>
        <w:pStyle w:val="Heading2"/>
        <w:spacing w:after="120" w:before="340"/>
      </w:pPr>
      <w:r>
        <w:rPr>
          <w:rFonts w:ascii="Calibri" w:cs="Calibri" w:eastAsia="Calibri" w:hAnsi="Calibri"/>
          <w:b/>
          <w:bCs/>
          <w:color w:val="2E5B9E"/>
          <w:sz w:val="28"/>
          <w:szCs w:val="28"/>
        </w:rPr>
        <w:t xml:space="preserve">9.5 Pericial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Tipo</w:t>
            </w:r>
          </w:p>
        </w:tc>
        <w:tc>
          <w:tcPr>
            <w:tcW w:type="dxa" w:w="468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Cuándo es útil</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Contable</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Determinar utilidades de sociedad, ingresos no declarados, valor de cartera vencida</w:t>
            </w:r>
          </w:p>
        </w:tc>
      </w:tr>
      <w:tr>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Valuatoria</w:t>
            </w:r>
          </w:p>
        </w:tc>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Valor de mercancías, bienes muebles o inmuebles en disputa</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Informática forense</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Autenticidad de mensajes electrónicos, contratos digitales, metadatos</w:t>
            </w:r>
          </w:p>
        </w:tc>
      </w:tr>
      <w:tr>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Técnica especializada</w:t>
            </w:r>
          </w:p>
        </w:tc>
        <w:tc>
          <w:tcPr>
            <w:tcW w:type="dxa" w:w="4680"/>
            <w:shd w:fill="F2F4F7" w:val="clear"/>
            <w:tcMar>
              <w:top w:type="dxa" w:w="60"/>
              <w:left w:type="dxa" w:w="100"/>
              <w:bottom w:type="dxa" w:w="60"/>
              <w:right w:type="dxa" w:w="100"/>
            </w:tcMar>
          </w:tcPr>
          <w:p>
            <w:r>
              <w:rPr>
                <w:rFonts w:ascii="Calibri" w:cs="Calibri" w:eastAsia="Calibri" w:hAnsi="Calibri"/>
                <w:color w:val="222222"/>
                <w:sz w:val="20"/>
                <w:szCs w:val="20"/>
              </w:rPr>
              <w:t xml:space="preserve">Defectos de mercancía, incumplimiento de especificaciones técnicas</w:t>
            </w:r>
          </w:p>
        </w:tc>
      </w:tr>
      <w:tr>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Grafoscópica</w:t>
            </w:r>
          </w:p>
        </w:tc>
        <w:tc>
          <w:tcPr>
            <w:tcW w:type="dxa" w:w="4680"/>
            <w:shd w:fill="FFFFFF" w:val="clear"/>
            <w:tcMar>
              <w:top w:type="dxa" w:w="60"/>
              <w:left w:type="dxa" w:w="100"/>
              <w:bottom w:type="dxa" w:w="60"/>
              <w:right w:type="dxa" w:w="100"/>
            </w:tcMar>
          </w:tcPr>
          <w:p>
            <w:r>
              <w:rPr>
                <w:rFonts w:ascii="Calibri" w:cs="Calibri" w:eastAsia="Calibri" w:hAnsi="Calibri"/>
                <w:color w:val="222222"/>
                <w:sz w:val="20"/>
                <w:szCs w:val="20"/>
              </w:rPr>
              <w:t xml:space="preserve">Autenticidad de firmas en contratos, pagarés, letras</w:t>
            </w:r>
          </w:p>
        </w:tc>
      </w:tr>
    </w:tbl>
    <w:p>
      <w:pPr>
        <w:spacing w:after="120" w:before="0"/>
      </w:pPr>
      <w:r>
        <w:t xml:space="preserve"/>
      </w:r>
    </w:p>
    <w:p>
      <w:pPr>
        <w:spacing w:after="100" w:before="40"/>
        <w:jc w:val="both"/>
      </w:pPr>
      <w:r>
        <w:rPr>
          <w:rFonts w:ascii="Calibri" w:cs="Calibri" w:eastAsia="Calibri" w:hAnsi="Calibri"/>
          <w:b w:val="false"/>
          <w:bCs w:val="false"/>
          <w:i w:val="false"/>
          <w:iCs w:val="false"/>
          <w:color w:val="222222"/>
          <w:sz w:val="22"/>
          <w:szCs w:val="22"/>
        </w:rPr>
        <w:t xml:space="preserve">Los peritos deben tener título profesional en la rama correspondiente. En el juicio oral mercantil: los peritos son nombrados exclusivamente por el juez de entre los autorizados (art. 1390 Bis 46 CCom) — no por las partes. Esto es diferente al procedimiento ordinario donde cada parte nombra su perito.</w:t>
      </w:r>
    </w:p>
    <w:p>
      <w:pPr>
        <w:pStyle w:val="Heading2"/>
        <w:spacing w:after="120" w:before="340"/>
      </w:pPr>
      <w:r>
        <w:rPr>
          <w:rFonts w:ascii="Calibri" w:cs="Calibri" w:eastAsia="Calibri" w:hAnsi="Calibri"/>
          <w:b/>
          <w:bCs/>
          <w:color w:val="2E5B9E"/>
          <w:sz w:val="28"/>
          <w:szCs w:val="28"/>
        </w:rPr>
        <w:t xml:space="preserve">9.6 Testimonial</w:t>
      </w:r>
    </w:p>
    <w:p>
      <w:pPr>
        <w:spacing w:after="100" w:before="40"/>
        <w:jc w:val="both"/>
      </w:pPr>
      <w:r>
        <w:rPr>
          <w:rFonts w:ascii="Calibri" w:cs="Calibri" w:eastAsia="Calibri" w:hAnsi="Calibri"/>
          <w:b w:val="false"/>
          <w:bCs w:val="false"/>
          <w:i w:val="false"/>
          <w:iCs w:val="false"/>
          <w:color w:val="222222"/>
          <w:sz w:val="22"/>
          <w:szCs w:val="22"/>
        </w:rPr>
        <w:t xml:space="preserve">En el juicio oral: los testigos deben ser mencionados con nombre y apellidos en la demanda o contestación. No es posible añadirlos después salvo que sean testigos de hechos supervenientes (art. 1390 Bis 13). En el ejecutivo: se ofrecen en la contestación junto con las demás pruebas, para relacionarlos con los hechos en que se funden las excepciones.</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10. MEDIDAS CAUTELARES EN MATERIA MERCANTIL</w:t>
      </w:r>
    </w:p>
    <w:p>
      <w:pPr>
        <w:pStyle w:val="Heading2"/>
        <w:spacing w:after="120" w:before="340"/>
      </w:pPr>
      <w:r>
        <w:rPr>
          <w:rFonts w:ascii="Calibri" w:cs="Calibri" w:eastAsia="Calibri" w:hAnsi="Calibri"/>
          <w:b/>
          <w:bCs/>
          <w:color w:val="2E5B9E"/>
          <w:sz w:val="28"/>
          <w:szCs w:val="28"/>
        </w:rPr>
        <w:t xml:space="preserve">10.1 Providencias precautorias (arts. 1168-1180 CCom)</w:t>
      </w:r>
    </w:p>
    <w:p>
      <w:pPr>
        <w:spacing w:after="100" w:before="40"/>
        <w:jc w:val="both"/>
      </w:pPr>
      <w:r>
        <w:rPr>
          <w:rFonts w:ascii="Calibri" w:cs="Calibri" w:eastAsia="Calibri" w:hAnsi="Calibri"/>
          <w:b w:val="false"/>
          <w:bCs w:val="false"/>
          <w:i w:val="false"/>
          <w:iCs w:val="false"/>
          <w:color w:val="222222"/>
          <w:sz w:val="22"/>
          <w:szCs w:val="22"/>
        </w:rPr>
        <w:t xml:space="preserve">Son medidas urgentes que puede solicitar el acreedor antes o durante el juicio para asegurar el resultado de la sentencia. Las más importantes:</w:t>
      </w:r>
    </w:p>
    <w:p>
      <w:pPr>
        <w:spacing w:after="100" w:before="40"/>
        <w:jc w:val="both"/>
      </w:pPr>
      <w:r>
        <w:rPr>
          <w:rFonts w:ascii="Calibri" w:cs="Calibri" w:eastAsia="Calibri" w:hAnsi="Calibri"/>
          <w:b/>
          <w:bCs/>
          <w:i w:val="false"/>
          <w:iCs w:val="false"/>
          <w:color w:val="222222"/>
          <w:sz w:val="22"/>
          <w:szCs w:val="22"/>
        </w:rPr>
        <w:t xml:space="preserve">Arraigo del deudor (art. 1168): </w:t>
      </w:r>
      <w:r>
        <w:rPr>
          <w:rFonts w:ascii="Calibri" w:cs="Calibri" w:eastAsia="Calibri" w:hAnsi="Calibri"/>
          <w:b w:val="false"/>
          <w:bCs w:val="false"/>
          <w:i w:val="false"/>
          <w:iCs w:val="false"/>
          <w:color w:val="222222"/>
          <w:sz w:val="22"/>
          <w:szCs w:val="22"/>
        </w:rPr>
        <w:t xml:space="preserve">cuando hay temor de que el obligado se ausente u oculte. Se pide al juez que ordene que el deudor no salga del lugar del juicio sin dejar representante con facultades suficientes.</w:t>
      </w:r>
    </w:p>
    <w:p>
      <w:pPr>
        <w:spacing w:after="100" w:before="40"/>
        <w:jc w:val="both"/>
      </w:pPr>
      <w:r>
        <w:rPr>
          <w:rFonts w:ascii="Calibri" w:cs="Calibri" w:eastAsia="Calibri" w:hAnsi="Calibri"/>
          <w:b/>
          <w:bCs/>
          <w:i w:val="false"/>
          <w:iCs w:val="false"/>
          <w:color w:val="222222"/>
          <w:sz w:val="22"/>
          <w:szCs w:val="22"/>
        </w:rPr>
        <w:t xml:space="preserve">Secuestro precautorio de bienes (art. 1168): </w:t>
      </w:r>
      <w:r>
        <w:rPr>
          <w:rFonts w:ascii="Calibri" w:cs="Calibri" w:eastAsia="Calibri" w:hAnsi="Calibri"/>
          <w:b w:val="false"/>
          <w:bCs w:val="false"/>
          <w:i w:val="false"/>
          <w:iCs w:val="false"/>
          <w:color w:val="222222"/>
          <w:sz w:val="22"/>
          <w:szCs w:val="22"/>
        </w:rPr>
        <w:t xml:space="preserve">cuando hay temor de que el deudor oculte o dilapide sus bienes. Se solicita el embargo preventivo de bienes suficientes para cubrir la pretensión.</w:t>
      </w:r>
    </w:p>
    <w:p>
      <w:pPr>
        <w:spacing w:after="100" w:before="40"/>
        <w:jc w:val="both"/>
      </w:pPr>
      <w:r>
        <w:rPr>
          <w:rFonts w:ascii="Calibri" w:cs="Calibri" w:eastAsia="Calibri" w:hAnsi="Calibri"/>
          <w:b w:val="false"/>
          <w:bCs w:val="false"/>
          <w:i w:val="false"/>
          <w:iCs w:val="false"/>
          <w:color w:val="222222"/>
          <w:sz w:val="22"/>
          <w:szCs w:val="22"/>
        </w:rPr>
        <w:t xml:space="preserve">Para obtener providencias precautorias, el solicitante debe: acreditar la existencia del crédito (no necesariamente con título ejecutivo, pero sí con indicios razonables); acreditar que existen motivos para temer que el deudor oculte bienes o se ausente; y otorgar garantía para responder de los daños si la medida resulta improcedente (art. 1170 CCom).</w:t>
      </w:r>
    </w:p>
    <w:p>
      <w:pPr>
        <w:pStyle w:val="Heading2"/>
        <w:spacing w:after="120" w:before="340"/>
      </w:pPr>
      <w:r>
        <w:rPr>
          <w:rFonts w:ascii="Calibri" w:cs="Calibri" w:eastAsia="Calibri" w:hAnsi="Calibri"/>
          <w:b/>
          <w:bCs/>
          <w:color w:val="2E5B9E"/>
          <w:sz w:val="28"/>
          <w:szCs w:val="28"/>
        </w:rPr>
        <w:t xml:space="preserve">10.2 Embargo precautorio vs. embargo ejecutivo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Aspecto</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Embargo precautorio</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Embargo ejecutivo</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Momento</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Antes o durante el juicio, antes de sentencia</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Desde la admisión de la demanda ejecutiva</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Base</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Indicios del crédito + temor de ocultamiento</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Título ejecutivo</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Garantía del solicitante</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Sí requiere — art. 1170 CCom</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No requiere</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Efecto si no se inicia juicio</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Caduca — art. 1179 CCom</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No aplica — ya es el propio juicio</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Trámite</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Incidente (puede pedirse antes de demandar)</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Dentro del juicio ejecutivo</w:t>
            </w:r>
          </w:p>
        </w:tc>
      </w:tr>
    </w:tbl>
    <w:p>
      <w:pPr>
        <w:spacing w:after="12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none"/>
              <w:left w:val="single" w:color="1A5C3A" w:sz="24"/>
              <w:bottom w:val="none"/>
              <w:right w:val="none"/>
            </w:tcBorders>
            <w:shd w:fill="EEF7F1" w:val="clear"/>
            <w:tcMar>
              <w:top w:type="dxa" w:w="80"/>
              <w:left w:type="dxa" w:w="160"/>
              <w:bottom w:type="dxa" w:w="80"/>
              <w:right w:type="dxa" w:w="160"/>
            </w:tcMar>
          </w:tcPr>
          <w:p>
            <w:pPr>
              <w:spacing w:after="0" w:before="0"/>
            </w:pPr>
            <w:r>
              <w:rPr>
                <w:rFonts w:ascii="Calibri" w:cs="Calibri" w:eastAsia="Calibri" w:hAnsi="Calibri"/>
                <w:i/>
                <w:iCs/>
                <w:color w:val="1A2B4A"/>
                <w:sz w:val="21"/>
                <w:szCs w:val="21"/>
              </w:rPr>
              <w:t xml:space="preserve">💡  Si tienes indicios de que el deudor está sacando bienes de su empresa o transfiriendo propiedades a terceros: solicita el secuestro precautorio ANTES de presentar la demanda principal. El art. 1171 permite pedirlo como medida previa al juicio. Si no actúas rápido, para cuando ganes el juicio puede no haber bienes qué embargar.</w:t>
            </w:r>
          </w:p>
        </w:tc>
      </w:tr>
    </w:tbl>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11. ARBITRAJE MERCANTIL (Arts. 1415-1463 CCom)</w:t>
      </w:r>
    </w:p>
    <w:p>
      <w:pPr>
        <w:pStyle w:val="Heading2"/>
        <w:spacing w:after="120" w:before="340"/>
      </w:pPr>
      <w:r>
        <w:rPr>
          <w:rFonts w:ascii="Calibri" w:cs="Calibri" w:eastAsia="Calibri" w:hAnsi="Calibri"/>
          <w:b/>
          <w:bCs/>
          <w:color w:val="2E5B9E"/>
          <w:sz w:val="28"/>
          <w:szCs w:val="28"/>
        </w:rPr>
        <w:t xml:space="preserve">11.1 Cuándo aplica el arbitraje</w:t>
      </w:r>
    </w:p>
    <w:p>
      <w:pPr>
        <w:spacing w:after="100" w:before="40"/>
        <w:jc w:val="both"/>
      </w:pPr>
      <w:r>
        <w:rPr>
          <w:rFonts w:ascii="Calibri" w:cs="Calibri" w:eastAsia="Calibri" w:hAnsi="Calibri"/>
          <w:b w:val="false"/>
          <w:bCs w:val="false"/>
          <w:i w:val="false"/>
          <w:iCs w:val="false"/>
          <w:color w:val="222222"/>
          <w:sz w:val="22"/>
          <w:szCs w:val="22"/>
        </w:rPr>
        <w:t xml:space="preserve">El arbitraje mercantil aplica cuando las partes han acordado someter sus controversias a este procedimiento, ya sea en una cláusula compromisoria incluida en el contrato o en un convenio arbitral posterior. El art. 1051 CCom establece que el procedimiento arbitral es el preferente cuando las partes lo han pactado.</w:t>
      </w:r>
    </w:p>
    <w:p>
      <w:pPr>
        <w:pStyle w:val="Heading2"/>
        <w:spacing w:after="120" w:before="340"/>
      </w:pPr>
      <w:r>
        <w:rPr>
          <w:rFonts w:ascii="Calibri" w:cs="Calibri" w:eastAsia="Calibri" w:hAnsi="Calibri"/>
          <w:b/>
          <w:bCs/>
          <w:color w:val="2E5B9E"/>
          <w:sz w:val="28"/>
          <w:szCs w:val="28"/>
        </w:rPr>
        <w:t xml:space="preserve">11.2 La cláusula compromisoria — qué hacer cuando la encuentras</w:t>
      </w:r>
    </w:p>
    <w:p>
      <w:pPr>
        <w:spacing w:after="100" w:before="40"/>
        <w:jc w:val="both"/>
      </w:pPr>
      <w:r>
        <w:rPr>
          <w:rFonts w:ascii="Calibri" w:cs="Calibri" w:eastAsia="Calibri" w:hAnsi="Calibri"/>
          <w:b w:val="false"/>
          <w:bCs w:val="false"/>
          <w:i w:val="false"/>
          <w:iCs w:val="false"/>
          <w:color w:val="222222"/>
          <w:sz w:val="22"/>
          <w:szCs w:val="22"/>
        </w:rPr>
        <w:t xml:space="preserve">Cuando revisas un contrato y encuentras una cláusula arbitral: DETENTE antes de demandar en el juzgado. Si presentas la demanda judicial y la contraparte opone la excepción de arbitraje, el juez debe declararse incompetente y remitir el asunto al arbitraje pactado (art. 1424 CCom). Habrás perdido tiempo y honorarios.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Verifica si la cláusula es válida: debe ser por escrito (art. 1423 CCom); puede estar en el contrato o en documentos separados intercambiados entre las partes.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Identifica qué institución arbitral se pactó (CAM, ICC, AAA, CANACO, etc.) y sus reglas.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Revisa si se pactó arbitraje ad hoc (sin institución) o institucional.</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Verifica si la controversia actual está dentro del alcance de la cláusula.</w:t>
      </w:r>
    </w:p>
    <w:p>
      <w:pPr>
        <w:pStyle w:val="Heading2"/>
        <w:spacing w:after="120" w:before="340"/>
      </w:pPr>
      <w:r>
        <w:rPr>
          <w:rFonts w:ascii="Calibri" w:cs="Calibri" w:eastAsia="Calibri" w:hAnsi="Calibri"/>
          <w:b/>
          <w:bCs/>
          <w:color w:val="2E5B9E"/>
          <w:sz w:val="28"/>
          <w:szCs w:val="28"/>
        </w:rPr>
        <w:t xml:space="preserve">11.3 Ventajas y desventajas del arbitraje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Aspecto</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Arbitraje</w:t>
            </w:r>
          </w:p>
        </w:tc>
        <w:tc>
          <w:tcPr>
            <w:tcW w:type="dxa" w:w="3120"/>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Juicio mercantil</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Confidencialidad</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Alta — los laudos no son públicos</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Baja — expedientes son públicos</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Rapidez</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Variable — puede ser más rápido</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Oral puede ser ágil; ordinario lento</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Costo</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Alto — honorarios del árbitro/institución cuantiosos</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Costas judiciales menores</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Apelación</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No procede — el laudo es inapelable (salvo nulidad art. 1457)</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En ordinario procede si cuantía &gt; umbral</w:t>
            </w:r>
          </w:p>
        </w:tc>
      </w:tr>
      <w:tr>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Ejecución</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Se ejecuta como sentencia judicial (art. 1461)</w:t>
            </w:r>
          </w:p>
        </w:tc>
        <w:tc>
          <w:tcPr>
            <w:tcW w:type="dxa" w:w="3120"/>
            <w:shd w:fill="FFFFFF" w:val="clear"/>
            <w:tcMar>
              <w:top w:type="dxa" w:w="60"/>
              <w:left w:type="dxa" w:w="100"/>
              <w:bottom w:type="dxa" w:w="60"/>
              <w:right w:type="dxa" w:w="100"/>
            </w:tcMar>
          </w:tcPr>
          <w:p>
            <w:r>
              <w:rPr>
                <w:rFonts w:ascii="Calibri" w:cs="Calibri" w:eastAsia="Calibri" w:hAnsi="Calibri"/>
                <w:color w:val="222222"/>
                <w:sz w:val="20"/>
                <w:szCs w:val="20"/>
              </w:rPr>
              <w:t xml:space="preserve">Ejecución judicial directa</w:t>
            </w:r>
          </w:p>
        </w:tc>
      </w:tr>
      <w:tr>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Especialización</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El árbitro puede ser experto en la materia</w:t>
            </w:r>
          </w:p>
        </w:tc>
        <w:tc>
          <w:tcPr>
            <w:tcW w:type="dxa" w:w="3120"/>
            <w:shd w:fill="F2F4F7" w:val="clear"/>
            <w:tcMar>
              <w:top w:type="dxa" w:w="60"/>
              <w:left w:type="dxa" w:w="100"/>
              <w:bottom w:type="dxa" w:w="60"/>
              <w:right w:type="dxa" w:w="100"/>
            </w:tcMar>
          </w:tcPr>
          <w:p>
            <w:r>
              <w:rPr>
                <w:rFonts w:ascii="Calibri" w:cs="Calibri" w:eastAsia="Calibri" w:hAnsi="Calibri"/>
                <w:color w:val="222222"/>
                <w:sz w:val="20"/>
                <w:szCs w:val="20"/>
              </w:rPr>
              <w:t xml:space="preserve">El juez puede no serlo</w:t>
            </w:r>
          </w:p>
        </w:tc>
      </w:tr>
    </w:tbl>
    <w:p>
      <w:pPr>
        <w:spacing w:after="120" w:before="0"/>
      </w:pPr>
      <w:r>
        <w:t xml:space="preserve"/>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12. CASO PRÁCTICO COMPLETO</w:t>
      </w:r>
    </w:p>
    <w:p>
      <w:pPr>
        <w:pStyle w:val="Heading2"/>
        <w:spacing w:after="120" w:before="340"/>
      </w:pPr>
      <w:r>
        <w:rPr>
          <w:rFonts w:ascii="Calibri" w:cs="Calibri" w:eastAsia="Calibri" w:hAnsi="Calibri"/>
          <w:b/>
          <w:bCs/>
          <w:color w:val="2E5B9E"/>
          <w:sz w:val="28"/>
          <w:szCs w:val="28"/>
        </w:rPr>
        <w:t xml:space="preserve">12.1 Datos del caso</w:t>
      </w:r>
    </w:p>
    <w:p>
      <w:pPr>
        <w:spacing w:after="100" w:before="40"/>
        <w:jc w:val="both"/>
      </w:pPr>
      <w:r>
        <w:rPr>
          <w:rFonts w:ascii="Calibri" w:cs="Calibri" w:eastAsia="Calibri" w:hAnsi="Calibri"/>
          <w:b w:val="false"/>
          <w:bCs w:val="false"/>
          <w:i w:val="false"/>
          <w:iCs w:val="false"/>
          <w:color w:val="222222"/>
          <w:sz w:val="22"/>
          <w:szCs w:val="22"/>
        </w:rPr>
        <w:t xml:space="preserve">Distribuidora Industrial del Bajío, S.A. de C.V. (DIBAL), empresa comerciante inscrita en el Registro Público de Comercio, vendió en 3 operaciones separadas mercancía (materiales de construcción) a Constructora Tapatía, S.A. de C.V. (CONSTAP) por un valor total de $2,350,000 MXN. CONSTAP pagó solo $800,000 MXN y lleva 7 meses sin abonar nada más. DIBAL tiene: tres facturas firmadas de recibido por el representante de CONSTAP; un pagaré por $1,000,000 MXN a 90 días que ya venció hace 4 meses; y correos electrónicos donde el gerente de CONSTAP reconoce la deuda y pide prórroga. El saldo total adeudado es de $1,550,000 MXN (incluyendo los intereses pactados en las facturas). CONSTAP tiene un inmueble comercial y una flota de vehículos. No hay cláusula arbitral en ninguno de los documentos.</w:t>
      </w:r>
    </w:p>
    <w:p>
      <w:pPr>
        <w:pStyle w:val="Heading2"/>
        <w:spacing w:after="120" w:before="340"/>
      </w:pPr>
      <w:r>
        <w:rPr>
          <w:rFonts w:ascii="Calibri" w:cs="Calibri" w:eastAsia="Calibri" w:hAnsi="Calibri"/>
          <w:b/>
          <w:bCs/>
          <w:color w:val="2E5B9E"/>
          <w:sz w:val="28"/>
          <w:szCs w:val="28"/>
        </w:rPr>
        <w:t xml:space="preserve">12.2 Diagnóstico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¿Acto mercantil? Sí — compraventa con propósito de especulación comercial de materiales de construcción (art. 75 fr. I CCom). Ambas partes son comerciantes inscritos.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¿Prescripción? El pagaré venció hace 4 meses — prescripción: 3 años (LGTOC art. 174). Las facturas: 10 años (art. 1047 CCom, salvo que hayan sido reconocidas judicialmente y tengan carácter ejecutivo). Sin problema de prescripción.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cláusula arbitral? No. Podemos ir directo al juzgado.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¿Hay título ejecutivo? Sí: el pagaré de $1,000,000 MXN es título ejecutivo por sí solo (art. 1391 fr. IV CCom). Las facturas firmadas de recibido + los correos de reconocimiento de deuda aún no son título ejecutivo directamente, pero pueden serlo si se siguen los medios preparatorios del juicio ejecutivo (art. 1151 CCom: preparar el juicio ejecutivo mediante el reconocimiento de la firma del deudor).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¿Bienes de CONSTAP identificados? Sí: inmueble comercial y flota de vehículos. Excelente para el embargo.</w:t>
      </w:r>
    </w:p>
    <w:p>
      <w:pPr>
        <w:pStyle w:val="Heading2"/>
        <w:spacing w:after="120" w:before="340"/>
      </w:pPr>
      <w:r>
        <w:rPr>
          <w:rFonts w:ascii="Calibri" w:cs="Calibri" w:eastAsia="Calibri" w:hAnsi="Calibri"/>
          <w:b/>
          <w:bCs/>
          <w:color w:val="2E5B9E"/>
          <w:sz w:val="28"/>
          <w:szCs w:val="28"/>
        </w:rPr>
        <w:t xml:space="preserve">12.3 Estrategia</w:t>
      </w:r>
    </w:p>
    <w:p>
      <w:pPr>
        <w:spacing w:after="100" w:before="40"/>
        <w:jc w:val="both"/>
      </w:pPr>
      <w:r>
        <w:rPr>
          <w:rFonts w:ascii="Calibri" w:cs="Calibri" w:eastAsia="Calibri" w:hAnsi="Calibri"/>
          <w:b w:val="false"/>
          <w:bCs w:val="false"/>
          <w:i w:val="false"/>
          <w:iCs w:val="false"/>
          <w:color w:val="222222"/>
          <w:sz w:val="22"/>
          <w:szCs w:val="22"/>
        </w:rPr>
        <w:t xml:space="preserve">Tenemos dos vías que podemos combinar:</w:t>
      </w:r>
    </w:p>
    <w:p>
      <w:pPr>
        <w:spacing w:after="100" w:before="40"/>
        <w:jc w:val="both"/>
      </w:pPr>
      <w:r>
        <w:rPr>
          <w:rFonts w:ascii="Calibri" w:cs="Calibri" w:eastAsia="Calibri" w:hAnsi="Calibri"/>
          <w:b/>
          <w:bCs/>
          <w:i w:val="false"/>
          <w:iCs w:val="false"/>
          <w:color w:val="222222"/>
          <w:sz w:val="22"/>
          <w:szCs w:val="22"/>
        </w:rPr>
        <w:t xml:space="preserve">ACCIÓN A (ejecutiva sobre el pagaré): </w:t>
      </w:r>
      <w:r>
        <w:rPr>
          <w:rFonts w:ascii="Calibri" w:cs="Calibri" w:eastAsia="Calibri" w:hAnsi="Calibri"/>
          <w:b w:val="false"/>
          <w:bCs w:val="false"/>
          <w:i w:val="false"/>
          <w:iCs w:val="false"/>
          <w:color w:val="222222"/>
          <w:sz w:val="22"/>
          <w:szCs w:val="22"/>
        </w:rPr>
        <w:t xml:space="preserve">demanda en juicio ejecutivo mercantil por $1,000,000 MXN + intereses + costas. Embargo inmediato al admitirse la demanda, preferentemente sobre el inmueble comercial de CONSTAP. Esta acción se puede presentar HOY.</w:t>
      </w:r>
    </w:p>
    <w:p>
      <w:pPr>
        <w:spacing w:after="100" w:before="40"/>
        <w:jc w:val="both"/>
      </w:pPr>
      <w:r>
        <w:rPr>
          <w:rFonts w:ascii="Calibri" w:cs="Calibri" w:eastAsia="Calibri" w:hAnsi="Calibri"/>
          <w:b/>
          <w:bCs/>
          <w:i w:val="false"/>
          <w:iCs w:val="false"/>
          <w:color w:val="222222"/>
          <w:sz w:val="22"/>
          <w:szCs w:val="22"/>
        </w:rPr>
        <w:t xml:space="preserve">ACCIÓN B (oral sobre el saldo de facturas): </w:t>
      </w:r>
      <w:r>
        <w:rPr>
          <w:rFonts w:ascii="Calibri" w:cs="Calibri" w:eastAsia="Calibri" w:hAnsi="Calibri"/>
          <w:b w:val="false"/>
          <w:bCs w:val="false"/>
          <w:i w:val="false"/>
          <w:iCs w:val="false"/>
          <w:color w:val="222222"/>
          <w:sz w:val="22"/>
          <w:szCs w:val="22"/>
        </w:rPr>
        <w:t xml:space="preserve">demanda en juicio oral mercantil por los $550,000 MXN restantes más intereses. O bien, si optamos por la estrategia unificada, acumulamos ambas pretensiones en un solo juicio ordinario mercantil.</w:t>
      </w:r>
    </w:p>
    <w:p>
      <w:pPr>
        <w:spacing w:after="100" w:before="40"/>
        <w:jc w:val="both"/>
      </w:pPr>
      <w:r>
        <w:rPr>
          <w:rFonts w:ascii="Calibri" w:cs="Calibri" w:eastAsia="Calibri" w:hAnsi="Calibri"/>
          <w:b/>
          <w:bCs/>
          <w:i w:val="false"/>
          <w:iCs w:val="false"/>
          <w:color w:val="222222"/>
          <w:sz w:val="22"/>
          <w:szCs w:val="22"/>
        </w:rPr>
        <w:t xml:space="preserve">ESTRATEGIA RECOMENDADA: </w:t>
      </w:r>
      <w:r>
        <w:rPr>
          <w:rFonts w:ascii="Calibri" w:cs="Calibri" w:eastAsia="Calibri" w:hAnsi="Calibri"/>
          <w:b w:val="false"/>
          <w:bCs w:val="false"/>
          <w:i w:val="false"/>
          <w:iCs w:val="false"/>
          <w:color w:val="222222"/>
          <w:sz w:val="22"/>
          <w:szCs w:val="22"/>
        </w:rPr>
        <w:t xml:space="preserve">presentar primero el juicio ejecutivo sobre el pagaré (por la velocidad del embargo sobre el inmueble) y simultáneamente promover los medios preparatorios del juicio ejecutivo sobre las facturas (art. 1151 fr. III CCom: reconocimiento de firma) para convertirlas también en título ejecutivo y ampliar el embargo después.</w:t>
      </w:r>
    </w:p>
    <w:p>
      <w:pPr>
        <w:pStyle w:val="Heading2"/>
        <w:spacing w:after="120" w:before="340"/>
      </w:pPr>
      <w:r>
        <w:rPr>
          <w:rFonts w:ascii="Calibri" w:cs="Calibri" w:eastAsia="Calibri" w:hAnsi="Calibri"/>
          <w:b/>
          <w:bCs/>
          <w:color w:val="2E5B9E"/>
          <w:sz w:val="28"/>
          <w:szCs w:val="28"/>
        </w:rPr>
        <w:t xml:space="preserve">12.4 Presupuesto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Juicio ejecutivo mercantil (pagaré + embargo inmueble + seguimiento a sentencia): $40,000–$60,000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Juicio oral sobre saldo de facturas (demanda + audiencias + sentencia): $30,000–$45,000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Medios preparatorios de la vía ejecutiva para las facturas: $8,000–$12,000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Inscripción del embargo en el Registro Público de la Propiedad (gasto ante tercero): $2,000–$4,000 MXN.</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Total estimado: $80,000–$121,000 MXN, más costas que en materia mercantil generalmente se imponen a la parte que pierde.</w:t>
      </w:r>
    </w:p>
    <w:p>
      <w:pPr>
        <w:pStyle w:val="Heading2"/>
        <w:spacing w:after="120" w:before="340"/>
      </w:pPr>
      <w:r>
        <w:rPr>
          <w:rFonts w:ascii="Calibri" w:cs="Calibri" w:eastAsia="Calibri" w:hAnsi="Calibri"/>
          <w:b/>
          <w:bCs/>
          <w:color w:val="2E5B9E"/>
          <w:sz w:val="28"/>
          <w:szCs w:val="28"/>
        </w:rPr>
        <w:t xml:space="preserve">12.5 Documentos a recabar desde la primera semana</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Tres facturas originales firmadas de recibido por representante de CONSTAP.</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Pagaré original (verificar que contenga todos los requisitos del art. 170 LGTOC: mención 'pagaré', promesa incondicional de pago, suma determinada, nombre del beneficiario, fecha y lugar de pago, fecha y lugar de suscripción, firma del suscriptor).</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Cadena completa de correos electrónicos donde el gerente de CONSTAP reconoce la deuda — certificar ante notario desde HOY.</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Constancia de inscripción de CONSTAP en el Registro Público de Comercio (para verificar representante legal actual con facultades).</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Certificado de libertad de gravamen del inmueble de CONSTAP (para verificar que no está hipotecado o ya embargado).</w:t>
      </w:r>
    </w:p>
    <w:p>
      <w:pPr>
        <w:pStyle w:val="ListParagraph"/>
        <w:numPr>
          <w:ilvl w:val="0"/>
          <w:numId w:val="1"/>
        </w:numPr>
        <w:spacing w:after="60" w:before="30"/>
        <w:ind w:left="576" w:hanging="288"/>
      </w:pPr>
      <w:r>
        <w:rPr>
          <w:rFonts w:ascii="Calibri" w:cs="Calibri" w:eastAsia="Calibri" w:hAnsi="Calibri"/>
          <w:b w:val="false"/>
          <w:bCs w:val="false"/>
          <w:color w:val="222222"/>
          <w:sz w:val="22"/>
          <w:szCs w:val="22"/>
        </w:rPr>
        <w:t xml:space="preserve">Facturas de vehículos de la flota de CONSTAP (si los obtenemos — alternativa de embargo).</w:t>
      </w:r>
    </w:p>
    <w:p>
      <w:pPr>
        <w:pStyle w:val="Heading2"/>
        <w:spacing w:after="120" w:before="340"/>
      </w:pPr>
      <w:r>
        <w:rPr>
          <w:rFonts w:ascii="Calibri" w:cs="Calibri" w:eastAsia="Calibri" w:hAnsi="Calibri"/>
          <w:b/>
          <w:bCs/>
          <w:color w:val="2E5B9E"/>
          <w:sz w:val="28"/>
          <w:szCs w:val="28"/>
        </w:rPr>
        <w:t xml:space="preserve">12.6 Seguimiento</w:t>
      </w:r>
    </w:p>
    <w:p>
      <w:pPr>
        <w:spacing w:after="100" w:before="40"/>
        <w:jc w:val="both"/>
      </w:pPr>
      <w:r>
        <w:rPr>
          <w:rFonts w:ascii="Calibri" w:cs="Calibri" w:eastAsia="Calibri" w:hAnsi="Calibri"/>
          <w:b w:val="false"/>
          <w:bCs w:val="false"/>
          <w:i w:val="false"/>
          <w:iCs w:val="false"/>
          <w:color w:val="222222"/>
          <w:sz w:val="22"/>
          <w:szCs w:val="22"/>
        </w:rPr>
        <w:t xml:space="preserve">Al admitirse el ejecutivo: el actuario practica la diligencia de requerimiento de pago y embargo sobre el inmueble identificado de CONSTAP el mismo día o el siguiente. Solicitamos al juez que el acta de embargo se inscriba preventivamente en el Registro Público dentro de los 3 días (art. 1394 párrafo 4 CCom). A partir de ahí, CONSTAP está atrapada: no puede vender ni gravar el inmueble sin que ese derecho afecte al embargante.</w:t>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13. PROCEDIMIENTO PASO A PASO — JUICIO EJECUTIVO MERCANTIL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Paso</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Qué se hace</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Responsable</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Plazo</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 CCom</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1</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Primera entrevista, análisis documental, verificar título ejecutivo y prescripción</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Abogado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Inmediato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Arts. 1039-1047, 1391</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2</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Reunir documentos: título ejecutivo, identificación de bienes del deudor, poderes</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Abogado + cliente</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Antes de demandar</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1391</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3</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Presentar demanda ejecutiva con el título adjunto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Abogado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Lo antes posible</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1392</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4</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Auto de admisión con mandamiento de ejecución — el juez lo provee de inmediato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Juez</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Sin plazo específico — urgente</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1392</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5</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Diligencia de requerimiento de pago y embargo simultáneo — el actuario va al domicilio del deudor</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Actuario judicial</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Al día siguiente de la admisión</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Arts. 1393-1395</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6</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Inscripción preventiva del embargo en el Registro Público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Abogado/actor</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Dentro de 3 días de la diligencia</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1394 párrafo 4</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7</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Emplazamiento al demandado — con cédula que contiene la orden de embargo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Actuario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En la misma diligencia de embargo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1394</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8</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Contestación y oposición de excepciones por el demandado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Demandado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8 días hábiles desde el emplazamiento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Arts. 1396, 1399, 1403</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9</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Vista al actor de las excepciones opuestas y documentos exhibidos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Actor</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3 días para manifestar y ofrecer pruebas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 1400</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10</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Admisión de pruebas y apertura del período probatorio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Juez</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Desahogo hasta 15 días</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1401</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11</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Alegatos — las partes alegan por sí o por sus abogados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Ambas partes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Al terminar pruebas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 1406</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12</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Sentencia</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Juez</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Dentro de 15 días siguientes a la citación</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1390</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13</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Si la sentencia es condenatoria y no paga: remate de bienes embargados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Juez + actuario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 petición del actor</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Arts. 1410-1414</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14</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Aplicación del producto del remate al pago del crédito + costas</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Juez</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Tras el remate</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Arts. 1410-1414</w:t>
            </w:r>
          </w:p>
        </w:tc>
      </w:tr>
    </w:tbl>
    <w:p>
      <w:pPr>
        <w:spacing w:after="160" w:before="0"/>
      </w:pPr>
      <w:r>
        <w:t xml:space="preserve"/>
      </w:r>
    </w:p>
    <w:p>
      <w:pPr>
        <w:pStyle w:val="Heading1"/>
        <w:pBdr>
          <w:bottom w:val="single" w:color="C8962A" w:sz="12" w:space="4"/>
        </w:pBdr>
        <w:spacing w:after="160" w:before="480"/>
      </w:pPr>
      <w:r>
        <w:rPr>
          <w:rFonts w:ascii="Calibri" w:cs="Calibri" w:eastAsia="Calibri" w:hAnsi="Calibri"/>
          <w:b/>
          <w:bCs/>
          <w:color w:val="1A2B4A"/>
          <w:sz w:val="36"/>
          <w:szCs w:val="36"/>
        </w:rPr>
        <w:t xml:space="preserve">14. PROCEDIMIENTO PASO A PASO — JUICIO ORAL MERCANTIL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Paso</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Qué se hace</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Responsable</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Plazo</w:t>
            </w:r>
          </w:p>
        </w:tc>
        <w:tc>
          <w:tcPr>
            <w:tcW w:type="dxa" w:w="1872"/>
            <w:shd w:fill="1A2B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Artículo CCom</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1</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Análisis del caso: confirmar que no hay cláusula arbitral ni es tramitación especial</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Abogado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Antes de demandar</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Arts. 1390 Bis, 1390 Bis 1</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2</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Reunir documentos Y OFRECER LAS PRUEBAS desde la demanda (testigos, peritos, documentales)</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Abogado + cliente</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Antes de la demanda</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1390 Bis 13</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3</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Presentar demanda escrita con todos los elementos del art. 1390 Bis 11</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Abogado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Ante el juzgado competente</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1390 Bis 11</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4</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Si la demanda es oscura: el juez previene por una sola ocasión — 3 días para subsanar</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Actor</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3 días desde la notificación</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1390 Bis 12</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5</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Admisión de demanda y emplazamiento al demandado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Juez</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Inmediatamente</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1390 Bis 14</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6</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Contestación escrita del demandado (y reconvención si aplica)</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Demandado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9 días desde el emplazamiento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1390 Bis 14</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7</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Si hay reconvención: actor la contesta en 9 días desde la notificación</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Actor</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9 días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1390 Bis 18</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8</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Audiencia preliminar: depuración del procedimiento, fijación de litis, calificación de pruebas, intento de conciliación</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Juez + partes</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El juez fija la fecha</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Arts. 1390 Bis 20-29</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9</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Audiencia de juicio: desahogo de todas las pruebas admitidas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Juez + partes</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El juez fija la fecha</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Arts. 1390 Bis 30-44</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10</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Alegatos orales al terminar el desahogo de pruebas</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Ambas partes</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En la misma audiencia de juicio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 1390 Bis 45</w:t>
            </w:r>
          </w:p>
        </w:tc>
      </w:tr>
      <w:tr>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11</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Sentencia (puede dictarse en la misma audiencia o por escrito)</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Juez</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Al terminar la audiencia o en el plazo legal</w:t>
            </w:r>
          </w:p>
        </w:tc>
        <w:tc>
          <w:tcPr>
            <w:tcW w:type="dxa" w:w="1872"/>
            <w:shd w:fill="FFFFFF" w:val="clear"/>
            <w:tcMar>
              <w:top w:type="dxa" w:w="60"/>
              <w:left w:type="dxa" w:w="100"/>
              <w:bottom w:type="dxa" w:w="60"/>
              <w:right w:type="dxa" w:w="100"/>
            </w:tcMar>
          </w:tcPr>
          <w:p>
            <w:r>
              <w:rPr>
                <w:rFonts w:ascii="Calibri" w:cs="Calibri" w:eastAsia="Calibri" w:hAnsi="Calibri"/>
                <w:color w:val="222222"/>
                <w:sz w:val="20"/>
                <w:szCs w:val="20"/>
              </w:rPr>
              <w:t xml:space="preserve">Art. 1390 Bis</w:t>
            </w:r>
          </w:p>
        </w:tc>
      </w:tr>
      <w:tr>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12</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Si se incumple la sentencia: ejecución forzosa — embargo, remate</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Juez + actuario</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 petición del actor</w:t>
            </w:r>
          </w:p>
        </w:tc>
        <w:tc>
          <w:tcPr>
            <w:tcW w:type="dxa" w:w="1872"/>
            <w:shd w:fill="F2F4F7" w:val="clear"/>
            <w:tcMar>
              <w:top w:type="dxa" w:w="60"/>
              <w:left w:type="dxa" w:w="100"/>
              <w:bottom w:type="dxa" w:w="60"/>
              <w:right w:type="dxa" w:w="100"/>
            </w:tcMar>
          </w:tcPr>
          <w:p>
            <w:r>
              <w:rPr>
                <w:rFonts w:ascii="Calibri" w:cs="Calibri" w:eastAsia="Calibri" w:hAnsi="Calibri"/>
                <w:color w:val="222222"/>
                <w:sz w:val="20"/>
                <w:szCs w:val="20"/>
              </w:rPr>
              <w:t xml:space="preserve">Arts. 1410 ss.</w:t>
            </w:r>
          </w:p>
        </w:tc>
      </w:tr>
    </w:tbl>
    <w:p>
      <w:pPr>
        <w:spacing w:after="160" w:before="0"/>
      </w:pPr>
      <w:r>
        <w:t xml:space="preserve"/>
      </w:r>
    </w:p>
    <w:p>
      <w:r>
        <w:br w:type="page"/>
      </w:r>
    </w:p>
    <w:p>
      <w:pPr>
        <w:pStyle w:val="Heading1"/>
        <w:pBdr>
          <w:bottom w:val="single" w:color="C8962A" w:sz="12" w:space="4"/>
        </w:pBdr>
        <w:spacing w:after="160" w:before="480"/>
      </w:pPr>
      <w:r>
        <w:rPr>
          <w:rFonts w:ascii="Calibri" w:cs="Calibri" w:eastAsia="Calibri" w:hAnsi="Calibri"/>
          <w:b/>
          <w:bCs/>
          <w:color w:val="1A2B4A"/>
          <w:sz w:val="36"/>
          <w:szCs w:val="36"/>
        </w:rPr>
        <w:t xml:space="preserve">15. ERRORES QUE MÁS CUESTAN EN LA PRÁCTICA MERCANTIL</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1. No calcular la prescripción mercantil antes de salir de la primera entrevista. </w:t>
      </w:r>
      <w:r>
        <w:rPr>
          <w:rFonts w:ascii="Calibri" w:cs="Calibri" w:eastAsia="Calibri" w:hAnsi="Calibri"/>
          <w:b w:val="false"/>
          <w:bCs w:val="false"/>
          <w:i w:val="false"/>
          <w:iCs w:val="false"/>
          <w:color w:val="222222"/>
          <w:sz w:val="22"/>
          <w:szCs w:val="22"/>
        </w:rPr>
        <w:t xml:space="preserve">Los plazos mercantiles son FATALES (art. 1039 CCom) — no hay restitución. Una acción prescrita es una causa perdida y una posible demanda de responsabilidad profesional.</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2. Demandar en juzgado cuando hay cláusula arbitral. </w:t>
      </w:r>
      <w:r>
        <w:rPr>
          <w:rFonts w:ascii="Calibri" w:cs="Calibri" w:eastAsia="Calibri" w:hAnsi="Calibri"/>
          <w:b w:val="false"/>
          <w:bCs w:val="false"/>
          <w:i w:val="false"/>
          <w:iCs w:val="false"/>
          <w:color w:val="222222"/>
          <w:sz w:val="22"/>
          <w:szCs w:val="22"/>
        </w:rPr>
        <w:t xml:space="preserve">Si el contrato tiene cláusula arbitral y la contraparte la hace valer, el juez debe declararse incompetente (art. 1424 CCom). Perdes tiempo, dinero y credibilidad.</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3. No verificar los requisitos formales del título de crédito. </w:t>
      </w:r>
      <w:r>
        <w:rPr>
          <w:rFonts w:ascii="Calibri" w:cs="Calibri" w:eastAsia="Calibri" w:hAnsi="Calibri"/>
          <w:b w:val="false"/>
          <w:bCs w:val="false"/>
          <w:i w:val="false"/>
          <w:iCs w:val="false"/>
          <w:color w:val="222222"/>
          <w:sz w:val="22"/>
          <w:szCs w:val="22"/>
        </w:rPr>
        <w:t xml:space="preserve">Un pagaré sin fecha de vencimiento, sin lugar de expedición o sin la mención 'pagaré' no es título ejecutivo. Revisa el art. 170 LGTOC artículo por artículo antes de presentar la demanda.</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4. No actuar inmediatamente cuando detectas dilapidación de bienes. </w:t>
      </w:r>
      <w:r>
        <w:rPr>
          <w:rFonts w:ascii="Calibri" w:cs="Calibri" w:eastAsia="Calibri" w:hAnsi="Calibri"/>
          <w:b w:val="false"/>
          <w:bCs w:val="false"/>
          <w:i w:val="false"/>
          <w:iCs w:val="false"/>
          <w:color w:val="222222"/>
          <w:sz w:val="22"/>
          <w:szCs w:val="22"/>
        </w:rPr>
        <w:t xml:space="preserve">El embargo precautorio puede pedirse antes de demandar (art. 1168 CCom). Si esperas semanas y el deudor vende sus activos, ya no habrá con qué cobrarte.</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5. No inscribir el embargo en el Registro Público dentro de los 3 días (art. 1394). </w:t>
      </w:r>
      <w:r>
        <w:rPr>
          <w:rFonts w:ascii="Calibri" w:cs="Calibri" w:eastAsia="Calibri" w:hAnsi="Calibri"/>
          <w:b w:val="false"/>
          <w:bCs w:val="false"/>
          <w:i w:val="false"/>
          <w:iCs w:val="false"/>
          <w:color w:val="222222"/>
          <w:sz w:val="22"/>
          <w:szCs w:val="22"/>
        </w:rPr>
        <w:t xml:space="preserve">Si no inscribes el embargo preventivo, un tercero que adquiera el inmueble de buena fe puede prevalerse sobre el embargante. Tres días es un plazo muy corto.</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6. Ofrecer pruebas fuera de los escritos fundamentales en el juicio oral. </w:t>
      </w:r>
      <w:r>
        <w:rPr>
          <w:rFonts w:ascii="Calibri" w:cs="Calibri" w:eastAsia="Calibri" w:hAnsi="Calibri"/>
          <w:b w:val="false"/>
          <w:bCs w:val="false"/>
          <w:i w:val="false"/>
          <w:iCs w:val="false"/>
          <w:color w:val="222222"/>
          <w:sz w:val="22"/>
          <w:szCs w:val="22"/>
        </w:rPr>
        <w:t xml:space="preserve">En el oral mercantil, las pruebas se ofrecen en la demanda, contestación y desahogos de vista (art. 1390 Bis 13). Quien no ofrece sus pruebas en estos momentos, las pierde definitivamente. No hay período probatorio separado.</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7. No mencionar a los testigos con nombre y apellidos en la demanda del oral. </w:t>
      </w:r>
      <w:r>
        <w:rPr>
          <w:rFonts w:ascii="Calibri" w:cs="Calibri" w:eastAsia="Calibri" w:hAnsi="Calibri"/>
          <w:b w:val="false"/>
          <w:bCs w:val="false"/>
          <w:i w:val="false"/>
          <w:iCs w:val="false"/>
          <w:color w:val="222222"/>
          <w:sz w:val="22"/>
          <w:szCs w:val="22"/>
        </w:rPr>
        <w:t xml:space="preserve">El art. 1390 Bis 13 in fine es contundente: si el testigo no fue mencionado en la demanda o contestación, el juez no puede admitirlo después. Este error elimina la testimonial como prueba.</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8. Confundir el plazo para oponer excepciones en el ejecutivo. </w:t>
      </w:r>
      <w:r>
        <w:rPr>
          <w:rFonts w:ascii="Calibri" w:cs="Calibri" w:eastAsia="Calibri" w:hAnsi="Calibri"/>
          <w:b w:val="false"/>
          <w:bCs w:val="false"/>
          <w:i w:val="false"/>
          <w:iCs w:val="false"/>
          <w:color w:val="222222"/>
          <w:sz w:val="22"/>
          <w:szCs w:val="22"/>
        </w:rPr>
        <w:t xml:space="preserve">El demandado en el ejecutivo tiene 8 días hábiles (contados conforme al art. 1075 CCom) desde el requerimiento de pago y emplazamiento para contestar y oponer excepciones. Transcurrido ese plazo sin contestar: el actor puede pedir sentencia.</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9. No usar la contabilidad del comerciante como prueba. </w:t>
      </w:r>
      <w:r>
        <w:rPr>
          <w:rFonts w:ascii="Calibri" w:cs="Calibri" w:eastAsia="Calibri" w:hAnsi="Calibri"/>
          <w:b w:val="false"/>
          <w:bCs w:val="false"/>
          <w:i w:val="false"/>
          <w:iCs w:val="false"/>
          <w:color w:val="222222"/>
          <w:sz w:val="22"/>
          <w:szCs w:val="22"/>
        </w:rPr>
        <w:t xml:space="preserve">Los libros y registros del comerciante llevados en forma legal hacen prueba plena (art. 48 CCom). Es la prueba más poderosa y la más ignorada. Si tu cliente es el demandante y lleva contabilidad en regla, esa prueba puede ser definitiva.</w:t>
      </w:r>
    </w:p>
    <w:p>
      <w:pPr>
        <w:spacing w:after="80" w:before="0"/>
      </w:pPr>
      <w:r>
        <w:t xml:space="preserve"/>
      </w:r>
    </w:p>
    <w:p>
      <w:pPr>
        <w:spacing w:after="100" w:before="40"/>
        <w:jc w:val="both"/>
      </w:pPr>
      <w:r>
        <w:rPr>
          <w:rFonts w:ascii="Calibri" w:cs="Calibri" w:eastAsia="Calibri" w:hAnsi="Calibri"/>
          <w:b/>
          <w:bCs/>
          <w:i w:val="false"/>
          <w:iCs w:val="false"/>
          <w:color w:val="222222"/>
          <w:sz w:val="22"/>
          <w:szCs w:val="22"/>
        </w:rPr>
        <w:t xml:space="preserve">10. Olvidar que en el oral mercantil NO procede recurso ordinario. </w:t>
      </w:r>
      <w:r>
        <w:rPr>
          <w:rFonts w:ascii="Calibri" w:cs="Calibri" w:eastAsia="Calibri" w:hAnsi="Calibri"/>
          <w:b w:val="false"/>
          <w:bCs w:val="false"/>
          <w:i w:val="false"/>
          <w:iCs w:val="false"/>
          <w:color w:val="222222"/>
          <w:sz w:val="22"/>
          <w:szCs w:val="22"/>
        </w:rPr>
        <w:t xml:space="preserve">Contra las resoluciones del juicio oral mercantil no procede apelación (art. 1390 Bis). El único remedio es el amparo directo. Si el caso tiene complejidad jurídica y crees que puede haber errores del juzgado, evalúa usar la vía ordinaria aunque sea más lenta, porque al menos tendrás apelación.</w:t>
      </w:r>
    </w:p>
    <w:p>
      <w:pPr>
        <w:spacing w:after="240" w:before="0"/>
      </w:pPr>
      <w:r>
        <w:t xml:space="preserve"/>
      </w:r>
    </w:p>
    <w:p>
      <w:pPr>
        <w:pBdr>
          <w:bottom w:val="single" w:color="D0D5DE" w:sz="6" w:space="4"/>
        </w:pBdr>
        <w:spacing w:after="120" w:before="120"/>
      </w:pPr>
    </w:p>
    <w:p>
      <w:pPr>
        <w:spacing w:after="120" w:before="0"/>
      </w:pPr>
      <w:r>
        <w:t xml:space="preserve"/>
      </w:r>
    </w:p>
    <w:p>
      <w:pPr>
        <w:spacing w:after="100" w:before="40"/>
        <w:jc w:val="both"/>
      </w:pPr>
      <w:r>
        <w:rPr>
          <w:rFonts w:ascii="Calibri" w:cs="Calibri" w:eastAsia="Calibri" w:hAnsi="Calibri"/>
          <w:b w:val="false"/>
          <w:bCs w:val="false"/>
          <w:i/>
          <w:iCs/>
          <w:color w:val="222222"/>
          <w:sz w:val="22"/>
          <w:szCs w:val="22"/>
        </w:rPr>
        <w:t xml:space="preserve">Este manual refleja el estado del Código de Comercio conforme a su última reforma publicada en el DOF del 14-11-2025, y en las cantidades actualizadas por Acuerdo DOF 18-02-2026. El Código Civil del Estado de Jalisco (CCEJ) opera como fuente supletoria en materia de capacidad, vicios del consentimiento, nulidades y daños y perjuicios, conforme al art. 2 y 81 del CCom. Verifica siempre la versión vigente de las leyes al momento de litigar, especialmente los montos del art. 1340 que determinan la procedencia de la apelación, pues se actualizan periódicamente.</w:t>
      </w:r>
    </w:p>
    <w:p>
      <w:r>
        <w:br w:type="page"/>
      </w:r>
    </w:p>
    <w:p>
      <w:pPr>
        <w:jc w:val="center"/>
      </w:pPr>
      <w:r>
        <w:rPr>
          <w:b/>
          <w:sz w:val="32"/>
        </w:rPr>
        <w:t>MÓDULO DE PRÁCTICA FORENSE OPERATIVA</w:t>
      </w:r>
    </w:p>
    <w:p>
      <w:r>
        <w:t>Este módulo organiza el contenido del manual para su utilización diaria en despacho. Debe emplearse como guía de trabajo y no sustituye la verificación de la legislación, criterios, competencia, plazos y acuerdos vigentes antes de promover.</w:t>
      </w:r>
    </w:p>
    <w:p>
      <w:r>
        <w:rPr>
          <w:b/>
          <w:sz w:val="26"/>
        </w:rPr>
        <w:t>16.1 Ficha de apertura del asunto</w:t>
      </w:r>
    </w:p>
    <w:p>
      <w:pPr>
        <w:ind w:left="280"/>
      </w:pPr>
      <w:r>
        <w:t>• Naturaleza del acto de comercio</w:t>
      </w:r>
    </w:p>
    <w:p>
      <w:pPr>
        <w:ind w:left="280"/>
      </w:pPr>
      <w:r>
        <w:t>• Calidad de las partes y acto mixto, si aplica</w:t>
      </w:r>
    </w:p>
    <w:p>
      <w:pPr>
        <w:ind w:left="280"/>
      </w:pPr>
      <w:r>
        <w:t>• Documento base y fecha</w:t>
      </w:r>
    </w:p>
    <w:p>
      <w:pPr>
        <w:ind w:left="280"/>
      </w:pPr>
      <w:r>
        <w:t>• Pretensión y cuantía</w:t>
      </w:r>
    </w:p>
    <w:p>
      <w:pPr>
        <w:ind w:left="280"/>
      </w:pPr>
      <w:r>
        <w:t>• Título ejecutivo, si existe</w:t>
      </w:r>
    </w:p>
    <w:p>
      <w:pPr>
        <w:ind w:left="280"/>
      </w:pPr>
      <w:r>
        <w:t>• Competencia y jurisdicción por verificar</w:t>
      </w:r>
    </w:p>
    <w:p>
      <w:pPr>
        <w:ind w:left="280"/>
      </w:pPr>
      <w:r>
        <w:t>• Vía posible</w:t>
      </w:r>
    </w:p>
    <w:p>
      <w:pPr>
        <w:ind w:left="280"/>
      </w:pPr>
      <w:r>
        <w:t>• Prescripción/caducidad por verificar</w:t>
      </w:r>
    </w:p>
    <w:p>
      <w:pPr>
        <w:ind w:left="280"/>
      </w:pPr>
      <w:r>
        <w:t>• Garantías y bienes identificados</w:t>
      </w:r>
    </w:p>
    <w:p>
      <w:pPr>
        <w:ind w:left="280"/>
      </w:pPr>
      <w:r>
        <w:t>• Cláusula arbitral o de jurisdicción</w:t>
      </w:r>
    </w:p>
    <w:p>
      <w:pPr>
        <w:ind w:left="280"/>
      </w:pPr>
      <w:r>
        <w:t>• Objetivo negociable y objetivo mínimo</w:t>
      </w:r>
    </w:p>
    <w:p>
      <w:r>
        <w:rPr>
          <w:b/>
          <w:sz w:val="26"/>
        </w:rPr>
        <w:t>16.2 Entrevista inicial — preguntas de diagnóstico</w:t>
      </w:r>
    </w:p>
    <w:p>
      <w:pPr>
        <w:ind w:left="280"/>
      </w:pPr>
      <w:r>
        <w:t>• ¿Qué operación comercial originó el conflicto?</w:t>
      </w:r>
    </w:p>
    <w:p>
      <w:pPr>
        <w:ind w:left="280"/>
      </w:pPr>
      <w:r>
        <w:t>• ¿Qué documentos existen: contrato, factura, pagaré, cheque, estados de cuenta, correos?</w:t>
      </w:r>
    </w:p>
    <w:p>
      <w:pPr>
        <w:ind w:left="280"/>
      </w:pPr>
      <w:r>
        <w:t>• ¿El acto es mercantil para ambas partes o es mixto?</w:t>
      </w:r>
    </w:p>
    <w:p>
      <w:pPr>
        <w:ind w:left="280"/>
      </w:pPr>
      <w:r>
        <w:t>• ¿Existe título que traiga aparejada ejecución?</w:t>
      </w:r>
    </w:p>
    <w:p>
      <w:pPr>
        <w:ind w:left="280"/>
      </w:pPr>
      <w:r>
        <w:t>• ¿Cuándo nació y cuándo venció la obligación?</w:t>
      </w:r>
    </w:p>
    <w:p>
      <w:pPr>
        <w:ind w:left="280"/>
      </w:pPr>
      <w:r>
        <w:t>• ¿Hubo requerimiento, reconocimiento o renovación?</w:t>
      </w:r>
    </w:p>
    <w:p>
      <w:pPr>
        <w:ind w:left="280"/>
      </w:pPr>
      <w:r>
        <w:t>• ¿Existe cláusula arbitral o convenio de jurisdicción?</w:t>
      </w:r>
    </w:p>
    <w:p>
      <w:pPr>
        <w:ind w:left="280"/>
      </w:pPr>
      <w:r>
        <w:t>• ¿Dónde está el domicilio social o comercial de la contraparte?</w:t>
      </w:r>
    </w:p>
    <w:p>
      <w:pPr>
        <w:ind w:left="280"/>
      </w:pPr>
      <w:r>
        <w:t>• ¿Qué bienes pueden garantizar una eventual condena?</w:t>
      </w:r>
    </w:p>
    <w:p>
      <w:pPr>
        <w:ind w:left="280"/>
      </w:pPr>
      <w:r>
        <w:t>• ¿Existe concurso mercantil o insolvencia?</w:t>
      </w:r>
    </w:p>
    <w:p>
      <w:pPr>
        <w:ind w:left="280"/>
      </w:pPr>
      <w:r>
        <w:t>• ¿Qué excepciones previsibles puede oponer la contraparte?</w:t>
      </w:r>
    </w:p>
    <w:p>
      <w:r>
        <w:rPr>
          <w:b/>
          <w:sz w:val="26"/>
        </w:rPr>
        <w:t>16.3 Diagnóstico jurídico</w:t>
      </w:r>
    </w:p>
    <w:p>
      <w:pPr>
        <w:ind w:left="280"/>
      </w:pPr>
      <w:r>
        <w:t>• Clasificar el acto y la ley especial aplicable.</w:t>
      </w:r>
    </w:p>
    <w:p>
      <w:pPr>
        <w:ind w:left="280"/>
      </w:pPr>
      <w:r>
        <w:t>• Identificar documento base y fuerza ejecutiva.</w:t>
      </w:r>
    </w:p>
    <w:p>
      <w:pPr>
        <w:ind w:left="280"/>
      </w:pPr>
      <w:r>
        <w:t>• Verificar requisitos formales de títulos de crédito cuando existan.</w:t>
      </w:r>
    </w:p>
    <w:p>
      <w:pPr>
        <w:ind w:left="280"/>
      </w:pPr>
      <w:r>
        <w:t>• Determinar vía y competencia.</w:t>
      </w:r>
    </w:p>
    <w:p>
      <w:pPr>
        <w:ind w:left="280"/>
      </w:pPr>
      <w:r>
        <w:t>• Calcular prescripción mercantil antes de promover.</w:t>
      </w:r>
    </w:p>
    <w:p>
      <w:pPr>
        <w:ind w:left="280"/>
      </w:pPr>
      <w:r>
        <w:t>• Revisar arbitraje y pactos de jurisdicción.</w:t>
      </w:r>
    </w:p>
    <w:p>
      <w:pPr>
        <w:ind w:left="280"/>
      </w:pPr>
      <w:r>
        <w:t>• Construir teoría del caso y matriz de excepciones/defensas.</w:t>
      </w:r>
    </w:p>
    <w:p>
      <w:pPr>
        <w:ind w:left="280"/>
      </w:pPr>
      <w:r>
        <w:t>• Valorar providencias precautorias y posibilidades reales de cobro.</w:t>
      </w:r>
    </w:p>
    <w:p>
      <w:r>
        <w:rPr>
          <w:b/>
          <w:sz w:val="26"/>
        </w:rPr>
        <w:t>16.4 Expediente documental mínimo</w:t>
      </w:r>
    </w:p>
    <w:p>
      <w:pPr>
        <w:ind w:left="280"/>
      </w:pPr>
      <w:r>
        <w:t>• Contrato y anexos.</w:t>
      </w:r>
    </w:p>
    <w:p>
      <w:pPr>
        <w:ind w:left="280"/>
      </w:pPr>
      <w:r>
        <w:t>• Facturas, órdenes de compra, remisiones y comprobantes de entrega.</w:t>
      </w:r>
    </w:p>
    <w:p>
      <w:pPr>
        <w:ind w:left="280"/>
      </w:pPr>
      <w:r>
        <w:t>• Pagarés, cheques, letras u otros títulos.</w:t>
      </w:r>
    </w:p>
    <w:p>
      <w:pPr>
        <w:ind w:left="280"/>
      </w:pPr>
      <w:r>
        <w:t>• Estados de cuenta y comprobantes de transferencia.</w:t>
      </w:r>
    </w:p>
    <w:p>
      <w:pPr>
        <w:ind w:left="280"/>
      </w:pPr>
      <w:r>
        <w:t>• Contabilidad y registros relevantes.</w:t>
      </w:r>
    </w:p>
    <w:p>
      <w:pPr>
        <w:ind w:left="280"/>
      </w:pPr>
      <w:r>
        <w:t>• Actas constitutivas y poderes.</w:t>
      </w:r>
    </w:p>
    <w:p>
      <w:pPr>
        <w:ind w:left="280"/>
      </w:pPr>
      <w:r>
        <w:t>• Constancias del Registro Público de Comercio.</w:t>
      </w:r>
    </w:p>
    <w:p>
      <w:pPr>
        <w:ind w:left="280"/>
      </w:pPr>
      <w:r>
        <w:t>• Correos, mensajes y demás evidencia electrónica.</w:t>
      </w:r>
    </w:p>
    <w:p>
      <w:pPr>
        <w:ind w:left="280"/>
      </w:pPr>
      <w:r>
        <w:t>• Pólizas y documentos de garantía, si aplican.</w:t>
      </w:r>
    </w:p>
    <w:p>
      <w:pPr>
        <w:ind w:left="280"/>
      </w:pPr>
      <w:r>
        <w:t>• Requerimientos de pago y reconocimientos de adeudo.</w:t>
      </w:r>
    </w:p>
    <w:p>
      <w:r>
        <w:rPr>
          <w:b/>
          <w:sz w:val="26"/>
        </w:rPr>
        <w:t>16.5 Matriz de prueba y excepciones</w:t>
      </w:r>
    </w:p>
    <w:p>
      <w:pPr>
        <w:ind w:left="280"/>
      </w:pPr>
      <w:r>
        <w:t>• Hecho → documento/prueba → norma que sustenta la pretensión → posible objeción → forma de incorporación.</w:t>
      </w:r>
    </w:p>
    <w:p>
      <w:pPr>
        <w:ind w:left="280"/>
      </w:pPr>
      <w:r>
        <w:t>• Si existe título de crédito, revisar requisito por requisito antes de presentar.</w:t>
      </w:r>
    </w:p>
    <w:p>
      <w:pPr>
        <w:ind w:left="280"/>
      </w:pPr>
      <w:r>
        <w:t>• Construir una segunda matriz con las excepciones previsibles y la prueba para neutralizarlas.</w:t>
      </w:r>
    </w:p>
    <w:p>
      <w:pPr>
        <w:ind w:left="280"/>
      </w:pPr>
      <w:r>
        <w:t>• La evidencia electrónica debe conservarse de forma íntegra y verificable; formalizarla cuando sea necesario.</w:t>
      </w:r>
    </w:p>
    <w:p>
      <w:r>
        <w:rPr>
          <w:b/>
        </w:rPr>
        <w:t>16.6 Ruta procesal de trabajo — mercantil</w:t>
      </w:r>
    </w:p>
    <w:p>
      <w:r>
        <w:t>La elección de vía depende principalmente del acto, documento base, cuantía, existencia de procedimiento especial y demás reglas de competencia. Verificar siempre el texto vigente del Código de Comercio y montos actualizados.</w:t>
      </w:r>
    </w:p>
    <w:p>
      <w:r>
        <w:rPr>
          <w:b/>
        </w:rPr>
        <w:t>A. Juicio ejecutivo mercantil</w:t>
      </w:r>
    </w:p>
    <w:p>
      <w:r>
        <w:t>1. Verificar título que trae aparejada ejecución.</w:t>
      </w:r>
    </w:p>
    <w:p>
      <w:r>
        <w:t>2. Calcular principal, intereses, prescripción y competencia.</w:t>
      </w:r>
    </w:p>
    <w:p>
      <w:r>
        <w:t>3. Preparar demanda y documentos base.</w:t>
      </w:r>
    </w:p>
    <w:p>
      <w:r>
        <w:t>4. Presentar y controlar requerimiento de pago, embargo y emplazamiento conforme a la ley.</w:t>
      </w:r>
    </w:p>
    <w:p>
      <w:r>
        <w:t>5. Atender contestación, excepciones y pruebas.</w:t>
      </w:r>
    </w:p>
    <w:p>
      <w:r>
        <w:t>6. Desahogar pruebas y formular alegatos.</w:t>
      </w:r>
    </w:p>
    <w:p>
      <w:r>
        <w:t>7. Obtener sentencia.</w:t>
      </w:r>
    </w:p>
    <w:p>
      <w:r>
        <w:t>8. Continuar ejecución: pago, embargo, avalúo, remate y aplicación del producto cuando proceda.</w:t>
      </w:r>
    </w:p>
    <w:p>
      <w:r>
        <w:rPr>
          <w:b/>
        </w:rPr>
        <w:t>B. Juicio oral mercantil</w:t>
      </w:r>
    </w:p>
    <w:p>
      <w:r>
        <w:t>1. Confirmar que el asunto sea de los que deben tramitarse por la vía oral y que no corresponda a procedimiento especial.</w:t>
      </w:r>
    </w:p>
    <w:p>
      <w:r>
        <w:t>2. Preparar demanda con todos los hechos, pretensiones y pruebas que deban ofrecerse desde los escritos iniciales.</w:t>
      </w:r>
    </w:p>
    <w:p>
      <w:r>
        <w:t>3. Controlar admisión, emplazamiento y contestación.</w:t>
      </w:r>
    </w:p>
    <w:p>
      <w:r>
        <w:t>4. Preparar audiencia preliminar: depuración, conciliación, acuerdos probatorios y admisión de pruebas.</w:t>
      </w:r>
    </w:p>
    <w:p>
      <w:r>
        <w:t>5. Preparar audiencia de juicio y desahogo de pruebas.</w:t>
      </w:r>
    </w:p>
    <w:p>
      <w:r>
        <w:t>6. Formular alegatos y recibir sentencia.</w:t>
      </w:r>
    </w:p>
    <w:p>
      <w:r>
        <w:t>7. Revisar el medio de defensa extraordinario que, en su caso, proceda; no asumir que existe apelación ordinaria.</w:t>
      </w:r>
    </w:p>
    <w:p>
      <w:r>
        <w:rPr>
          <w:b/>
        </w:rPr>
        <w:t>C. Procedimiento especial o arbitral</w:t>
      </w:r>
    </w:p>
    <w:p>
      <w:r>
        <w:t>1. Identificar ley especial o cláusula arbitral.</w:t>
      </w:r>
    </w:p>
    <w:p>
      <w:r>
        <w:t>2. Verificar competencia y efectos del convenio arbitral.</w:t>
      </w:r>
    </w:p>
    <w:p>
      <w:r>
        <w:t>3. Elegir procedimiento conforme a la ley especial o reglamento aplicable.</w:t>
      </w:r>
    </w:p>
    <w:p>
      <w:r>
        <w:t>4. Controlar notificaciones, pruebas y resolución.</w:t>
      </w:r>
    </w:p>
    <w:p>
      <w:r>
        <w:t>5. Analizar homologación, ejecución o impugnación cuando corresponda.</w:t>
      </w:r>
    </w:p>
    <w:p>
      <w:r>
        <w:rPr>
          <w:b/>
        </w:rPr>
        <w:t>16.7 Checklist imprimible específico</w:t>
      </w:r>
    </w:p>
    <w:p>
      <w:r>
        <w:t>Este formato debe imprimirse y marcarse en cada asunto. Si un punto no aplica, marcar N/A y dejar la razón en el expediente.</w:t>
      </w:r>
    </w:p>
    <w:tbl>
      <w:tblPr>
        <w:tblW w:type="auto" w:w="0"/>
        <w:jc w:val="center"/>
        <w:tblLook w:firstColumn="1" w:firstRow="1" w:lastColumn="0" w:lastRow="0" w:noHBand="0" w:noVBand="1" w:val="04A0"/>
      </w:tblPr>
      <w:tblGrid>
        <w:gridCol w:w="1908"/>
        <w:gridCol w:w="1908"/>
        <w:gridCol w:w="1908"/>
        <w:gridCol w:w="1908"/>
        <w:gridCol w:w="1908"/>
      </w:tblGrid>
      <w:tr>
        <w:tc>
          <w:tcPr>
            <w:tcW w:type="dxa" w:w="1908"/>
            <w:shd w:fill="EAF2FF"/>
          </w:tcPr>
          <w:p>
            <w:r>
              <w:rPr>
                <w:b/>
              </w:rPr>
              <w:t>No.</w:t>
            </w:r>
          </w:p>
        </w:tc>
        <w:tc>
          <w:tcPr>
            <w:tcW w:type="dxa" w:w="1908"/>
            <w:shd w:fill="EAF2FF"/>
          </w:tcPr>
          <w:p>
            <w:r>
              <w:rPr>
                <w:b/>
              </w:rPr>
              <w:t>Verificación</w:t>
            </w:r>
          </w:p>
        </w:tc>
        <w:tc>
          <w:tcPr>
            <w:tcW w:type="dxa" w:w="1908"/>
            <w:shd w:fill="EAF2FF"/>
          </w:tcPr>
          <w:p>
            <w:r>
              <w:rPr>
                <w:b/>
              </w:rPr>
              <w:t>Sí</w:t>
            </w:r>
          </w:p>
        </w:tc>
        <w:tc>
          <w:tcPr>
            <w:tcW w:type="dxa" w:w="1908"/>
            <w:shd w:fill="EAF2FF"/>
          </w:tcPr>
          <w:p>
            <w:r>
              <w:rPr>
                <w:b/>
              </w:rPr>
              <w:t>No</w:t>
            </w:r>
          </w:p>
        </w:tc>
        <w:tc>
          <w:tcPr>
            <w:tcW w:type="dxa" w:w="1908"/>
            <w:shd w:fill="EAF2FF"/>
          </w:tcPr>
          <w:p>
            <w:r>
              <w:rPr>
                <w:b/>
              </w:rPr>
              <w:t>N/A</w:t>
            </w:r>
          </w:p>
        </w:tc>
      </w:tr>
      <w:tr>
        <w:tc>
          <w:tcPr>
            <w:tcW w:type="dxa" w:w="1908"/>
            <w:vAlign w:val="center"/>
          </w:tcPr>
          <w:p>
            <w:r>
              <w:t>1</w:t>
            </w:r>
          </w:p>
        </w:tc>
        <w:tc>
          <w:tcPr>
            <w:tcW w:type="dxa" w:w="1908"/>
            <w:vAlign w:val="center"/>
          </w:tcPr>
          <w:p>
            <w:r>
              <w:t>Acto mercantil identificado.</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2</w:t>
            </w:r>
          </w:p>
        </w:tc>
        <w:tc>
          <w:tcPr>
            <w:tcW w:type="dxa" w:w="1908"/>
            <w:vAlign w:val="center"/>
          </w:tcPr>
          <w:p>
            <w:r>
              <w:t>Documento base y título ejecutivo revisados.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3</w:t>
            </w:r>
          </w:p>
        </w:tc>
        <w:tc>
          <w:tcPr>
            <w:tcW w:type="dxa" w:w="1908"/>
            <w:vAlign w:val="center"/>
          </w:tcPr>
          <w:p>
            <w:r>
              <w:t>Prescripción calculada.</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4</w:t>
            </w:r>
          </w:p>
        </w:tc>
        <w:tc>
          <w:tcPr>
            <w:tcW w:type="dxa" w:w="1908"/>
            <w:vAlign w:val="center"/>
          </w:tcPr>
          <w:p>
            <w:r>
              <w:t>Cuantía y competencia verificadas con información vigente.</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5</w:t>
            </w:r>
          </w:p>
        </w:tc>
        <w:tc>
          <w:tcPr>
            <w:tcW w:type="dxa" w:w="1908"/>
            <w:vAlign w:val="center"/>
          </w:tcPr>
          <w:p>
            <w:r>
              <w:t>Vía seleccionada y justificada.</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6</w:t>
            </w:r>
          </w:p>
        </w:tc>
        <w:tc>
          <w:tcPr>
            <w:tcW w:type="dxa" w:w="1908"/>
            <w:vAlign w:val="center"/>
          </w:tcPr>
          <w:p>
            <w:r>
              <w:t>Medidas/providencias precautorias analizadas.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7</w:t>
            </w:r>
          </w:p>
        </w:tc>
        <w:tc>
          <w:tcPr>
            <w:tcW w:type="dxa" w:w="1908"/>
            <w:vAlign w:val="center"/>
          </w:tcPr>
          <w:p>
            <w:r>
              <w:t>Demanda y anexos completos.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8</w:t>
            </w:r>
          </w:p>
        </w:tc>
        <w:tc>
          <w:tcPr>
            <w:tcW w:type="dxa" w:w="1908"/>
            <w:vAlign w:val="center"/>
          </w:tcPr>
          <w:p>
            <w:r>
              <w:t>Requerimiento/embargo/emplazamiento controlados cuando procedan.</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9</w:t>
            </w:r>
          </w:p>
        </w:tc>
        <w:tc>
          <w:tcPr>
            <w:tcW w:type="dxa" w:w="1908"/>
            <w:vAlign w:val="center"/>
          </w:tcPr>
          <w:p>
            <w:r>
              <w:t>Contestación y excepciones revisadas.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10</w:t>
            </w:r>
          </w:p>
        </w:tc>
        <w:tc>
          <w:tcPr>
            <w:tcW w:type="dxa" w:w="1908"/>
            <w:vAlign w:val="center"/>
          </w:tcPr>
          <w:p>
            <w:r>
              <w:t>Pruebas ofrecidas en la oportunidad correcta.</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11</w:t>
            </w:r>
          </w:p>
        </w:tc>
        <w:tc>
          <w:tcPr>
            <w:tcW w:type="dxa" w:w="1908"/>
            <w:vAlign w:val="center"/>
          </w:tcPr>
          <w:p>
            <w:r>
              <w:t>Audiencias preparadas.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12</w:t>
            </w:r>
          </w:p>
        </w:tc>
        <w:tc>
          <w:tcPr>
            <w:tcW w:type="dxa" w:w="1908"/>
            <w:vAlign w:val="center"/>
          </w:tcPr>
          <w:p>
            <w:r>
              <w:t>Sentencia, medio de defensa y ejecución registrados.</w:t>
            </w:r>
          </w:p>
        </w:tc>
        <w:tc>
          <w:tcPr>
            <w:tcW w:type="dxa" w:w="1908"/>
            <w:vAlign w:val="center"/>
          </w:tcPr>
          <w:p>
            <w:r>
              <w:t>☐</w:t>
            </w:r>
          </w:p>
        </w:tc>
        <w:tc>
          <w:tcPr>
            <w:tcW w:type="dxa" w:w="1908"/>
            <w:vAlign w:val="center"/>
          </w:tcPr>
          <w:p>
            <w:r>
              <w:t>☐</w:t>
            </w:r>
          </w:p>
        </w:tc>
        <w:tc>
          <w:tcPr>
            <w:tcW w:type="dxa" w:w="1908"/>
            <w:vAlign w:val="center"/>
          </w:tcPr>
          <w:p>
            <w:r>
              <w:t>☐</w:t>
            </w:r>
          </w:p>
        </w:tc>
      </w:tr>
    </w:tbl>
    <w:p>
      <w:pPr>
        <w:ind w:left="280"/>
      </w:pPr>
      <w:r>
        <w:t>• Entrevista y apertura</w:t>
      </w:r>
    </w:p>
    <w:p>
      <w:pPr>
        <w:ind w:left="280"/>
      </w:pPr>
      <w:r>
        <w:t>• Clasificación del acto y documento base</w:t>
      </w:r>
    </w:p>
    <w:p>
      <w:pPr>
        <w:ind w:left="280"/>
      </w:pPr>
      <w:r>
        <w:t>• Prescripción y competencia</w:t>
      </w:r>
    </w:p>
    <w:p>
      <w:pPr>
        <w:ind w:left="280"/>
      </w:pPr>
      <w:r>
        <w:t>• Revisión de arbitraje/jurisdicción</w:t>
      </w:r>
    </w:p>
    <w:p>
      <w:pPr>
        <w:ind w:left="280"/>
      </w:pPr>
      <w:r>
        <w:t>• Selección de vía</w:t>
      </w:r>
    </w:p>
    <w:p>
      <w:pPr>
        <w:ind w:left="280"/>
      </w:pPr>
      <w:r>
        <w:t>• Medidas/providencias precautorias</w:t>
      </w:r>
    </w:p>
    <w:p>
      <w:pPr>
        <w:ind w:left="280"/>
      </w:pPr>
      <w:r>
        <w:t>• Demanda</w:t>
      </w:r>
    </w:p>
    <w:p>
      <w:pPr>
        <w:ind w:left="280"/>
      </w:pPr>
      <w:r>
        <w:t>• Requerimiento, embargo y emplazamiento cuando corresponda</w:t>
      </w:r>
    </w:p>
    <w:p>
      <w:pPr>
        <w:ind w:left="280"/>
      </w:pPr>
      <w:r>
        <w:t>• Contestación y excepciones</w:t>
      </w:r>
    </w:p>
    <w:p>
      <w:pPr>
        <w:ind w:left="280"/>
      </w:pPr>
      <w:r>
        <w:t>• Audiencia preliminar y/o de juicio cuando corresponda</w:t>
      </w:r>
    </w:p>
    <w:p>
      <w:pPr>
        <w:ind w:left="280"/>
      </w:pPr>
      <w:r>
        <w:t>• Pruebas</w:t>
      </w:r>
    </w:p>
    <w:p>
      <w:pPr>
        <w:ind w:left="280"/>
      </w:pPr>
      <w:r>
        <w:t>• Alegatos</w:t>
      </w:r>
    </w:p>
    <w:p>
      <w:pPr>
        <w:ind w:left="280"/>
      </w:pPr>
      <w:r>
        <w:t>• Sentencia</w:t>
      </w:r>
    </w:p>
    <w:p>
      <w:pPr>
        <w:ind w:left="280"/>
      </w:pPr>
      <w:r>
        <w:t>• Recursos/amparo cuando procedan</w:t>
      </w:r>
    </w:p>
    <w:p>
      <w:pPr>
        <w:ind w:left="280"/>
      </w:pPr>
      <w:r>
        <w:t>• Ejecución, embargo, remate o cobro</w:t>
      </w:r>
    </w:p>
    <w:p>
      <w:r>
        <w:rPr>
          <w:b/>
        </w:rPr>
        <w:t>16.8 Matriz de pruebas y control del expediente</w:t>
      </w:r>
    </w:p>
    <w:p>
      <w:r>
        <w:t>Usar la matriz de pruebas para relacionar cada hecho controvertido con la evidencia que lo acredita y mantener actualizado el expediente.</w:t>
      </w:r>
    </w:p>
    <w:p>
      <w:pPr>
        <w:ind w:left="280"/>
      </w:pPr>
      <w:r>
        <w:t>☐ Acto mercantil identificado</w:t>
      </w:r>
    </w:p>
    <w:p>
      <w:pPr>
        <w:ind w:left="280"/>
      </w:pPr>
      <w:r>
        <w:t>☐ Ley especial revisada</w:t>
      </w:r>
    </w:p>
    <w:p>
      <w:pPr>
        <w:ind w:left="280"/>
      </w:pPr>
      <w:r>
        <w:t>☐ Título ejecutivo verificado, si existe</w:t>
      </w:r>
    </w:p>
    <w:p>
      <w:pPr>
        <w:ind w:left="280"/>
      </w:pPr>
      <w:r>
        <w:t>☐ Prescripción calculada</w:t>
      </w:r>
    </w:p>
    <w:p>
      <w:pPr>
        <w:ind w:left="280"/>
      </w:pPr>
      <w:r>
        <w:t>☐ Competencia y jurisdicción verificadas</w:t>
      </w:r>
    </w:p>
    <w:p>
      <w:pPr>
        <w:ind w:left="280"/>
      </w:pPr>
      <w:r>
        <w:t>☐ Cláusula arbitral revisada</w:t>
      </w:r>
    </w:p>
    <w:p>
      <w:pPr>
        <w:ind w:left="280"/>
      </w:pPr>
      <w:r>
        <w:t>☐ Cuantía verificada</w:t>
      </w:r>
    </w:p>
    <w:p>
      <w:pPr>
        <w:ind w:left="280"/>
      </w:pPr>
      <w:r>
        <w:t>☐ Requisitos formales del título revisados</w:t>
      </w:r>
    </w:p>
    <w:p>
      <w:pPr>
        <w:ind w:left="280"/>
      </w:pPr>
      <w:r>
        <w:t>☐ Documentos base completos</w:t>
      </w:r>
    </w:p>
    <w:p>
      <w:pPr>
        <w:ind w:left="280"/>
      </w:pPr>
      <w:r>
        <w:t>☐ Excepciones previsibles analizadas</w:t>
      </w:r>
    </w:p>
    <w:p>
      <w:pPr>
        <w:ind w:left="280"/>
      </w:pPr>
      <w:r>
        <w:t>☐ Pruebas vinculadas con hechos</w:t>
      </w:r>
    </w:p>
    <w:p>
      <w:pPr>
        <w:ind w:left="280"/>
      </w:pPr>
      <w:r>
        <w:t>☐ Providencias precautorias valoradas</w:t>
      </w:r>
    </w:p>
    <w:p>
      <w:pPr>
        <w:ind w:left="280"/>
      </w:pPr>
      <w:r>
        <w:t>☐ Personalidad y poderes verificados</w:t>
      </w:r>
    </w:p>
    <w:p>
      <w:pPr>
        <w:ind w:left="280"/>
      </w:pPr>
      <w:r>
        <w:t>☐ Anexos, copias y firmas revisados</w:t>
      </w:r>
    </w:p>
    <w:p>
      <w:r>
        <w:rPr>
          <w:b/>
        </w:rPr>
        <w:t>16.9 Preparación de audiencia</w:t>
      </w:r>
    </w:p>
    <w:p>
      <w:pPr>
        <w:ind w:left="280"/>
      </w:pPr>
      <w:r>
        <w:t>• Definir objetivo y puntos controvertidos.</w:t>
      </w:r>
    </w:p>
    <w:p>
      <w:pPr>
        <w:ind w:left="280"/>
      </w:pPr>
      <w:r>
        <w:t>• Preparar cronología comercial y documental.</w:t>
      </w:r>
    </w:p>
    <w:p>
      <w:pPr>
        <w:ind w:left="280"/>
      </w:pPr>
      <w:r>
        <w:t>• Revisar títulos y originales.</w:t>
      </w:r>
    </w:p>
    <w:p>
      <w:pPr>
        <w:ind w:left="280"/>
      </w:pPr>
      <w:r>
        <w:t>• Preparar testigos/peritos cuando proceda.</w:t>
      </w:r>
    </w:p>
    <w:p>
      <w:pPr>
        <w:ind w:left="280"/>
      </w:pPr>
      <w:r>
        <w:t>• Preparar objeciones y respuestas a excepciones.</w:t>
      </w:r>
    </w:p>
    <w:p>
      <w:pPr>
        <w:ind w:left="280"/>
      </w:pPr>
      <w:r>
        <w:t>• Definir postura de negociación.</w:t>
      </w:r>
    </w:p>
    <w:p>
      <w:pPr>
        <w:ind w:left="280"/>
      </w:pPr>
      <w:r>
        <w:t>• Registrar acuerdos, términos y siguientes actuaciones inmediatamente después.</w:t>
      </w:r>
    </w:p>
    <w:p>
      <w:r>
        <w:rPr>
          <w:b/>
        </w:rPr>
        <w:t>16.10 Ejemplos de casos para entrenamiento</w:t>
      </w:r>
    </w:p>
    <w:p>
      <w:pPr>
        <w:ind w:left="280"/>
      </w:pPr>
      <w:r>
        <w:t>• Pagaré incumplido: verificar requisitos, vencimiento, prescripción, excepciones y estrategia de ejecución.</w:t>
      </w:r>
    </w:p>
    <w:p>
      <w:pPr>
        <w:ind w:left="280"/>
      </w:pPr>
      <w:r>
        <w:t>• Compraventa mercantil con mercancía defectuosa: separar recepción, vicios, avisos, prueba y consecuencias.</w:t>
      </w:r>
    </w:p>
    <w:p>
      <w:pPr>
        <w:ind w:left="280"/>
      </w:pPr>
      <w:r>
        <w:t>• Facturas impagadas: determinar reconocimiento, prueba de entrega, saldo, vía y defensas.</w:t>
      </w:r>
    </w:p>
    <w:p>
      <w:pPr>
        <w:ind w:left="280"/>
      </w:pPr>
      <w:r>
        <w:t>• Contrato con cláusula arbitral: diagnosticar competencia, alcance de la cláusula y estrategia antes de presentar demanda.</w:t>
      </w:r>
    </w:p>
    <w:p>
      <w:r>
        <w:rPr>
          <w:b/>
        </w:rPr>
        <w:t>16.11 Control y cierre en SIGDE</w:t>
      </w:r>
    </w:p>
    <w:p>
      <w:pPr>
        <w:ind w:left="280"/>
      </w:pPr>
      <w:r>
        <w:t>• Registrar acto, documento base y vía.</w:t>
      </w:r>
    </w:p>
    <w:p>
      <w:pPr>
        <w:ind w:left="280"/>
      </w:pPr>
      <w:r>
        <w:t>• Cargar títulos y evidencia electrónica.</w:t>
      </w:r>
    </w:p>
    <w:p>
      <w:pPr>
        <w:ind w:left="280"/>
      </w:pPr>
      <w:r>
        <w:t>• Crear términos de prescripción y actuaciones.</w:t>
      </w:r>
    </w:p>
    <w:p>
      <w:pPr>
        <w:ind w:left="280"/>
      </w:pPr>
      <w:r>
        <w:t>• Registrar audiencias y excepciones.</w:t>
      </w:r>
    </w:p>
    <w:p>
      <w:pPr>
        <w:ind w:left="280"/>
      </w:pPr>
      <w:r>
        <w:t>• Asociar cada prueba a los hechos controvertidos.</w:t>
      </w:r>
    </w:p>
    <w:p>
      <w:pPr>
        <w:ind w:left="280"/>
      </w:pPr>
      <w:r>
        <w:t>• Controlar embargo/garantías y ejecución.</w:t>
      </w:r>
    </w:p>
    <w:p>
      <w:pPr>
        <w:ind w:left="280"/>
      </w:pPr>
      <w:r>
        <w:t>• Registrar resultado y pendientes hasta el cobro, cumplimiento o cierre documentado.</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E" w:sz="6" w:space="4"/>
      </w:pBdr>
      <w:jc w:val="right"/>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9E" w:sz="6" w:space="4"/>
      </w:pBdr>
    </w:pPr>
    <w:r>
      <w:rPr>
        <w:rFonts w:ascii="Calibri" w:cs="Calibri" w:eastAsia="Calibri" w:hAnsi="Calibri"/>
        <w:color w:val="2E5B9E"/>
        <w:sz w:val="16"/>
        <w:szCs w:val="16"/>
      </w:rPr>
      <w:t xml:space="preserve">MANUAL DE LITIGACIÓN — DERECHO MERCANTIL  |  Código de Comercio (última reforma DOF 14-11-2025)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rPr>
        <w:rFonts w:ascii="Calibri" w:cs="Calibri" w:eastAsia="Calibri" w:hAnsi="Calibri"/>
        <w:sz w:val="22"/>
        <w:szCs w:val="22"/>
      </w:rPr>
    </w:lvl>
    <w:lvl w:ilvl="1" w15:tentative="1">
      <w:start w:val="1"/>
      <w:numFmt w:val="bullet"/>
      <w:lvlText w:val="◦"/>
      <w:lvlJc w:val="left"/>
      <w:pPr>
        <w:ind w:left="800" w:hanging="220"/>
      </w:pPr>
      <w:rPr>
        <w:rFonts w:ascii="Calibri" w:cs="Calibri" w:eastAsia="Calibri" w:hAnsi="Calibri"/>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Calibri" w:cs="Calibri" w:eastAsia="Calibri" w:hAnsi="Calibri"/>
      <w:b/>
      <w:bCs/>
      <w:color w:val="1A2B4A"/>
      <w:sz w:val="36"/>
      <w:szCs w:val="36"/>
    </w:rPr>
  </w:style>
  <w:style w:type="paragraph" w:styleId="Heading2">
    <w:name w:val="Heading 2"/>
    <w:basedOn w:val="Normal"/>
    <w:next w:val="Normal"/>
    <w:pPr>
      <w:spacing w:after="120" w:before="340"/>
      <w:outlineLvl w:val="1"/>
    </w:pPr>
    <w:rPr>
      <w:rFonts w:ascii="Calibri" w:cs="Calibri" w:eastAsia="Calibri" w:hAnsi="Calibri"/>
      <w:b/>
      <w:bCs/>
      <w:color w:val="2E5B9E"/>
      <w:sz w:val="28"/>
      <w:szCs w:val="28"/>
    </w:rPr>
  </w:style>
  <w:style w:type="paragraph" w:styleId="Heading3">
    <w:name w:val="Heading 3"/>
    <w:basedOn w:val="Normal"/>
    <w:next w:val="Normal"/>
    <w:pPr>
      <w:spacing w:after="80" w:before="240"/>
      <w:outlineLvl w:val="2"/>
    </w:pPr>
    <w:rPr>
      <w:rFonts w:ascii="Calibri" w:cs="Calibri" w:eastAsia="Calibri" w:hAnsi="Calibri"/>
      <w:b/>
      <w:bCs/>
      <w:color w:val="1A2B4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2026-07-30T02:37:46.677Z</dcterms:created>
  <dcterms:modified xsi:type="dcterms:W3CDTF">2026-07-30T02:37:46.751Z</dcterms:modified>
</cp:coreProperties>
</file>

<file path=docProps/custom.xml><?xml version="1.0" encoding="utf-8"?>
<Properties xmlns="http://schemas.openxmlformats.org/officeDocument/2006/custom-properties" xmlns:vt="http://schemas.openxmlformats.org/officeDocument/2006/docPropsVTypes"/>
</file>