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/>
        <w:spacing w:before="0" w:after="200" w:line="288" w:lineRule="auto"/>
      </w:pPr>
      <w:r>
        <w:rPr>
          <w:rFonts w:ascii="PingFang SC" w:hAnsi="PingFang SC" w:eastAsia="PingFang SC" w:cs="PingFang SC"/>
          <w:b/>
          <w:bCs/>
          <w:color w:val="0F5537"/>
          <w:sz w:val="46"/>
          <w:szCs w:val="46"/>
        </w:rPr>
        <w:t xml:space="preserve">初赛提交内容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对应 BigQuant「提交作品」表单，逐字段可直接复制。每个字段都按表单上限数过字数。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提交次数团队共享，一共 10 次。建议内容定稿再提交，不要拿提交当保存。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素材都在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docs/submit/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：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封面：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cover.png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作品文件：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财智通-作品说明.docx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本文件的 Word 版：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财智通-提交内容.docx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① 项目名称（19 字，上限 30）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财智通 · 金融安全智能体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② 项目封面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上传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cover.png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。1920×1080，正好 16:9，1.4MB，未超 3MB。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封面右边画了一张风险体检报告，是照产品真实输出画的。上面保留了免责声明和「我们只能检查它说了什么，检查不了它实际做什么」这句话。封面本身就在示范我们的边界。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③ 一句话摘要（39 字，上限 60）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我们不保证你赚钱，但保证你不被骗。把可疑的理财广告发进来，逐句告诉你哪里不对。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④ 项目公开介绍（462 字，上限 500）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留了 38 字余量。如果表单把换行也算进字数，也不会超。复制时保留段落之间的空行。</w:t>
      </w:r>
    </w:p>
    <w:p>
      <w:pPr>
        <w:spacing w:before="6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很多人第一次理财亏钱，不是投资失败，是被骗了。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北京市公安局的数据里，虚假投资理财类诈骗只占电诈案件的7%，被骗的钱却占38%。更意外的是另一句：受害人「多数有专业投资理财经历」。他们不缺知识，缺的是有人在当时就告诉他，这句话本身就不合规。这类骗局从搭上话到报警平均隔36.7天，中间有一个月可以拦。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财智通就做这件事。你把广告截图、群里转来的话、或者产品说明书发进来，它逐句告诉你：哪几句是监管明令禁止的说法，依据是哪条规定的原文，对方接下来可能会做什么。看不懂的术语当场翻成大白话。想理清自己的家底，还有风险测评和两个计算器。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判断不交给模型。风险等级、命中了哪几条、依据哪条法规，全部由代码算出来，换个模型结果一样。模型只做两件事：认出图上的字，把结论讲成人话。它写的每句话还要再过一道审查，出现原文里没有的数字，整段作废。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我们不说「这是诈骗」，只说「这段话命中了几条监管禁止的表述」，再给出官方查询入口。14条法规都核对过原文。</w:t>
      </w:r>
    </w:p>
    <w:p>
      <w:pPr>
        <w:spacing w:before="0" w:after="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 </w:t>
      </w:r>
    </w:p>
    <w:p>
      <w:pPr>
        <w:spacing w:before="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投教和反诈宣传是监管要求机构必须做的事，有预算。所以面向机构收费，个人免费。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⑤ 核心创新点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表单可以「添加一条」，建议填 5 条。每条给了短版和长版，输入框窄就用短版。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1. 判断不交给模型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短版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风险等级和法规依据都由代码算出，换个模型结果一样。模型只负责认字和讲人话。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长版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风险等级、命中了哪几条、依据哪条法规，全部由确定性代码算出来，换个模型结果一样。模型只做两件事：认出图上的字，把结论讲成人话。这样「AI 会不会乱说」就不再是个信任问题，而是架构上已经决定了的事。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2. 关键词穷举不完，所以加了第二条通道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短版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关键词库覆盖不了口语，第二条通道交给模型识别，但引文对不上原文就丢掉。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长版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骗子的说法无穷多，关键词库永远穷举不完。所以第二条通道交给模型，去认「钱打过来我帮你操作」这类大白话。但它必须引用原文里真实存在的句子，引不上就直接丢掉，丢掉了哪几条还会列出来给用户看。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3. 模型说完还要再过一道审查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短版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越界的说法直接拦掉，出现原文里没有的数字就整段作废，不靠提示词自觉。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长版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模型写完的话不直接给用户看，先过一层代码审查：越界的说法直接拦掉，出现原文里没有的数字就整段作废、退回模板。最容易出错的是「没发现问题」这一档，模型在这里最爱下结论，所以那一档干脆不让它开口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4. 不只说现在有问题，还说下一步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短版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按命中特征预告对方接下来会做什么，用户可以自己等着看准不准。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长版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报告不只说现在这段话有问题，还会预告对方接下来会做什么，比如「他会让你先提一小笔钱出来，好让你敢投更多」。这是可以被验证的判断，用户自己等着看准不准，比一句「请提高警惕」有用得多。</w:t>
      </w:r>
    </w:p>
    <w:p>
      <w:pPr>
        <w:keepNext/>
        <w:spacing w:before="260" w:after="100" w:line="288" w:lineRule="auto"/>
      </w:pPr>
      <w:r>
        <w:rPr>
          <w:rFonts w:ascii="PingFang SC" w:hAnsi="PingFang SC" w:eastAsia="PingFang SC" w:cs="PingFang SC"/>
          <w:b/>
          <w:bCs/>
          <w:color w:val="157048"/>
          <w:sz w:val="26"/>
          <w:szCs w:val="26"/>
        </w:rPr>
        <w:t xml:space="preserve">5. 不做需要牌照的那部分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短版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推荐股票基金要牌照，我们只做监管鼓励的投教和反诈，没牌照也能合规运营。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长版</w:t>
      </w:r>
    </w:p>
    <w:p>
      <w:pPr>
        <w:spacing w:before="60" w:after="60" w:line="300" w:lineRule="auto"/>
        <w:ind w:left="180"/>
        <w:shd w:val="clear" w:fill="F6FBF8"/>
        <w:rPr/>
      </w:pPr>
      <w:r>
        <w:rPr>
          <w:rFonts w:ascii="Menlo" w:hAnsi="Menlo" w:eastAsia="Menlo" w:cs="Menlo"/>
          <w:color w:val="3D554B"/>
          <w:sz w:val="18"/>
          <w:szCs w:val="18"/>
        </w:rPr>
        <w:t xml:space="preserve">推荐具体股票基金属于证券投资咨询，要牌照，我们不做。只做监管本来就鼓励的投资者保护和投教，没有牌照也能合规运营。14 条法规逐条核对了官方原文，核对过程中查出并改正了 3 处错误，其中一处引的是已经被修正案废止的旧条文。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⑥ 作品文件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优先上传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财智通-作品说明.docx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。表单写的是「支持文档」，Word 最通用。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三种格式都备好了：</w:t>
      </w:r>
    </w:p>
    <w:tbl>
      <w:tblPr>
        <w:tblW w:w="0" w:type="auto"/>
        <w:tblLayout w:type="fixed"/>
        <w:tblBorders>
          <w:top w:val="single" w:sz="4" w:space="0" w:color="E3ECE7"/>
          <w:left w:val="single" w:sz="4" w:space="0" w:color="E3ECE7"/>
          <w:bottom w:val="single" w:sz="4" w:space="0" w:color="E3ECE7"/>
          <w:right w:val="single" w:sz="4" w:space="0" w:color="E3ECE7"/>
          <w:insideH w:val="single" w:sz="4" w:space="0" w:color="E3ECE7"/>
          <w:insideV w:val="single" w:sz="4" w:space="0" w:color="E3ECE7"/>
        </w:tblBorders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文件</w:t>
            </w:r>
          </w:p>
        </w:tc>
        <w:tc>
          <w:tcPr>
            <w:tcW w:w="4680" w:type="dxa"/>
            <w:shd w:val="clear" w:fill="F6FBF8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b/>
                <w:bCs/>
                <w:color w:val="0F5537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Menlo" w:hAnsi="Menlo" w:eastAsia="Menlo" w:cs="Menlo"/>
                <w:shd w:val="clear" w:fill="F6FBF8"/>
                <w:color w:val="0F5537"/>
                <w:sz w:val="17"/>
                <w:szCs w:val="17"/>
              </w:rPr>
              <w:t xml:space="preserve">财智通-作品说明.docx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首选。Word，含 11 张表格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Menlo" w:hAnsi="Menlo" w:eastAsia="Menlo" w:cs="Menlo"/>
                <w:shd w:val="clear" w:fill="F6FBF8"/>
                <w:color w:val="0F5537"/>
                <w:sz w:val="17"/>
                <w:szCs w:val="17"/>
              </w:rPr>
              <w:t xml:space="preserve">财智通-作品说明.html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浏览器打开后打印成 PDF</w:t>
            </w:r>
          </w:p>
        </w:tc>
      </w:tr>
      <w:tr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Menlo" w:hAnsi="Menlo" w:eastAsia="Menlo" w:cs="Menlo"/>
                <w:shd w:val="clear" w:fill="F6FBF8"/>
                <w:color w:val="0F5537"/>
                <w:sz w:val="17"/>
                <w:szCs w:val="17"/>
              </w:rPr>
              <w:t xml:space="preserve">财智通-作品说明.md</w:t>
            </w:r>
          </w:p>
        </w:tc>
        <w:tc>
          <w:tcPr>
            <w:tcW w:w="4680" w:type="dxa"/>
            <w:tcMar>
              <w:top w:w="60" w:type="dxa"/>
              <w:bottom w:w="60" w:type="dxa"/>
              <w:left w:w="90" w:type="dxa"/>
              <w:right w:w="90" w:type="dxa"/>
            </w:tcMar>
            <w:vAlign w:val="top"/>
          </w:tcPr>
          <w:p>
            <w:pPr>
              <w:spacing w:before="20" w:after="20" w:line="276" w:lineRule="auto"/>
            </w:pPr>
            <w:r>
              <w:rPr>
                <w:rFonts w:ascii="PingFang SC" w:hAnsi="PingFang SC" w:eastAsia="PingFang SC" w:cs="PingFang SC"/>
                <w:color w:val="0D1F18"/>
                <w:sz w:val="19"/>
                <w:szCs w:val="19"/>
              </w:rPr>
              <w:t xml:space="preserve">纯文本兜底，md 是平台明确支持的类型</w:t>
            </w:r>
          </w:p>
        </w:tc>
      </w:tr>
    </w:tbl>
    <w:p>
      <w:pPr>
        <w:spacing w:before="0" w:after="80"/>
      </w:pP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docx 是直接写 OOXML 生成的，没用 macOS 自带的 textutil。textutil 会把表格全部拍平成一行行段落，11 张表会散掉。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⑦ 团队展示名称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这一项要你自己定，我不替你起队名。表单没标必填。沿用项目名的话就填「财智通」。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「提交代码」是另一回事，有个坑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第一张截图那个「提交代码」对话框，和「提交作品」不是一件事。它写了两条限制：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一、文件只能从 AIStudio 工作空间里选，不能从本地上传。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我们代码在这台机器上，所以那个框现在显示「暂无文件」。得先把项目放进 AIStudio。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b/>
          <w:bCs/>
          <w:color w:val="06301F"/>
          <w:sz w:val="21"/>
          <w:szCs w:val="21"/>
        </w:rPr>
        <w:t xml:space="preserve">二、只收文本类文件，它列的是 ipynb、py、md、json。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我们是 Next.js 项目，源码是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.ts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和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.tsx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，都不在这个名单里。后面那个「等」字留了余地，但不保险。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可以这样应对，按稳妥程度排：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1. 在 AIStudio 里放一个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README.md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，说明这是 Web 应用不是 notebook 项目，附上仓库结构和关键文件清单，再把最能体现技术含量的几个文件用 md 包一层贴进去。md 和 json 都在它明确支持的类型里。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2. 直接提交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data/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下的几个 json。法规库、违规话术库、骗局图鉴本身就是项目最硬的资产，而且类型明确受支持。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3. 不要指望上传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.ts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、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.tsx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或者压缩包，很可能被拒。</w:t>
      </w:r>
    </w:p>
    <w:p>
      <w:pPr>
        <w:spacing w:before="60" w:after="60" w:line="300" w:lineRule="auto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这件事得你先去 AIStudio 看一眼能放什么。我在本地没法替你验证，所以这一项没有先生成文件，免得做了白工。你确认后告诉我，我按它接受的格式打包。</w:t>
      </w:r>
    </w:p>
    <w:p>
      <w:pPr>
        <w:spacing w:before="200" w:after="200"/>
        <w:pBdr>
          <w:bottom w:val="single" w:sz="6" w:space="1" w:color="E3ECE7"/>
        </w:pBdr>
      </w:pPr>
    </w:p>
    <w:p>
      <w:pPr>
        <w:keepNext/>
        <w:spacing w:before="320" w:after="140" w:line="288" w:lineRule="auto"/>
        <w:pBdr>
          <w:bottom w:val="single" w:sz="12" w:space="4" w:color="157048"/>
        </w:pBdr>
      </w:pPr>
      <w:r>
        <w:rPr>
          <w:rFonts w:ascii="PingFang SC" w:hAnsi="PingFang SC" w:eastAsia="PingFang SC" w:cs="PingFang SC"/>
          <w:b/>
          <w:bCs/>
          <w:color w:val="0F5537"/>
          <w:sz w:val="32"/>
          <w:szCs w:val="32"/>
        </w:rPr>
        <w:t xml:space="preserve">提交前对一遍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名称、摘要、公开介绍、5 条创新点都粘贴好了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封面上传后看一下预览有没有被平台二次裁切，16:9 应该正好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作品文件上传好了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团队展示名称填了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公开介绍里的数字都有出处。7%、38%、36.7 天和「多数有专业投资理财经历」出自北京市公安局 2025 年 10 月 28 日发布会，记在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docs/bp-facts.md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；14 条法规和 9 类骗局案例的来源链接在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data/regulations.json</w:t>
      </w: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 和 </w:t>
      </w:r>
      <w:r>
        <w:rPr>
          <w:rFonts w:ascii="Menlo" w:hAnsi="Menlo" w:eastAsia="Menlo" w:cs="Menlo"/>
          <w:shd w:val="clear" w:fill="F6FBF8"/>
          <w:color w:val="0F5537"/>
          <w:sz w:val="19"/>
          <w:szCs w:val="19"/>
        </w:rPr>
        <w:t xml:space="preserve">docs/scam-cases-draft.md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7%、38%、36.7 天是北京市的数据，不是全国。公开介绍里已经写明「北京市公安局的数据里」，别在其他地方说成全国数据</w:t>
      </w:r>
    </w:p>
    <w:p>
      <w:pPr>
        <w:spacing w:before="20" w:after="20" w:line="300" w:lineRule="auto"/>
        <w:ind w:left="240"/>
        <w:rPr/>
      </w:pPr>
      <w:r>
        <w:rPr>
          <w:rFonts w:ascii="PingFang SC" w:hAnsi="PingFang SC" w:eastAsia="PingFang SC" w:cs="PingFang SC"/>
          <w:color w:val="0D1F18"/>
          <w:sz w:val="21"/>
          <w:szCs w:val="21"/>
        </w:rPr>
        <w:t xml:space="preserve">• [ ] 看一下还剩几次提交机会</w:t>
      </w:r>
    </w:p>
    <w:sectPr>
      <w:pgSz w:w="11906" w:h="16838"/>
      <w:pgMar w:top="1080" w:right="1000" w:bottom="1080" w:left="1000" w:header="708" w:footer="708" w:gutter="0"/>
    </w:sectPr>
  </w:body>
</w:document>
</file>