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pPr>
      <w:r>
        <w:t xml:space="preserve">财智通 · 项目文件</w:t>
      </w:r>
    </w:p>
    <w:p>
      <w:pPr>
        <w:pBdr>
          <w:bottom w:val="single" w:sz="6" w:space="1" w:color="D8E5DE"/>
        </w:pBdr>
      </w:pPr>
    </w:p>
    <w:p>
      <w:pPr>
        <w:pStyle w:val="Heading2"/>
      </w:pPr>
      <w:r>
        <w:t xml:space="preserve">一、项目封面</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c>
          <w:tcPr>
            <w:tcW w:w="4680" w:type="dxa"/>
          </w:tcPr>
          <w:p>
            <w:pPr>
              <w:spacing w:before="20" w:after="20"/>
            </w:pPr>
            <w:r>
              <w:t xml:space="preserve">项目名称</w:t>
            </w:r>
          </w:p>
        </w:tc>
        <w:tc>
          <w:tcPr>
            <w:tcW w:w="4680" w:type="dxa"/>
          </w:tcPr>
          <w:p>
            <w:pPr>
              <w:spacing w:before="20" w:after="20"/>
            </w:pPr>
            <w:r>
              <w:t xml:space="preserve">财智通 · 金融安全智能体</w:t>
            </w:r>
          </w:p>
        </w:tc>
      </w:tr>
      <w:tr>
        <w:tc>
          <w:tcPr>
            <w:tcW w:w="4680" w:type="dxa"/>
          </w:tcPr>
          <w:p>
            <w:pPr>
              <w:spacing w:before="20" w:after="20"/>
            </w:pPr>
            <w:r>
              <w:t xml:space="preserve">一句话</w:t>
            </w:r>
          </w:p>
        </w:tc>
        <w:tc>
          <w:tcPr>
            <w:tcW w:w="4680" w:type="dxa"/>
          </w:tcPr>
          <w:p>
            <w:pPr>
              <w:spacing w:before="20" w:after="20"/>
            </w:pPr>
            <w:r>
              <w:t xml:space="preserve">我们不保证你赚钱，但保证你不被骗</w:t>
            </w:r>
          </w:p>
        </w:tc>
      </w:tr>
      <w:tr>
        <w:tc>
          <w:tcPr>
            <w:tcW w:w="4680" w:type="dxa"/>
          </w:tcPr>
          <w:p>
            <w:pPr>
              <w:spacing w:before="20" w:after="20"/>
            </w:pPr>
            <w:r>
              <w:t xml:space="preserve">参赛赛事</w:t>
            </w:r>
          </w:p>
        </w:tc>
        <w:tc>
          <w:tcPr>
            <w:tcW w:w="4680" w:type="dxa"/>
          </w:tcPr>
          <w:p>
            <w:pPr>
              <w:spacing w:before="20" w:after="20"/>
            </w:pPr>
            <w:r>
              <w:t xml:space="preserve">北京大学「金融 AI 智能体创新大赛」</w:t>
            </w:r>
          </w:p>
        </w:tc>
      </w:tr>
      <w:tr>
        <w:tc>
          <w:tcPr>
            <w:tcW w:w="4680" w:type="dxa"/>
          </w:tcPr>
          <w:p>
            <w:pPr>
              <w:spacing w:before="20" w:after="20"/>
            </w:pPr>
            <w:r>
              <w:t xml:space="preserve">参赛方向</w:t>
            </w:r>
          </w:p>
        </w:tc>
        <w:tc>
          <w:tcPr>
            <w:tcW w:w="4680" w:type="dxa"/>
          </w:tcPr>
          <w:p>
            <w:pPr>
              <w:spacing w:before="20" w:after="20"/>
            </w:pPr>
            <w:r>
              <w:t xml:space="preserve">方向三 · 金融 AI 智能体行业场景落地</w:t>
            </w:r>
          </w:p>
        </w:tc>
      </w:tr>
      <w:tr>
        <w:tc>
          <w:tcPr>
            <w:tcW w:w="4680" w:type="dxa"/>
          </w:tcPr>
          <w:p>
            <w:pPr>
              <w:spacing w:before="20" w:after="20"/>
            </w:pPr>
            <w:r>
              <w:t xml:space="preserve">产品形态</w:t>
            </w:r>
          </w:p>
        </w:tc>
        <w:tc>
          <w:tcPr>
            <w:tcW w:w="4680" w:type="dxa"/>
          </w:tcPr>
          <w:p>
            <w:pPr>
              <w:spacing w:before="20" w:after="20"/>
            </w:pPr>
            <w:r>
              <w:t xml:space="preserve">网页应用，手机扫码即用，无需安装</w:t>
            </w:r>
          </w:p>
        </w:tc>
      </w:tr>
      <w:tr>
        <w:tc>
          <w:tcPr>
            <w:tcW w:w="4680" w:type="dxa"/>
          </w:tcPr>
          <w:p>
            <w:pPr>
              <w:spacing w:before="20" w:after="20"/>
            </w:pPr>
            <w:r>
              <w:t xml:space="preserve">团队</w:t>
            </w:r>
          </w:p>
        </w:tc>
        <w:tc>
          <w:tcPr>
            <w:tcW w:w="4680" w:type="dxa"/>
          </w:tcPr>
          <w:p>
            <w:pPr>
              <w:spacing w:before="20" w:after="20"/>
            </w:pPr>
            <w:r>
              <w:t xml:space="preserve">待填</w:t>
            </w:r>
          </w:p>
        </w:tc>
      </w:tr>
    </w:tbl>
    <w:p/>
    <w:p>
      <w:r>
        <w:t xml:space="preserve">封面文件：</w:t>
      </w:r>
      <w:r>
        <w:rPr>
          <w:rFonts w:ascii="Consolas" w:hAnsi="Consolas"/>
          <w:color w:val="0F5537"/>
        </w:rPr>
        <w:t xml:space="preserve">cover.png</w:t>
      </w:r>
      <w:r>
        <w:t xml:space="preserve">，1920×1080。右侧画的是产品真实输出的风险体检报告，保留了免责声明和「我们只能检查它说了什么，检查不了它实际做什么」这句话——封面本身就在示范我们的边界。</w:t>
      </w:r>
    </w:p>
    <w:p>
      <w:pPr>
        <w:pBdr>
          <w:bottom w:val="single" w:sz="6" w:space="1" w:color="D8E5DE"/>
        </w:pBdr>
      </w:pPr>
    </w:p>
    <w:p>
      <w:pPr>
        <w:pStyle w:val="Heading2"/>
      </w:pPr>
      <w:r>
        <w:t xml:space="preserve">二、项目摘要</w:t>
      </w:r>
    </w:p>
    <w:p>
      <w:r>
        <w:t xml:space="preserve">很多人第一次理财亏钱，不是投资失败，是被骗了。</w:t>
      </w:r>
    </w:p>
    <w:p>
      <w:r>
        <w:t xml:space="preserve">北京市公安局的数据里，虚假网络投资理财类诈骗只占电诈案件的 7%，被骗的钱却占 38%。更意外的是另一句：受害人「多数有专业投资理财经历」。他们不缺知识，缺的是有人在当时就告诉他，这句话本身就不合规。这类骗局从搭上话到报警平均隔 36.7 天，中间有一个月可以拦。</w:t>
      </w:r>
    </w:p>
    <w:p>
      <w:r>
        <w:t xml:space="preserve">财智通就做这件事。用户把广告截图、群里转来的话或者产品说明书发进来，系统逐句告诉他：哪几句是监管明令禁止的说法、依据哪条规定的原文、对方接下来可能会做什么。看不懂的术语当场翻成大白话。想理清自己的家底，还有风险测评和两个计算器。</w:t>
      </w:r>
    </w:p>
    <w:p>
      <w:r>
        <w:t xml:space="preserve">技术上最关键的一个决定是：判断不交给模型。风险等级、命中了哪几条、依据哪条法规，全部由确定性代码算出来，换个模型结果一样。模型只做两件事——认出图上的字，把结论讲成人话。它写的每句话还要再过一道代码审查，出现原文里没有的数字，整段作废。</w:t>
      </w:r>
    </w:p>
    <w:p>
      <w:r>
        <w:t xml:space="preserve">合规上我们只做监管鼓励的那一半：投资者教育、风险提示、反非法金融活动宣传。不推荐任何具体标的，不预测涨跌，不承诺收益，不作「是否诈骗」的法律定性。14 条法规逐条核对过官方原文并附链接，核对过程中查出并改正了 3 处错误。</w:t>
      </w:r>
    </w:p>
    <w:p>
      <w:r>
        <w:t xml:space="preserve">商业上，投教和反诈宣传是监管要求金融机构必须履行的义务，有明确预算科目。所以面向机构收费，个人免费。</w:t>
      </w:r>
    </w:p>
    <w:p>
      <w:pPr>
        <w:pBdr>
          <w:bottom w:val="single" w:sz="6" w:space="1" w:color="D8E5DE"/>
        </w:pBdr>
      </w:pPr>
    </w:p>
    <w:p>
      <w:pPr>
        <w:pStyle w:val="Heading2"/>
      </w:pPr>
      <w:r>
        <w:t xml:space="preserve">三、目录</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章</w:t>
            </w:r>
          </w:p>
        </w:tc>
        <w:tc>
          <w:tcPr>
            <w:tcW w:w="4680" w:type="dxa"/>
            <w:shd w:val="clear" w:fill="F2F8F4"/>
          </w:tcPr>
          <w:p>
            <w:pPr>
              <w:spacing w:before="20" w:after="20"/>
            </w:pPr>
            <w:r>
              <w:rPr>
                <w:b/>
              </w:rPr>
              <w:t xml:space="preserve">内容</w:t>
            </w:r>
          </w:p>
        </w:tc>
      </w:tr>
      <w:tr>
        <w:tc>
          <w:tcPr>
            <w:tcW w:w="4680" w:type="dxa"/>
          </w:tcPr>
          <w:p>
            <w:pPr>
              <w:spacing w:before="20" w:after="20"/>
            </w:pPr>
            <w:r>
              <w:t xml:space="preserve">四</w:t>
            </w:r>
          </w:p>
        </w:tc>
        <w:tc>
          <w:tcPr>
            <w:tcW w:w="4680" w:type="dxa"/>
          </w:tcPr>
          <w:p>
            <w:pPr>
              <w:spacing w:before="20" w:after="20"/>
            </w:pPr>
            <w:r>
              <w:t xml:space="preserve">项目背景与行业现状</w:t>
            </w:r>
          </w:p>
        </w:tc>
      </w:tr>
      <w:tr>
        <w:tc>
          <w:tcPr>
            <w:tcW w:w="4680" w:type="dxa"/>
          </w:tcPr>
          <w:p>
            <w:pPr>
              <w:spacing w:before="20" w:after="20"/>
            </w:pPr>
            <w:r>
              <w:t xml:space="preserve">五</w:t>
            </w:r>
          </w:p>
        </w:tc>
        <w:tc>
          <w:tcPr>
            <w:tcW w:w="4680" w:type="dxa"/>
          </w:tcPr>
          <w:p>
            <w:pPr>
              <w:spacing w:before="20" w:after="20"/>
            </w:pPr>
            <w:r>
              <w:t xml:space="preserve">产品功能与演示说明</w:t>
            </w:r>
          </w:p>
        </w:tc>
      </w:tr>
      <w:tr>
        <w:tc>
          <w:tcPr>
            <w:tcW w:w="4680" w:type="dxa"/>
          </w:tcPr>
          <w:p>
            <w:pPr>
              <w:spacing w:before="20" w:after="20"/>
            </w:pPr>
            <w:r>
              <w:t xml:space="preserve">六</w:t>
            </w:r>
          </w:p>
        </w:tc>
        <w:tc>
          <w:tcPr>
            <w:tcW w:w="4680" w:type="dxa"/>
          </w:tcPr>
          <w:p>
            <w:pPr>
              <w:spacing w:before="20" w:after="20"/>
            </w:pPr>
            <w:r>
              <w:t xml:space="preserve">技术方案</w:t>
            </w:r>
          </w:p>
        </w:tc>
      </w:tr>
      <w:tr>
        <w:tc>
          <w:tcPr>
            <w:tcW w:w="4680" w:type="dxa"/>
          </w:tcPr>
          <w:p>
            <w:pPr>
              <w:spacing w:before="20" w:after="20"/>
            </w:pPr>
            <w:r>
              <w:t xml:space="preserve">七</w:t>
            </w:r>
          </w:p>
        </w:tc>
        <w:tc>
          <w:tcPr>
            <w:tcW w:w="4680" w:type="dxa"/>
          </w:tcPr>
          <w:p>
            <w:pPr>
              <w:spacing w:before="20" w:after="20"/>
            </w:pPr>
            <w:r>
              <w:t xml:space="preserve">应用场景</w:t>
            </w:r>
          </w:p>
        </w:tc>
      </w:tr>
      <w:tr>
        <w:tc>
          <w:tcPr>
            <w:tcW w:w="4680" w:type="dxa"/>
          </w:tcPr>
          <w:p>
            <w:pPr>
              <w:spacing w:before="20" w:after="20"/>
            </w:pPr>
            <w:r>
              <w:t xml:space="preserve">八</w:t>
            </w:r>
          </w:p>
        </w:tc>
        <w:tc>
          <w:tcPr>
            <w:tcW w:w="4680" w:type="dxa"/>
          </w:tcPr>
          <w:p>
            <w:pPr>
              <w:spacing w:before="20" w:after="20"/>
            </w:pPr>
            <w:r>
              <w:t xml:space="preserve">核心创新点</w:t>
            </w:r>
          </w:p>
        </w:tc>
      </w:tr>
      <w:tr>
        <w:tc>
          <w:tcPr>
            <w:tcW w:w="4680" w:type="dxa"/>
          </w:tcPr>
          <w:p>
            <w:pPr>
              <w:spacing w:before="20" w:after="20"/>
            </w:pPr>
            <w:r>
              <w:t xml:space="preserve">九</w:t>
            </w:r>
          </w:p>
        </w:tc>
        <w:tc>
          <w:tcPr>
            <w:tcW w:w="4680" w:type="dxa"/>
          </w:tcPr>
          <w:p>
            <w:pPr>
              <w:spacing w:before="20" w:after="20"/>
            </w:pPr>
            <w:r>
              <w:t xml:space="preserve">实际价值</w:t>
            </w:r>
          </w:p>
        </w:tc>
      </w:tr>
      <w:tr>
        <w:tc>
          <w:tcPr>
            <w:tcW w:w="4680" w:type="dxa"/>
          </w:tcPr>
          <w:p>
            <w:pPr>
              <w:spacing w:before="20" w:after="20"/>
            </w:pPr>
            <w:r>
              <w:t xml:space="preserve">十</w:t>
            </w:r>
          </w:p>
        </w:tc>
        <w:tc>
          <w:tcPr>
            <w:tcW w:w="4680" w:type="dxa"/>
          </w:tcPr>
          <w:p>
            <w:pPr>
              <w:spacing w:before="20" w:after="20"/>
            </w:pPr>
            <w:r>
              <w:t xml:space="preserve">商业落地路径</w:t>
            </w:r>
          </w:p>
        </w:tc>
      </w:tr>
      <w:tr>
        <w:tc>
          <w:tcPr>
            <w:tcW w:w="4680" w:type="dxa"/>
          </w:tcPr>
          <w:p>
            <w:pPr>
              <w:spacing w:before="20" w:after="20"/>
            </w:pPr>
            <w:r>
              <w:t xml:space="preserve">十一</w:t>
            </w:r>
          </w:p>
        </w:tc>
        <w:tc>
          <w:tcPr>
            <w:tcW w:w="4680" w:type="dxa"/>
          </w:tcPr>
          <w:p>
            <w:pPr>
              <w:spacing w:before="20" w:after="20"/>
            </w:pPr>
            <w:r>
              <w:t xml:space="preserve">可行性分析</w:t>
            </w:r>
          </w:p>
        </w:tc>
      </w:tr>
      <w:tr>
        <w:tc>
          <w:tcPr>
            <w:tcW w:w="4680" w:type="dxa"/>
          </w:tcPr>
          <w:p>
            <w:pPr>
              <w:spacing w:before="20" w:after="20"/>
            </w:pPr>
            <w:r>
              <w:t xml:space="preserve">十二</w:t>
            </w:r>
          </w:p>
        </w:tc>
        <w:tc>
          <w:tcPr>
            <w:tcW w:w="4680" w:type="dxa"/>
          </w:tcPr>
          <w:p>
            <w:pPr>
              <w:spacing w:before="20" w:after="20"/>
            </w:pPr>
            <w:r>
              <w:t xml:space="preserve">风险分析与应对方案</w:t>
            </w:r>
          </w:p>
        </w:tc>
      </w:tr>
      <w:tr>
        <w:tc>
          <w:tcPr>
            <w:tcW w:w="4680" w:type="dxa"/>
          </w:tcPr>
          <w:p>
            <w:pPr>
              <w:spacing w:before="20" w:after="20"/>
            </w:pPr>
            <w:r>
              <w:t xml:space="preserve">十三</w:t>
            </w:r>
          </w:p>
        </w:tc>
        <w:tc>
          <w:tcPr>
            <w:tcW w:w="4680" w:type="dxa"/>
          </w:tcPr>
          <w:p>
            <w:pPr>
              <w:spacing w:before="20" w:after="20"/>
            </w:pPr>
            <w:r>
              <w:t xml:space="preserve">项目总结与未来规划</w:t>
            </w:r>
          </w:p>
        </w:tc>
      </w:tr>
      <w:tr>
        <w:tc>
          <w:tcPr>
            <w:tcW w:w="4680" w:type="dxa"/>
          </w:tcPr>
          <w:p>
            <w:pPr>
              <w:spacing w:before="20" w:after="20"/>
            </w:pPr>
            <w:r>
              <w:t xml:space="preserve">十四</w:t>
            </w:r>
          </w:p>
        </w:tc>
        <w:tc>
          <w:tcPr>
            <w:tcW w:w="4680" w:type="dxa"/>
          </w:tcPr>
          <w:p>
            <w:pPr>
              <w:spacing w:before="20" w:after="20"/>
            </w:pPr>
            <w:r>
              <w:t xml:space="preserve">附录</w:t>
            </w:r>
          </w:p>
        </w:tc>
      </w:tr>
    </w:tbl>
    <w:p/>
    <w:p>
      <w:pPr>
        <w:pBdr>
          <w:bottom w:val="single" w:sz="6" w:space="1" w:color="D8E5DE"/>
        </w:pBdr>
      </w:pPr>
    </w:p>
    <w:p>
      <w:pPr>
        <w:pStyle w:val="Heading2"/>
      </w:pPr>
      <w:r>
        <w:t xml:space="preserve">四、项目背景与行业现状</w:t>
      </w:r>
    </w:p>
    <w:p>
      <w:pPr>
        <w:pStyle w:val="Heading3"/>
      </w:pPr>
      <w:r>
        <w:t xml:space="preserve">1. 行业发展背景</w:t>
      </w:r>
    </w:p>
    <w:p>
      <w:r>
        <w:rPr>
          <w:b/>
        </w:rPr>
        <w:t xml:space="preserve">理财人口在扩大，理财能力没跟上。</w:t>
      </w:r>
      <w:r>
        <w:t xml:space="preserve"> 银行理财、公募基金、券商资管的线上化让开户和申购只要几分钟，短视频和社交平台又把理财内容推到了每个人面前。买入变容易了，判断没有变容易。中国人民银行金融消费权益保护局每两年开展一次全国消费者金融素养问卷调查，从金融知识、行为、态度、技能四个方面衡量居民水平，报告公开发布在 pbc.gov.cn。（具体指数得分需在引用前核对官方原文，见附录「待核对」。）</w:t>
      </w:r>
    </w:p>
    <w:p>
      <w:r>
        <w:rPr>
          <w:b/>
        </w:rPr>
        <w:t xml:space="preserve">投资理财类骗局是官方点名的高发类型。</w:t>
      </w:r>
      <w:r>
        <w:t xml:space="preserve"> 公安部刑侦局、国家反诈中心《2025 版防范电信网络诈骗宣传手册》梳理了 10 类高发电信网络诈骗类型，「虚假网络投资理财」位列第二。</w:t>
      </w:r>
    </w:p>
    <w:p>
      <w:r>
        <w:t xml:space="preserve">下面这些数字都来自官方公开页面，链接见附录，可当场点开核对。</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事实</w:t>
            </w:r>
          </w:p>
        </w:tc>
        <w:tc>
          <w:tcPr>
            <w:tcW w:w="4680" w:type="dxa"/>
            <w:shd w:val="clear" w:fill="F2F8F4"/>
          </w:tcPr>
          <w:p>
            <w:pPr>
              <w:spacing w:before="20" w:after="20"/>
            </w:pPr>
            <w:r>
              <w:rPr>
                <w:b/>
              </w:rPr>
              <w:t xml:space="preserve">出处</w:t>
            </w:r>
          </w:p>
        </w:tc>
      </w:tr>
      <w:tr>
        <w:tc>
          <w:tcPr>
            <w:tcW w:w="4680" w:type="dxa"/>
          </w:tcPr>
          <w:p>
            <w:pPr>
              <w:spacing w:before="20" w:after="20"/>
            </w:pPr>
            <w:r>
              <w:t xml:space="preserve">2025 年全国检察机关起诉电信网络诈骗 68,907 人；起诉网络犯罪 18.2 万人，同比下降 33.3%，「但仍处于高位」</w:t>
            </w:r>
          </w:p>
        </w:tc>
        <w:tc>
          <w:tcPr>
            <w:tcW w:w="4680" w:type="dxa"/>
          </w:tcPr>
          <w:p>
            <w:pPr>
              <w:spacing w:before="20" w:after="20"/>
            </w:pPr>
            <w:r>
              <w:t xml:space="preserve">最高人民检察院《刑事检察工作白皮书（2025）》，2026-03-10</w:t>
            </w:r>
          </w:p>
        </w:tc>
      </w:tr>
      <w:tr>
        <w:tc>
          <w:tcPr>
            <w:tcW w:w="4680" w:type="dxa"/>
          </w:tcPr>
          <w:p>
            <w:pPr>
              <w:spacing w:before="20" w:after="20"/>
            </w:pPr>
            <w:r>
              <w:t xml:space="preserve">2024 年起诉电诈 7.8 万人，同比上升 53.9%</w:t>
            </w:r>
          </w:p>
        </w:tc>
        <w:tc>
          <w:tcPr>
            <w:tcW w:w="4680" w:type="dxa"/>
          </w:tcPr>
          <w:p>
            <w:pPr>
              <w:spacing w:before="20" w:after="20"/>
            </w:pPr>
            <w:r>
              <w:t xml:space="preserve">最高人民检察院工作报告，2025-03</w:t>
            </w:r>
          </w:p>
        </w:tc>
      </w:tr>
      <w:tr>
        <w:tc>
          <w:tcPr>
            <w:tcW w:w="4680" w:type="dxa"/>
          </w:tcPr>
          <w:p>
            <w:pPr>
              <w:spacing w:before="20" w:after="20"/>
            </w:pPr>
            <w:r>
              <w:t xml:space="preserve">2025 年起诉金融犯罪 1.3 万件 2.5 万人。白皮书把「投资理财」列为打击非法集资的重点领域第一项</w:t>
            </w:r>
          </w:p>
        </w:tc>
        <w:tc>
          <w:tcPr>
            <w:tcW w:w="4680" w:type="dxa"/>
          </w:tcPr>
          <w:p>
            <w:pPr>
              <w:spacing w:before="20" w:after="20"/>
            </w:pPr>
            <w:r>
              <w:t xml:space="preserve">同上白皮书</w:t>
            </w:r>
          </w:p>
        </w:tc>
      </w:tr>
      <w:tr>
        <w:tc>
          <w:tcPr>
            <w:tcW w:w="4680" w:type="dxa"/>
          </w:tcPr>
          <w:p>
            <w:pPr>
              <w:spacing w:before="20" w:after="20"/>
            </w:pPr>
            <w:r>
              <w:t xml:space="preserve">2017 年至 2022 年 8 月，全国法院审结非法集资一审刑事案件 6.02 万件 10.87 万人；集资诈骗案件重刑率 78.78%</w:t>
            </w:r>
          </w:p>
        </w:tc>
        <w:tc>
          <w:tcPr>
            <w:tcW w:w="4680" w:type="dxa"/>
          </w:tcPr>
          <w:p>
            <w:pPr>
              <w:spacing w:before="20" w:after="20"/>
            </w:pPr>
            <w:r>
              <w:t xml:space="preserve">最高人民法院，2022-09-22</w:t>
            </w:r>
          </w:p>
        </w:tc>
      </w:tr>
      <w:tr>
        <w:tc>
          <w:tcPr>
            <w:tcW w:w="4680" w:type="dxa"/>
          </w:tcPr>
          <w:p>
            <w:pPr>
              <w:spacing w:before="20" w:after="20"/>
            </w:pPr>
            <w:r>
              <w:t xml:space="preserve">养老诈骗刑事案件中，非法集资案件约占六成</w:t>
            </w:r>
          </w:p>
        </w:tc>
        <w:tc>
          <w:tcPr>
            <w:tcW w:w="4680" w:type="dxa"/>
          </w:tcPr>
          <w:p>
            <w:pPr>
              <w:spacing w:before="20" w:after="20"/>
            </w:pPr>
            <w:r>
              <w:t xml:space="preserve">同上</w:t>
            </w:r>
          </w:p>
        </w:tc>
      </w:tr>
    </w:tbl>
    <w:p/>
    <w:p>
      <w:r>
        <w:rPr>
          <w:b/>
        </w:rPr>
        <w:t xml:space="preserve">三个数字决定了产品长什么样。</w:t>
      </w:r>
      <w:r>
        <w:t xml:space="preserve"> 以下来自北京市公安局 2025-10-28 发布会，</w:t>
      </w:r>
      <w:r>
        <w:rPr>
          <w:b/>
        </w:rPr>
        <w:t xml:space="preserve">是北京市数据，不是全国数据</w:t>
      </w:r>
      <w:r>
        <w:t xml:space="preserve">。</w:t>
      </w:r>
    </w:p>
    <w:p>
      <w:pPr>
        <w:ind w:left="360"/>
      </w:pPr>
      <w:r>
        <w:t xml:space="preserve">· </w:t>
      </w:r>
      <w:r>
        <w:rPr>
          <w:b/>
        </w:rPr>
        <w:t xml:space="preserve">7% 的案子，38% 的钱。</w:t>
      </w:r>
      <w:r>
        <w:t xml:space="preserve"> 虚假网络投资理财类诈骗占全市电诈案件的 7%，被骗金额占 38%。被骗 100 万元以上的案件中近七成是这一类。这类骗局单笔损失最大，从这里下手边际收益最高。</w:t>
      </w:r>
    </w:p>
    <w:p>
      <w:pPr>
        <w:ind w:left="360"/>
      </w:pPr>
      <w:r>
        <w:t xml:space="preserve">· </w:t>
      </w:r>
      <w:r>
        <w:rPr>
          <w:b/>
        </w:rPr>
        <w:t xml:space="preserve">平均 36.7 天。</w:t>
      </w:r>
      <w:r>
        <w:t xml:space="preserve"> 从首次接触到受害人报警，是各类电诈里最长的。骗局不是一瞬间完成的，中间有一个月可以拦。这是我们做「骗局剧本预测」的直接依据。</w:t>
      </w:r>
    </w:p>
    <w:p>
      <w:pPr>
        <w:ind w:left="360"/>
      </w:pPr>
      <w:r>
        <w:t xml:space="preserve">· </w:t>
      </w:r>
      <w:r>
        <w:rPr>
          <w:b/>
        </w:rPr>
        <w:t xml:space="preserve">受害人多数有专业投资理财经历。</w:t>
      </w:r>
      <w:r>
        <w:t xml:space="preserve"> 同一份通报里 46 岁以上占六成，60 岁以上占二成。被骗的不是不懂理财的人——「把人教聪明」这条路救不了他们，他们缺的是在那一刻有人逐句告诉他：这句话本身就不合规。</w:t>
      </w:r>
    </w:p>
    <w:p>
      <w:pPr>
        <w:pStyle w:val="Heading3"/>
      </w:pPr>
      <w:r>
        <w:t xml:space="preserve">2. 现存行业痛点</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痛点</w:t>
            </w:r>
          </w:p>
        </w:tc>
        <w:tc>
          <w:tcPr>
            <w:tcW w:w="4680" w:type="dxa"/>
            <w:shd w:val="clear" w:fill="F2F8F4"/>
          </w:tcPr>
          <w:p>
            <w:pPr>
              <w:spacing w:before="20" w:after="20"/>
            </w:pPr>
            <w:r>
              <w:rPr>
                <w:b/>
              </w:rPr>
              <w:t xml:space="preserve">具体表现</w:t>
            </w:r>
          </w:p>
        </w:tc>
      </w:tr>
      <w:tr>
        <w:tc>
          <w:tcPr>
            <w:tcW w:w="4680" w:type="dxa"/>
          </w:tcPr>
          <w:p>
            <w:pPr>
              <w:spacing w:before="20" w:after="20"/>
            </w:pPr>
            <w:r>
              <w:t xml:space="preserve">信息零散、杂乱</w:t>
            </w:r>
          </w:p>
        </w:tc>
        <w:tc>
          <w:tcPr>
            <w:tcW w:w="4680" w:type="dxa"/>
          </w:tcPr>
          <w:p>
            <w:pPr>
              <w:spacing w:before="20" w:after="20"/>
            </w:pPr>
            <w:r>
              <w:t xml:space="preserve">同一个概念在不同平台说法不一，用户要自己拼凑，检索成本高</w:t>
            </w:r>
          </w:p>
        </w:tc>
      </w:tr>
      <w:tr>
        <w:tc>
          <w:tcPr>
            <w:tcW w:w="4680" w:type="dxa"/>
          </w:tcPr>
          <w:p>
            <w:pPr>
              <w:spacing w:before="20" w:after="20"/>
            </w:pPr>
            <w:r>
              <w:t xml:space="preserve">广告混在信息里</w:t>
            </w:r>
          </w:p>
        </w:tc>
        <w:tc>
          <w:tcPr>
            <w:tcW w:w="4680" w:type="dxa"/>
          </w:tcPr>
          <w:p>
            <w:pPr>
              <w:spacing w:before="20" w:after="20"/>
            </w:pPr>
            <w:r>
              <w:t xml:space="preserve">内容与营销不分，用户分不清哪句是知识、哪句是话术</w:t>
            </w:r>
          </w:p>
        </w:tc>
      </w:tr>
      <w:tr>
        <w:tc>
          <w:tcPr>
            <w:tcW w:w="4680" w:type="dxa"/>
          </w:tcPr>
          <w:p>
            <w:pPr>
              <w:spacing w:before="20" w:after="20"/>
            </w:pPr>
            <w:r>
              <w:t xml:space="preserve">缺中立科普</w:t>
            </w:r>
          </w:p>
        </w:tc>
        <w:tc>
          <w:tcPr>
            <w:tcW w:w="4680" w:type="dxa"/>
          </w:tcPr>
          <w:p>
            <w:pPr>
              <w:spacing w:before="20" w:after="20"/>
            </w:pPr>
            <w:r>
              <w:t xml:space="preserve">大部分内容由卖方提供，天然带立场；真正中立的投教入口分散且不好找</w:t>
            </w:r>
          </w:p>
        </w:tc>
      </w:tr>
      <w:tr>
        <w:tc>
          <w:tcPr>
            <w:tcW w:w="4680" w:type="dxa"/>
          </w:tcPr>
          <w:p>
            <w:pPr>
              <w:spacing w:before="20" w:after="20"/>
            </w:pPr>
            <w:r>
              <w:t xml:space="preserve">科普与决策错位</w:t>
            </w:r>
          </w:p>
        </w:tc>
        <w:tc>
          <w:tcPr>
            <w:tcW w:w="4680" w:type="dxa"/>
          </w:tcPr>
          <w:p>
            <w:pPr>
              <w:spacing w:before="20" w:after="20"/>
            </w:pPr>
            <w:r>
              <w:t xml:space="preserve">用户在「手里正拿着一张广告、马上要决定转不转钱」的那一刻需要帮助，而科普内容按知识体系组织，帮不上那一刻</w:t>
            </w:r>
          </w:p>
        </w:tc>
      </w:tr>
    </w:tbl>
    <w:p/>
    <w:p>
      <w:r>
        <w:t xml:space="preserve">从用户视角看，缺的是三样东西：</w:t>
      </w:r>
    </w:p>
    <w:p>
      <w:pPr>
        <w:ind w:left="360"/>
      </w:pPr>
      <w:r>
        <w:t xml:space="preserve">· </w:t>
      </w:r>
      <w:r>
        <w:rPr>
          <w:b/>
        </w:rPr>
        <w:t xml:space="preserve">看不懂。</w:t>
      </w:r>
      <w:r>
        <w:t xml:space="preserve"> 市盈率、年化、IRR、R2 风险等级，看到就懵。</w:t>
      </w:r>
    </w:p>
    <w:p>
      <w:pPr>
        <w:ind w:left="360"/>
      </w:pPr>
      <w:r>
        <w:t xml:space="preserve">· </w:t>
      </w:r>
      <w:r>
        <w:rPr>
          <w:b/>
        </w:rPr>
        <w:t xml:space="preserve">辨不出。</w:t>
      </w:r>
      <w:r>
        <w:t xml:space="preserve">「保本年化 12%」和「预期收益 3.5%」在他眼里都是收益，分不出哪个一定是骗局。</w:t>
      </w:r>
    </w:p>
    <w:p>
      <w:pPr>
        <w:ind w:left="360"/>
      </w:pPr>
      <w:r>
        <w:t xml:space="preserve">· </w:t>
      </w:r>
      <w:r>
        <w:rPr>
          <w:b/>
        </w:rPr>
        <w:t xml:space="preserve">不知道自己该冒多少风险。</w:t>
      </w:r>
      <w:r>
        <w:t xml:space="preserve"> 拿买房首付去追高波动的东西。</w:t>
      </w:r>
    </w:p>
    <w:p>
      <w:r>
        <w:t xml:space="preserve">市面上的产品几乎都在解决「怎么赚得更多」，很少有人认真做「怎么亏得更少」。对一个刚开始理财的人来说，躲开一次五万块的骗局，比多赚百分之五重要得多。</w:t>
      </w:r>
    </w:p>
    <w:p>
      <w:pPr>
        <w:pStyle w:val="Heading3"/>
      </w:pPr>
      <w:r>
        <w:t xml:space="preserve">3. 国内外研究 / 产品现状</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3120"/>
        <w:gridCol w:w="3120"/>
        <w:gridCol w:w="3120"/>
      </w:tblGrid>
      <w:tr>
        <w:trPr>
          <w:tblHeader/>
        </w:trPr>
        <w:tc>
          <w:tcPr>
            <w:tcW w:w="3120" w:type="dxa"/>
            <w:shd w:val="clear" w:fill="F2F8F4"/>
          </w:tcPr>
          <w:p>
            <w:pPr>
              <w:spacing w:before="20" w:after="20"/>
            </w:pPr>
            <w:r>
              <w:rPr>
                <w:b/>
              </w:rPr>
              <w:t xml:space="preserve">现有形态</w:t>
            </w:r>
          </w:p>
        </w:tc>
        <w:tc>
          <w:tcPr>
            <w:tcW w:w="3120" w:type="dxa"/>
            <w:shd w:val="clear" w:fill="F2F8F4"/>
          </w:tcPr>
          <w:p>
            <w:pPr>
              <w:spacing w:before="20" w:after="20"/>
            </w:pPr>
            <w:r>
              <w:rPr>
                <w:b/>
              </w:rPr>
              <w:t xml:space="preserve">作用层</w:t>
            </w:r>
          </w:p>
        </w:tc>
        <w:tc>
          <w:tcPr>
            <w:tcW w:w="3120" w:type="dxa"/>
            <w:shd w:val="clear" w:fill="F2F8F4"/>
          </w:tcPr>
          <w:p>
            <w:pPr>
              <w:spacing w:before="20" w:after="20"/>
            </w:pPr>
            <w:r>
              <w:rPr>
                <w:b/>
              </w:rPr>
              <w:t xml:space="preserve">留下的缺口</w:t>
            </w:r>
          </w:p>
        </w:tc>
      </w:tr>
      <w:tr>
        <w:tc>
          <w:tcPr>
            <w:tcW w:w="3120" w:type="dxa"/>
          </w:tcPr>
          <w:p>
            <w:pPr>
              <w:spacing w:before="20" w:after="20"/>
            </w:pPr>
            <w:r>
              <w:t xml:space="preserve">国家反诈中心 App 等官方工具</w:t>
            </w:r>
          </w:p>
        </w:tc>
        <w:tc>
          <w:tcPr>
            <w:tcW w:w="3120" w:type="dxa"/>
          </w:tcPr>
          <w:p>
            <w:pPr>
              <w:spacing w:before="20" w:after="20"/>
            </w:pPr>
            <w:r>
              <w:t xml:space="preserve">通讯与交易层：涉诈号码、短信、App 黑名单、转账预警</w:t>
            </w:r>
          </w:p>
        </w:tc>
        <w:tc>
          <w:tcPr>
            <w:tcW w:w="3120" w:type="dxa"/>
          </w:tcPr>
          <w:p>
            <w:pPr>
              <w:spacing w:before="20" w:after="20"/>
            </w:pPr>
            <w:r>
              <w:t xml:space="preserve">处理的是「已发生的接触行为」。一张广告图、一段群聊截图、一份产品说明书不在号码黑名单里</w:t>
            </w:r>
          </w:p>
        </w:tc>
      </w:tr>
      <w:tr>
        <w:tc>
          <w:tcPr>
            <w:tcW w:w="3120" w:type="dxa"/>
          </w:tcPr>
          <w:p>
            <w:pPr>
              <w:spacing w:before="20" w:after="20"/>
            </w:pPr>
            <w:r>
              <w:t xml:space="preserve">金融机构与行业协会的投教平台</w:t>
            </w:r>
          </w:p>
        </w:tc>
        <w:tc>
          <w:tcPr>
            <w:tcW w:w="3120" w:type="dxa"/>
          </w:tcPr>
          <w:p>
            <w:pPr>
              <w:spacing w:before="20" w:after="20"/>
            </w:pPr>
            <w:r>
              <w:t xml:space="preserve">知识供给层</w:t>
            </w:r>
          </w:p>
        </w:tc>
        <w:tc>
          <w:tcPr>
            <w:tcW w:w="3120" w:type="dxa"/>
          </w:tcPr>
          <w:p>
            <w:pPr>
              <w:spacing w:before="20" w:after="20"/>
            </w:pPr>
            <w:r>
              <w:t xml:space="preserve">按知识体系组织内容，服务的是愿意主动学习的人，不服务「此刻正拿着一张可疑广告的人」</w:t>
            </w:r>
          </w:p>
        </w:tc>
      </w:tr>
      <w:tr>
        <w:tc>
          <w:tcPr>
            <w:tcW w:w="3120" w:type="dxa"/>
          </w:tcPr>
          <w:p>
            <w:pPr>
              <w:spacing w:before="20" w:after="20"/>
            </w:pPr>
            <w:r>
              <w:t xml:space="preserve">AI 投顾 / 智能投顾类产品</w:t>
            </w:r>
          </w:p>
        </w:tc>
        <w:tc>
          <w:tcPr>
            <w:tcW w:w="3120" w:type="dxa"/>
          </w:tcPr>
          <w:p>
            <w:pPr>
              <w:spacing w:before="20" w:after="20"/>
            </w:pPr>
            <w:r>
              <w:t xml:space="preserve">决策建议层</w:t>
            </w:r>
          </w:p>
        </w:tc>
        <w:tc>
          <w:tcPr>
            <w:tcW w:w="3120" w:type="dxa"/>
          </w:tcPr>
          <w:p>
            <w:pPr>
              <w:spacing w:before="20" w:after="20"/>
            </w:pPr>
            <w:r>
              <w:t xml:space="preserve">未持牌推荐具体标的属于证券投资咨询业务。合规天花板压得很低，做得越具体越难解释怎么合法运营</w:t>
            </w:r>
          </w:p>
        </w:tc>
      </w:tr>
      <w:tr>
        <w:tc>
          <w:tcPr>
            <w:tcW w:w="3120" w:type="dxa"/>
          </w:tcPr>
          <w:p>
            <w:pPr>
              <w:spacing w:before="20" w:after="20"/>
            </w:pPr>
            <w:r>
              <w:t xml:space="preserve">境外的自动化投资顾问与国民金融素养教育项目</w:t>
            </w:r>
          </w:p>
        </w:tc>
        <w:tc>
          <w:tcPr>
            <w:tcW w:w="3120" w:type="dxa"/>
          </w:tcPr>
          <w:p>
            <w:pPr>
              <w:spacing w:before="20" w:after="20"/>
            </w:pPr>
            <w:r>
              <w:t xml:space="preserve">一头是持牌的投资建议，一头是学校与社区里的素养教育</w:t>
            </w:r>
          </w:p>
        </w:tc>
        <w:tc>
          <w:tcPr>
            <w:tcW w:w="3120" w:type="dxa"/>
          </w:tcPr>
          <w:p>
            <w:pPr>
              <w:spacing w:before="20" w:after="20"/>
            </w:pPr>
            <w:r>
              <w:t xml:space="preserve">两头都不覆盖「即时、逐句、指向具体条文」的内容层体检</w:t>
            </w:r>
          </w:p>
        </w:tc>
      </w:tr>
    </w:tbl>
    <w:p/>
    <w:p>
      <w:r>
        <w:rPr>
          <w:b/>
        </w:rPr>
        <w:t xml:space="preserve">学术与政策研究</w:t>
      </w:r>
      <w:r>
        <w:t xml:space="preserve">多集中在两个方向：金融素养测度与影响因素，以及诈骗行为的犯罪学与心理学机制。前者告诉我们「谁更容易被骗」，后者告诉我们「骗局怎么推进」。两类研究都有共识：</w:t>
      </w:r>
      <w:r>
        <w:rPr>
          <w:b/>
        </w:rPr>
        <w:t xml:space="preserve">决策当时的即时干预，效果好于事前的一般性教育。</w:t>
      </w:r>
      <w:r>
        <w:t xml:space="preserve"> 我们把产品做在这个共识上。</w:t>
      </w:r>
    </w:p>
    <w:p>
      <w:r>
        <w:t xml:space="preserve">一句话说清我们的位置：</w:t>
      </w:r>
      <w:r>
        <w:rPr>
          <w:b/>
        </w:rPr>
        <w:t xml:space="preserve">反诈 App 管通讯和交易，投教平台管知识供给，我们管内容层的合规体检。</w:t>
      </w:r>
      <w:r>
        <w:t xml:space="preserve"> 三者互补，不替代。</w:t>
      </w:r>
    </w:p>
    <w:p>
      <w:pPr>
        <w:pStyle w:val="Heading3"/>
      </w:pPr>
      <w:r>
        <w:t xml:space="preserve">4. 项目立项意义</w:t>
      </w:r>
    </w:p>
    <w:p>
      <w:r>
        <w:rPr>
          <w:b/>
        </w:rPr>
        <w:t xml:space="preserve">补普惠金融教育的缺口。</w:t>
      </w:r>
      <w:r>
        <w:t xml:space="preserve"> 投资者教育资源集中在有意愿、有时间主动学习的人身上。真正高风险的人群——中老年人、学历不高的普通劳动者、刚有闲钱的大学生——既没有时间系统学习，也不知道从哪学。财智通把学习入口放在「他正需要判断」的那一刻，成本最低、动机最强。</w:t>
      </w:r>
    </w:p>
    <w:p>
      <w:r>
        <w:rPr>
          <w:b/>
        </w:rPr>
        <w:t xml:space="preserve">提升全民金融素养。</w:t>
      </w:r>
      <w:r>
        <w:t xml:space="preserve"> 每一次体检都附法规原文和大白话解释，用户是在解决具体问题的过程中学会通用识别方法的。</w:t>
      </w:r>
    </w:p>
    <w:p>
      <w:r>
        <w:rPr>
          <w:b/>
        </w:rPr>
        <w:t xml:space="preserve">保护居民财产安全。</w:t>
      </w:r>
      <w:r>
        <w:t xml:space="preserve"> 直接对应最高检把「投资理财」列为重点领域、公安部把「虚假网络投资理财」列为十类高发之一的现实。</w:t>
      </w:r>
    </w:p>
    <w:p>
      <w:r>
        <w:rPr>
          <w:b/>
        </w:rPr>
        <w:t xml:space="preserve">给机构提供可留痕的履职工具。</w:t>
      </w:r>
      <w:r>
        <w:t xml:space="preserve"> 投资者适当性管理、投教、反非法金融活动宣传是监管硬性要求，机构现在多靠发传单、贴海报、开讲座完成，效果难考核。我们提供的是可统计、可留痕的替代手段。</w:t>
      </w:r>
    </w:p>
    <w:p>
      <w:pPr>
        <w:pBdr>
          <w:bottom w:val="single" w:sz="6" w:space="1" w:color="D8E5DE"/>
        </w:pBdr>
      </w:pPr>
    </w:p>
    <w:p>
      <w:pPr>
        <w:pStyle w:val="Heading2"/>
      </w:pPr>
      <w:r>
        <w:t xml:space="preserve">五、产品功能与演示说明</w:t>
      </w:r>
    </w:p>
    <w:p>
      <w:pPr>
        <w:pStyle w:val="Heading3"/>
      </w:pPr>
      <w:r>
        <w:t xml:space="preserve">1. 核心功能完整介绍</w:t>
      </w:r>
    </w:p>
    <w:p>
      <w:r>
        <w:t xml:space="preserve">四个入口。顺序就是价值主张：</w:t>
      </w:r>
      <w:r>
        <w:rPr>
          <w:b/>
        </w:rPr>
        <w:t xml:space="preserve">先别被骗，再看得懂，才敢规划。</w:t>
      </w:r>
    </w:p>
    <w:p>
      <w:pPr>
        <w:pStyle w:val="Heading4"/>
      </w:pPr>
      <w:r>
        <w:t xml:space="preserve">1.1 识别与翻译（首页）——先别被骗</w:t>
      </w:r>
    </w:p>
    <w:p>
      <w:r>
        <w:t xml:space="preserve">截图或者文字丢进来，两种模式：</w:t>
      </w:r>
    </w:p>
    <w:p>
      <w:pPr>
        <w:ind w:left="360"/>
      </w:pPr>
      <w:r>
        <w:t xml:space="preserve">· </w:t>
      </w:r>
      <w:r>
        <w:rPr>
          <w:b/>
        </w:rPr>
        <w:t xml:space="preserve">风险体检</w:t>
      </w:r>
      <w:r>
        <w:t xml:space="preserve">：逐句比对监管明令禁止的表述特征，出一份报告。</w:t>
      </w:r>
    </w:p>
    <w:p>
      <w:pPr>
        <w:ind w:left="360"/>
      </w:pPr>
      <w:r>
        <w:t xml:space="preserve">· </w:t>
      </w:r>
      <w:r>
        <w:rPr>
          <w:b/>
        </w:rPr>
        <w:t xml:space="preserve">条款翻译</w:t>
      </w:r>
      <w:r>
        <w:t xml:space="preserve">：把产品说明书、合同条款翻成大白话，标出真正该看的几个关键点。</w:t>
      </w:r>
    </w:p>
    <w:p>
      <w:r>
        <w:t xml:space="preserve">风险体检报告包含七块内容：</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报告模块</w:t>
            </w:r>
          </w:p>
        </w:tc>
        <w:tc>
          <w:tcPr>
            <w:tcW w:w="4680" w:type="dxa"/>
            <w:shd w:val="clear" w:fill="F2F8F4"/>
          </w:tcPr>
          <w:p>
            <w:pPr>
              <w:spacing w:before="20" w:after="20"/>
            </w:pPr>
            <w:r>
              <w:rPr>
                <w:b/>
              </w:rPr>
              <w:t xml:space="preserve">内容</w:t>
            </w:r>
          </w:p>
        </w:tc>
      </w:tr>
      <w:tr>
        <w:tc>
          <w:tcPr>
            <w:tcW w:w="4680" w:type="dxa"/>
          </w:tcPr>
          <w:p>
            <w:pPr>
              <w:spacing w:before="20" w:after="20"/>
            </w:pPr>
            <w:r>
              <w:t xml:space="preserve">风险等级</w:t>
            </w:r>
          </w:p>
        </w:tc>
        <w:tc>
          <w:tcPr>
            <w:tcW w:w="4680" w:type="dxa"/>
          </w:tcPr>
          <w:p>
            <w:pPr>
              <w:spacing w:before="20" w:after="20"/>
            </w:pPr>
            <w:r>
              <w:t xml:space="preserve">红 / 黄 / 绿三档，由确定性规则算出</w:t>
            </w:r>
          </w:p>
        </w:tc>
      </w:tr>
      <w:tr>
        <w:tc>
          <w:tcPr>
            <w:tcW w:w="4680" w:type="dxa"/>
          </w:tcPr>
          <w:p>
            <w:pPr>
              <w:spacing w:before="20" w:after="20"/>
            </w:pPr>
            <w:r>
              <w:t xml:space="preserve">逐条命中</w:t>
            </w:r>
          </w:p>
        </w:tc>
        <w:tc>
          <w:tcPr>
            <w:tcW w:w="4680" w:type="dxa"/>
          </w:tcPr>
          <w:p>
            <w:pPr>
              <w:spacing w:before="20" w:after="20"/>
            </w:pPr>
            <w:r>
              <w:t xml:space="preserve">命中了哪一类特征、原文哪一句、为什么算</w:t>
            </w:r>
          </w:p>
        </w:tc>
      </w:tr>
      <w:tr>
        <w:tc>
          <w:tcPr>
            <w:tcW w:w="4680" w:type="dxa"/>
          </w:tcPr>
          <w:p>
            <w:pPr>
              <w:spacing w:before="20" w:after="20"/>
            </w:pPr>
            <w:r>
              <w:t xml:space="preserve">法规依据</w:t>
            </w:r>
          </w:p>
        </w:tc>
        <w:tc>
          <w:tcPr>
            <w:tcW w:w="4680" w:type="dxa"/>
          </w:tcPr>
          <w:p>
            <w:pPr>
              <w:spacing w:before="20" w:after="20"/>
            </w:pPr>
            <w:r>
              <w:t xml:space="preserve">每条命中调出对应法规条文，标注是否已核对官方原文，附来源链接</w:t>
            </w:r>
          </w:p>
        </w:tc>
      </w:tr>
      <w:tr>
        <w:tc>
          <w:tcPr>
            <w:tcW w:w="4680" w:type="dxa"/>
          </w:tcPr>
          <w:p>
            <w:pPr>
              <w:spacing w:before="20" w:after="20"/>
            </w:pPr>
            <w:r>
              <w:t xml:space="preserve">主体核查</w:t>
            </w:r>
          </w:p>
        </w:tc>
        <w:tc>
          <w:tcPr>
            <w:tcW w:w="4680" w:type="dxa"/>
          </w:tcPr>
          <w:p>
            <w:pPr>
              <w:spacing w:before="20" w:after="20"/>
            </w:pPr>
            <w:r>
              <w:t xml:space="preserve">资质、性质、渠道疑点，并给出证监会、基金业协会、国家企业信用信息公示系统的官方查询入口</w:t>
            </w:r>
          </w:p>
        </w:tc>
      </w:tr>
      <w:tr>
        <w:tc>
          <w:tcPr>
            <w:tcW w:w="4680" w:type="dxa"/>
          </w:tcPr>
          <w:p>
            <w:pPr>
              <w:spacing w:before="20" w:after="20"/>
            </w:pPr>
            <w:r>
              <w:t xml:space="preserve">五维风险画像</w:t>
            </w:r>
          </w:p>
        </w:tc>
        <w:tc>
          <w:tcPr>
            <w:tcW w:w="4680" w:type="dxa"/>
          </w:tcPr>
          <w:p>
            <w:pPr>
              <w:spacing w:before="20" w:after="20"/>
            </w:pPr>
            <w:r>
              <w:t xml:space="preserve">收益承诺、资质可核验、渠道正规、紧迫压迫、情感操控</w:t>
            </w:r>
          </w:p>
        </w:tc>
      </w:tr>
      <w:tr>
        <w:tc>
          <w:tcPr>
            <w:tcW w:w="4680" w:type="dxa"/>
          </w:tcPr>
          <w:p>
            <w:pPr>
              <w:spacing w:before="20" w:after="20"/>
            </w:pPr>
            <w:r>
              <w:t xml:space="preserve">骗局剧本</w:t>
            </w:r>
          </w:p>
        </w:tc>
        <w:tc>
          <w:tcPr>
            <w:tcW w:w="4680" w:type="dxa"/>
          </w:tcPr>
          <w:p>
            <w:pPr>
              <w:spacing w:before="20" w:after="20"/>
            </w:pPr>
            <w:r>
              <w:t xml:space="preserve">对方接下来可能会做什么，按推进顺序列出</w:t>
            </w:r>
          </w:p>
        </w:tc>
      </w:tr>
      <w:tr>
        <w:tc>
          <w:tcPr>
            <w:tcW w:w="4680" w:type="dxa"/>
          </w:tcPr>
          <w:p>
            <w:pPr>
              <w:spacing w:before="20" w:after="20"/>
            </w:pPr>
            <w:r>
              <w:t xml:space="preserve">现在该做什么</w:t>
            </w:r>
          </w:p>
        </w:tc>
        <w:tc>
          <w:tcPr>
            <w:tcW w:w="4680" w:type="dxa"/>
          </w:tcPr>
          <w:p>
            <w:pPr>
              <w:spacing w:before="20" w:after="20"/>
            </w:pPr>
            <w:r>
              <w:t xml:space="preserve">按紧急程度排序的行动建议</w:t>
            </w:r>
          </w:p>
        </w:tc>
      </w:tr>
    </w:tbl>
    <w:p/>
    <w:p>
      <w:r>
        <w:t xml:space="preserve">术语点开就地解释，不用跳走。信息不足时系统会主动追问，用户的回答拼回原文重跑一遍完整分析。</w:t>
      </w:r>
    </w:p>
    <w:p>
      <w:pPr>
        <w:pStyle w:val="Heading4"/>
      </w:pPr>
      <w:r>
        <w:t xml:space="preserve">1.2 学习——再看得懂</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模块</w:t>
            </w:r>
          </w:p>
        </w:tc>
        <w:tc>
          <w:tcPr>
            <w:tcW w:w="4680" w:type="dxa"/>
            <w:shd w:val="clear" w:fill="F2F8F4"/>
          </w:tcPr>
          <w:p>
            <w:pPr>
              <w:spacing w:before="20" w:after="20"/>
            </w:pPr>
            <w:r>
              <w:rPr>
                <w:b/>
              </w:rPr>
              <w:t xml:space="preserve">内容</w:t>
            </w:r>
          </w:p>
        </w:tc>
      </w:tr>
      <w:tr>
        <w:tc>
          <w:tcPr>
            <w:tcW w:w="4680" w:type="dxa"/>
          </w:tcPr>
          <w:p>
            <w:pPr>
              <w:spacing w:before="20" w:after="20"/>
            </w:pPr>
            <w:r>
              <w:t xml:space="preserve">闯关</w:t>
            </w:r>
          </w:p>
        </w:tc>
        <w:tc>
          <w:tcPr>
            <w:tcW w:w="4680" w:type="dxa"/>
          </w:tcPr>
          <w:p>
            <w:pPr>
              <w:spacing w:before="20" w:after="20"/>
            </w:pPr>
            <w:r>
              <w:t xml:space="preserve">5 关 25 题，满分 300 分。答错就地讲清为什么错</w:t>
            </w:r>
          </w:p>
        </w:tc>
      </w:tr>
      <w:tr>
        <w:tc>
          <w:tcPr>
            <w:tcW w:w="4680" w:type="dxa"/>
          </w:tcPr>
          <w:p>
            <w:pPr>
              <w:spacing w:before="20" w:after="20"/>
            </w:pPr>
            <w:r>
              <w:t xml:space="preserve">识别测试</w:t>
            </w:r>
          </w:p>
        </w:tc>
        <w:tc>
          <w:tcPr>
            <w:tcW w:w="4680" w:type="dxa"/>
          </w:tcPr>
          <w:p>
            <w:pPr>
              <w:spacing w:before="20" w:after="20"/>
            </w:pPr>
            <w:r>
              <w:t xml:space="preserve">5 段仿真文案，用户先自己判断，再和引擎的判定比一比。判定结果不预存，由服务端实时跑规则引擎，展示的是引擎真实输出</w:t>
            </w:r>
          </w:p>
        </w:tc>
      </w:tr>
      <w:tr>
        <w:tc>
          <w:tcPr>
            <w:tcW w:w="4680" w:type="dxa"/>
          </w:tcPr>
          <w:p>
            <w:pPr>
              <w:spacing w:before="20" w:after="20"/>
            </w:pPr>
            <w:r>
              <w:t xml:space="preserve">术语表</w:t>
            </w:r>
          </w:p>
        </w:tc>
        <w:tc>
          <w:tcPr>
            <w:tcW w:w="4680" w:type="dxa"/>
          </w:tcPr>
          <w:p>
            <w:pPr>
              <w:spacing w:before="20" w:after="20"/>
            </w:pPr>
            <w:r>
              <w:t xml:space="preserve">24 条，点开才展开，不用背</w:t>
            </w:r>
          </w:p>
        </w:tc>
      </w:tr>
      <w:tr>
        <w:tc>
          <w:tcPr>
            <w:tcW w:w="4680" w:type="dxa"/>
          </w:tcPr>
          <w:p>
            <w:pPr>
              <w:spacing w:before="20" w:after="20"/>
            </w:pPr>
            <w:r>
              <w:t xml:space="preserve">骗局图鉴</w:t>
            </w:r>
          </w:p>
        </w:tc>
        <w:tc>
          <w:tcPr>
            <w:tcW w:w="4680" w:type="dxa"/>
          </w:tcPr>
          <w:p>
            <w:pPr>
              <w:spacing w:before="20" w:after="20"/>
            </w:pPr>
            <w:r>
              <w:t xml:space="preserve">9 类骗局、48 步剧本、10 条真实案例，全部出自最高法、最高检、证监会公开发布页</w:t>
            </w:r>
          </w:p>
        </w:tc>
      </w:tr>
      <w:tr>
        <w:tc>
          <w:tcPr>
            <w:tcW w:w="4680" w:type="dxa"/>
          </w:tcPr>
          <w:p>
            <w:pPr>
              <w:spacing w:before="20" w:after="20"/>
            </w:pPr>
            <w:r>
              <w:t xml:space="preserve">定向微课</w:t>
            </w:r>
          </w:p>
        </w:tc>
        <w:tc>
          <w:tcPr>
            <w:tcW w:w="4680" w:type="dxa"/>
          </w:tcPr>
          <w:p>
            <w:pPr>
              <w:spacing w:before="20" w:after="20"/>
            </w:pPr>
            <w:r>
              <w:t xml:space="preserve">按用户在体检里遇到过的特征推送，共 16 条，覆盖全部 16 个规则特征</w:t>
            </w:r>
          </w:p>
        </w:tc>
      </w:tr>
    </w:tbl>
    <w:p/>
    <w:p>
      <w:pPr>
        <w:pStyle w:val="Heading4"/>
      </w:pPr>
      <w:r>
        <w:t xml:space="preserve">1.3 规划师——才敢规划</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3120"/>
        <w:gridCol w:w="3120"/>
        <w:gridCol w:w="3120"/>
      </w:tblGrid>
      <w:tr>
        <w:trPr>
          <w:tblHeader/>
        </w:trPr>
        <w:tc>
          <w:tcPr>
            <w:tcW w:w="3120" w:type="dxa"/>
            <w:shd w:val="clear" w:fill="F2F8F4"/>
          </w:tcPr>
          <w:p>
            <w:pPr>
              <w:spacing w:before="20" w:after="20"/>
            </w:pPr>
            <w:r>
              <w:rPr>
                <w:b/>
              </w:rPr>
              <w:t xml:space="preserve">模块</w:t>
            </w:r>
          </w:p>
        </w:tc>
        <w:tc>
          <w:tcPr>
            <w:tcW w:w="3120" w:type="dxa"/>
            <w:shd w:val="clear" w:fill="F2F8F4"/>
          </w:tcPr>
          <w:p>
            <w:pPr>
              <w:spacing w:before="20" w:after="20"/>
            </w:pPr>
            <w:r>
              <w:rPr>
                <w:b/>
              </w:rPr>
              <w:t xml:space="preserve">内容</w:t>
            </w:r>
          </w:p>
        </w:tc>
        <w:tc>
          <w:tcPr>
            <w:tcW w:w="3120" w:type="dxa"/>
            <w:shd w:val="clear" w:fill="F2F8F4"/>
          </w:tcPr>
          <w:p>
            <w:pPr>
              <w:spacing w:before="20" w:after="20"/>
            </w:pPr>
            <w:r>
              <w:rPr>
                <w:b/>
              </w:rPr>
              <w:t xml:space="preserve">合规边界</w:t>
            </w:r>
          </w:p>
        </w:tc>
      </w:tr>
      <w:tr>
        <w:tc>
          <w:tcPr>
            <w:tcW w:w="3120" w:type="dxa"/>
          </w:tcPr>
          <w:p>
            <w:pPr>
              <w:spacing w:before="20" w:after="20"/>
            </w:pPr>
            <w:r>
              <w:t xml:space="preserve">风险测评</w:t>
            </w:r>
          </w:p>
        </w:tc>
        <w:tc>
          <w:tcPr>
            <w:tcW w:w="3120" w:type="dxa"/>
          </w:tcPr>
          <w:p>
            <w:pPr>
              <w:spacing w:before="20" w:after="20"/>
            </w:pPr>
            <w:r>
              <w:t xml:space="preserve">自适应问卷，后面的问题随前面的回答变。给出风险类型、综合得分，并指出回答里的自相矛盾</w:t>
            </w:r>
          </w:p>
        </w:tc>
        <w:tc>
          <w:tcPr>
            <w:tcW w:w="3120" w:type="dxa"/>
          </w:tcPr>
          <w:p>
            <w:pPr>
              <w:spacing w:before="20" w:after="20"/>
            </w:pPr>
            <w:r>
              <w:t xml:space="preserve">只输出风险画像，不输出产品</w:t>
            </w:r>
          </w:p>
        </w:tc>
      </w:tr>
      <w:tr>
        <w:tc>
          <w:tcPr>
            <w:tcW w:w="3120" w:type="dxa"/>
          </w:tcPr>
          <w:p>
            <w:pPr>
              <w:spacing w:before="20" w:after="20"/>
            </w:pPr>
            <w:r>
              <w:t xml:space="preserve">大类配置参考</w:t>
            </w:r>
          </w:p>
        </w:tc>
        <w:tc>
          <w:tcPr>
            <w:tcW w:w="3120" w:type="dxa"/>
          </w:tcPr>
          <w:p>
            <w:pPr>
              <w:spacing w:before="20" w:after="20"/>
            </w:pPr>
            <w:r>
              <w:t xml:space="preserve">按测评结果给出大类资产的参考比例</w:t>
            </w:r>
          </w:p>
        </w:tc>
        <w:tc>
          <w:tcPr>
            <w:tcW w:w="3120" w:type="dxa"/>
          </w:tcPr>
          <w:p>
            <w:pPr>
              <w:spacing w:before="20" w:after="20"/>
            </w:pPr>
            <w:r>
              <w:t xml:space="preserve">只讲品类和比例原则，不指向任何具体产品</w:t>
            </w:r>
          </w:p>
        </w:tc>
      </w:tr>
      <w:tr>
        <w:tc>
          <w:tcPr>
            <w:tcW w:w="3120" w:type="dxa"/>
          </w:tcPr>
          <w:p>
            <w:pPr>
              <w:spacing w:before="20" w:after="20"/>
            </w:pPr>
            <w:r>
              <w:t xml:space="preserve">品类优先级</w:t>
            </w:r>
          </w:p>
        </w:tc>
        <w:tc>
          <w:tcPr>
            <w:tcW w:w="3120" w:type="dxa"/>
          </w:tcPr>
          <w:p>
            <w:pPr>
              <w:spacing w:before="20" w:after="20"/>
            </w:pPr>
            <w:r>
              <w:t xml:space="preserve">6 步先后顺序，每步都带「做完的标准」：有高息负债先还债、没应急金先攒应急金……</w:t>
            </w:r>
          </w:p>
        </w:tc>
        <w:tc>
          <w:tcPr>
            <w:tcW w:w="3120" w:type="dxa"/>
          </w:tcPr>
          <w:p>
            <w:pPr>
              <w:spacing w:before="20" w:after="20"/>
            </w:pPr>
            <w:r>
              <w:t xml:space="preserve">只排顺序，不排产品</w:t>
            </w:r>
          </w:p>
        </w:tc>
      </w:tr>
      <w:tr>
        <w:tc>
          <w:tcPr>
            <w:tcW w:w="3120" w:type="dxa"/>
          </w:tcPr>
          <w:p>
            <w:pPr>
              <w:spacing w:before="20" w:after="20"/>
            </w:pPr>
            <w:r>
              <w:t xml:space="preserve">投资方向看板</w:t>
            </w:r>
          </w:p>
        </w:tc>
        <w:tc>
          <w:tcPr>
            <w:tcW w:w="3120" w:type="dxa"/>
          </w:tcPr>
          <w:p>
            <w:pPr>
              <w:spacing w:before="20" w:after="20"/>
            </w:pPr>
            <w:r>
              <w:t xml:space="preserve">12 个方向：名称 + 一句话这是什么 + 近 60 交易日迷你走势 + 区间涨跌 + </w:t>
            </w:r>
            <w:r>
              <w:rPr>
                <w:b/>
              </w:rPr>
              <w:t xml:space="preserve">振幅</w:t>
            </w:r>
            <w:r>
              <w:t xml:space="preserve">，点开看「风险来自哪里」</w:t>
            </w:r>
          </w:p>
        </w:tc>
        <w:tc>
          <w:tcPr>
            <w:tcW w:w="3120" w:type="dxa"/>
          </w:tcPr>
          <w:p>
            <w:pPr>
              <w:spacing w:before="20" w:after="20"/>
            </w:pPr>
            <w:r>
              <w:rPr>
                <w:b/>
              </w:rPr>
              <w:t xml:space="preserve">固定顺序展示，绝不按涨幅排序</w:t>
            </w:r>
            <w:r>
              <w:t xml:space="preserve">（排序本身就是暗示推荐）；涨跌与振幅同时给出</w:t>
            </w:r>
          </w:p>
        </w:tc>
      </w:tr>
      <w:tr>
        <w:tc>
          <w:tcPr>
            <w:tcW w:w="3120" w:type="dxa"/>
          </w:tcPr>
          <w:p>
            <w:pPr>
              <w:spacing w:before="20" w:after="20"/>
            </w:pPr>
            <w:r>
              <w:t xml:space="preserve">投资方向科普</w:t>
            </w:r>
          </w:p>
        </w:tc>
        <w:tc>
          <w:tcPr>
            <w:tcW w:w="3120" w:type="dxa"/>
          </w:tcPr>
          <w:p>
            <w:pPr>
              <w:spacing w:before="20" w:after="20"/>
            </w:pPr>
            <w:r>
              <w:t xml:space="preserve">9 类方向：各自是什么、风险主要来自哪里</w:t>
            </w:r>
          </w:p>
        </w:tc>
        <w:tc>
          <w:tcPr>
            <w:tcW w:w="3120" w:type="dxa"/>
          </w:tcPr>
          <w:p>
            <w:pPr>
              <w:spacing w:before="20" w:after="20"/>
            </w:pPr>
            <w:r>
              <w:t xml:space="preserve">只讲品类特征</w:t>
            </w:r>
          </w:p>
        </w:tc>
      </w:tr>
      <w:tr>
        <w:tc>
          <w:tcPr>
            <w:tcW w:w="3120" w:type="dxa"/>
          </w:tcPr>
          <w:p>
            <w:pPr>
              <w:spacing w:before="20" w:after="20"/>
            </w:pPr>
            <w:r>
              <w:t xml:space="preserve">定向陷阱提醒</w:t>
            </w:r>
          </w:p>
        </w:tc>
        <w:tc>
          <w:tcPr>
            <w:tcW w:w="3120" w:type="dxa"/>
          </w:tcPr>
          <w:p>
            <w:pPr>
              <w:spacing w:before="20" w:after="20"/>
            </w:pPr>
            <w:r>
              <w:t xml:space="preserve">按画像推送最容易踩的陷阱</w:t>
            </w:r>
          </w:p>
        </w:tc>
        <w:tc>
          <w:tcPr>
            <w:tcW w:w="3120" w:type="dxa"/>
          </w:tcPr>
          <w:p>
            <w:pPr>
              <w:spacing w:before="20" w:after="20"/>
            </w:pPr>
            <w:r>
              <w:t xml:space="preserve">只作风险提示</w:t>
            </w:r>
          </w:p>
        </w:tc>
      </w:tr>
      <w:tr>
        <w:tc>
          <w:tcPr>
            <w:tcW w:w="3120" w:type="dxa"/>
          </w:tcPr>
          <w:p>
            <w:pPr>
              <w:spacing w:before="20" w:after="20"/>
            </w:pPr>
            <w:r>
              <w:t xml:space="preserve">两个计算器</w:t>
            </w:r>
          </w:p>
        </w:tc>
        <w:tc>
          <w:tcPr>
            <w:tcW w:w="3120" w:type="dxa"/>
          </w:tcPr>
          <w:p>
            <w:pPr>
              <w:spacing w:before="20" w:after="20"/>
            </w:pPr>
            <w:r>
              <w:t xml:space="preserve">分期的真实年化成本（IRR）、应急金该留多少</w:t>
            </w:r>
          </w:p>
        </w:tc>
        <w:tc>
          <w:tcPr>
            <w:tcW w:w="3120" w:type="dxa"/>
          </w:tcPr>
          <w:p>
            <w:pPr>
              <w:spacing w:before="20" w:after="20"/>
            </w:pPr>
            <w:r>
              <w:t xml:space="preserve">纯计算</w:t>
            </w:r>
          </w:p>
        </w:tc>
      </w:tr>
      <w:tr>
        <w:tc>
          <w:tcPr>
            <w:tcW w:w="3120" w:type="dxa"/>
          </w:tcPr>
          <w:p>
            <w:pPr>
              <w:spacing w:before="20" w:after="20"/>
            </w:pPr>
            <w:r>
              <w:t xml:space="preserve">规划师问答</w:t>
            </w:r>
          </w:p>
        </w:tc>
        <w:tc>
          <w:tcPr>
            <w:tcW w:w="3120" w:type="dxa"/>
          </w:tcPr>
          <w:p>
            <w:pPr>
              <w:spacing w:before="20" w:after="20"/>
            </w:pPr>
            <w:r>
              <w:t xml:space="preserve">可以直接问问题。答什么由规则层决定，模型只负责讲人话</w:t>
            </w:r>
          </w:p>
        </w:tc>
        <w:tc>
          <w:tcPr>
            <w:tcW w:w="3120" w:type="dxa"/>
          </w:tcPr>
          <w:p>
            <w:pPr>
              <w:spacing w:before="20" w:after="20"/>
            </w:pPr>
            <w:r>
              <w:rPr>
                <w:b/>
              </w:rPr>
              <w:t xml:space="preserve">越界的问题不是「让模型小心地答」，而是根本不问模型</w:t>
            </w:r>
          </w:p>
        </w:tc>
      </w:tr>
    </w:tbl>
    <w:p/>
    <w:p>
      <w:r>
        <w:rPr>
          <w:b/>
        </w:rPr>
        <w:t xml:space="preserve">规划师问答：拒答本身是产品的一部分。</w:t>
      </w:r>
    </w:p>
    <w:p>
      <w:r>
        <w:t xml:space="preserve">用户可以直接提问。规则层先做三件确定性的事，模型只拿到规则层允许它讲的素材：</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3120"/>
        <w:gridCol w:w="3120"/>
        <w:gridCol w:w="3120"/>
      </w:tblGrid>
      <w:tr>
        <w:trPr>
          <w:tblHeader/>
        </w:trPr>
        <w:tc>
          <w:tcPr>
            <w:tcW w:w="3120" w:type="dxa"/>
            <w:shd w:val="clear" w:fill="F2F8F4"/>
          </w:tcPr>
          <w:p>
            <w:pPr>
              <w:spacing w:before="20" w:after="20"/>
            </w:pPr>
            <w:r>
              <w:rPr>
                <w:b/>
              </w:rPr>
              <w:t xml:space="preserve">步骤</w:t>
            </w:r>
          </w:p>
        </w:tc>
        <w:tc>
          <w:tcPr>
            <w:tcW w:w="3120" w:type="dxa"/>
            <w:shd w:val="clear" w:fill="F2F8F4"/>
          </w:tcPr>
          <w:p>
            <w:pPr>
              <w:spacing w:before="20" w:after="20"/>
            </w:pPr>
            <w:r>
              <w:rPr>
                <w:b/>
              </w:rPr>
              <w:t xml:space="preserve">谁做</w:t>
            </w:r>
          </w:p>
        </w:tc>
        <w:tc>
          <w:tcPr>
            <w:tcW w:w="3120" w:type="dxa"/>
            <w:shd w:val="clear" w:fill="F2F8F4"/>
          </w:tcPr>
          <w:p>
            <w:pPr>
              <w:spacing w:before="20" w:after="20"/>
            </w:pPr>
            <w:r>
              <w:rPr>
                <w:b/>
              </w:rPr>
              <w:t xml:space="preserve">内容</w:t>
            </w:r>
          </w:p>
        </w:tc>
      </w:tr>
      <w:tr>
        <w:tc>
          <w:tcPr>
            <w:tcW w:w="3120" w:type="dxa"/>
          </w:tcPr>
          <w:p>
            <w:pPr>
              <w:spacing w:before="20" w:after="20"/>
            </w:pPr>
            <w:r>
              <w:t xml:space="preserve">① 意图闸门</w:t>
            </w:r>
          </w:p>
        </w:tc>
        <w:tc>
          <w:tcPr>
            <w:tcW w:w="3120" w:type="dxa"/>
          </w:tcPr>
          <w:p>
            <w:pPr>
              <w:spacing w:before="20" w:after="20"/>
            </w:pPr>
            <w:r>
              <w:t xml:space="preserve">规则</w:t>
            </w:r>
          </w:p>
        </w:tc>
        <w:tc>
          <w:tcPr>
            <w:tcW w:w="3120" w:type="dxa"/>
          </w:tcPr>
          <w:p>
            <w:pPr>
              <w:spacing w:before="20" w:after="20"/>
            </w:pPr>
            <w:r>
              <w:t xml:space="preserve">5 类越界意图直接模板拒答，不让模型开口：问具体标的（含 6 位证券代码）、问买哪个、问涨跌与买卖时点、问能赚多少、问能不能代操作</w:t>
            </w:r>
          </w:p>
        </w:tc>
      </w:tr>
      <w:tr>
        <w:tc>
          <w:tcPr>
            <w:tcW w:w="3120" w:type="dxa"/>
          </w:tcPr>
          <w:p>
            <w:pPr>
              <w:spacing w:before="20" w:after="20"/>
            </w:pPr>
            <w:r>
              <w:t xml:space="preserve">② 档案事实</w:t>
            </w:r>
          </w:p>
        </w:tc>
        <w:tc>
          <w:tcPr>
            <w:tcW w:w="3120" w:type="dxa"/>
          </w:tcPr>
          <w:p>
            <w:pPr>
              <w:spacing w:before="20" w:after="20"/>
            </w:pPr>
            <w:r>
              <w:t xml:space="preserve">规则</w:t>
            </w:r>
          </w:p>
        </w:tc>
        <w:tc>
          <w:tcPr>
            <w:tcW w:w="3120" w:type="dxa"/>
          </w:tcPr>
          <w:p>
            <w:pPr>
              <w:spacing w:before="20" w:after="20"/>
            </w:pPr>
            <w:r>
              <w:t xml:space="preserve">从共享档案里取出可用事实，每条都带「依据」，数字全部是算出来的</w:t>
            </w:r>
          </w:p>
        </w:tc>
      </w:tr>
      <w:tr>
        <w:tc>
          <w:tcPr>
            <w:tcW w:w="3120" w:type="dxa"/>
          </w:tcPr>
          <w:p>
            <w:pPr>
              <w:spacing w:before="20" w:after="20"/>
            </w:pPr>
            <w:r>
              <w:t xml:space="preserve">③ 可讲要点</w:t>
            </w:r>
          </w:p>
        </w:tc>
        <w:tc>
          <w:tcPr>
            <w:tcW w:w="3120" w:type="dxa"/>
          </w:tcPr>
          <w:p>
            <w:pPr>
              <w:spacing w:before="20" w:after="20"/>
            </w:pPr>
            <w:r>
              <w:t xml:space="preserve">规则</w:t>
            </w:r>
          </w:p>
        </w:tc>
        <w:tc>
          <w:tcPr>
            <w:tcW w:w="3120" w:type="dxa"/>
          </w:tcPr>
          <w:p>
            <w:pPr>
              <w:spacing w:before="20" w:after="20"/>
            </w:pPr>
            <w:r>
              <w:t xml:space="preserve">把问题匹配到 12 个允许讲的投教主题（先还债、应急金、大类配置、适当性匹配、锁定期、费用、业绩基准、分散、存款与理财的区别、杠杆、防骗、目标可行性），作为模型的</w:t>
            </w:r>
            <w:r>
              <w:rPr>
                <w:b/>
              </w:rPr>
              <w:t xml:space="preserve">唯一素材来源</w:t>
            </w:r>
          </w:p>
        </w:tc>
      </w:tr>
    </w:tbl>
    <w:p/>
    <w:p>
      <w:r>
        <w:t xml:space="preserve">拒答不是一句「我不能回答」。每一类都给三段：为什么不能做、能替你做什么、顺带一条投教。例如问「能赚多少」，回答是：承诺或暗示收益是监管明令禁止的表述，我不会给你一个数字；</w:t>
      </w:r>
      <w:r>
        <w:rPr>
          <w:b/>
        </w:rPr>
        <w:t xml:space="preserve">能算的是反方向——要达成你的目标需要多少年化收益率</w:t>
      </w:r>
      <w:r>
        <w:t xml:space="preserve">，这是纯数学，算完你就知道这个目标是靠攒钱能成，还是在指望一个不现实的收益率。</w:t>
      </w:r>
    </w:p>
    <w:p>
      <w:pPr>
        <w:pStyle w:val="Quote"/>
      </w:pPr>
      <w:r>
        <w:rPr>
          <w:b/>
        </w:rPr>
        <w:t xml:space="preserve">为什么闸门要在模型之前</w:t>
      </w:r>
      <w:r>
        <w:t xml:space="preserve">：推荐具体标的、预测涨跌属于证券投资咨询业务，须持牌。我们没有牌照，所以这类问题不是「让模型小心地回答」，而是</w:t>
      </w:r>
      <w:r>
        <w:rPr>
          <w:b/>
        </w:rPr>
        <w:t xml:space="preserve">根本不问模型</w:t>
      </w:r>
      <w:r>
        <w:t xml:space="preserve">。拒答本身是产品的一部分——它是守规矩的证据，也是最好的投教素材。</w:t>
      </w:r>
    </w:p>
    <w:p>
      <w:r>
        <w:t xml:space="preserve">无 API key 或模型超时时，回答退回由规则层的事实与主题拼出的模板，内容不虚，只是文采差些。这一路有 136 项断言覆盖。</w:t>
      </w:r>
    </w:p>
    <w:p>
      <w:r>
        <w:rPr>
          <w:b/>
        </w:rPr>
        <w:t xml:space="preserve">投资方向看板为什么这样设计。</w:t>
      </w:r>
      <w:r>
        <w:t xml:space="preserve"> 12 个方向分四组固定展示：宽基（沪深300 / 中证500 / 创业板指）、风格（科创50 / 红利）、行业（白酒 / 医疗 / 新能源车 / 证券 / 有色 / 军工）、固收（国债指数）。数据源是新浪财经公开指数，服务端 60 秒缓存。两个刻意的设计：</w:t>
      </w:r>
      <w:r>
        <w:rPr>
          <w:b/>
        </w:rPr>
        <w:t xml:space="preserve">固定顺序，绝不按涨幅排序</w:t>
      </w:r>
      <w:r>
        <w:t xml:space="preserve">——排序本身就是暗示推荐；</w:t>
      </w:r>
      <w:r>
        <w:rPr>
          <w:b/>
        </w:rPr>
        <w:t xml:space="preserve">同时给区间涨跌和振幅</w:t>
      </w:r>
      <w:r>
        <w:t xml:space="preserve">——让收益和波动一起被看到。实测数字最能说明问题：科创50 近 60 日跌 9.5%，振幅 42%；国债指数涨 1.1%，振幅 1%。这两行数字并排放着，比任何风险提示的文案都有说服力。</w:t>
      </w:r>
    </w:p>
    <w:p>
      <w:pPr>
        <w:pStyle w:val="Heading4"/>
      </w:pPr>
      <w:r>
        <w:t xml:space="preserve">1.4 我的档案——把三个入口串起来</w:t>
      </w:r>
    </w:p>
    <w:p>
      <w:r>
        <w:t xml:space="preserve">三个入口共读共写同一份用户画像。字段包括风险类型与得分、回答矛盾、知识掌握情况与薄弱术语、遇到过的骗局特征、负债年化、应急金月数、理财目标。档案只存在用户自己的浏览器里，不上传、不建集中式用户库。</w:t>
      </w:r>
    </w:p>
    <w:p>
      <w:pPr>
        <w:pStyle w:val="Heading3"/>
      </w:pPr>
      <w:r>
        <w:t xml:space="preserve">2. 页面流程与交互逻辑</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3120"/>
        <w:gridCol w:w="3120"/>
        <w:gridCol w:w="3120"/>
      </w:tblGrid>
      <w:tr>
        <w:trPr>
          <w:tblHeader/>
        </w:trPr>
        <w:tc>
          <w:tcPr>
            <w:tcW w:w="3120" w:type="dxa"/>
            <w:shd w:val="clear" w:fill="F2F8F4"/>
          </w:tcPr>
          <w:p>
            <w:pPr>
              <w:spacing w:before="20" w:after="20"/>
            </w:pPr>
            <w:r>
              <w:rPr>
                <w:b/>
              </w:rPr>
              <w:t xml:space="preserve">路径</w:t>
            </w:r>
          </w:p>
        </w:tc>
        <w:tc>
          <w:tcPr>
            <w:tcW w:w="3120" w:type="dxa"/>
            <w:shd w:val="clear" w:fill="F2F8F4"/>
          </w:tcPr>
          <w:p>
            <w:pPr>
              <w:spacing w:before="20" w:after="20"/>
            </w:pPr>
            <w:r>
              <w:rPr>
                <w:b/>
              </w:rPr>
              <w:t xml:space="preserve">模块</w:t>
            </w:r>
          </w:p>
        </w:tc>
        <w:tc>
          <w:tcPr>
            <w:tcW w:w="3120" w:type="dxa"/>
            <w:shd w:val="clear" w:fill="F2F8F4"/>
          </w:tcPr>
          <w:p>
            <w:pPr>
              <w:spacing w:before="20" w:after="20"/>
            </w:pPr>
            <w:r>
              <w:rPr>
                <w:b/>
              </w:rPr>
              <w:t xml:space="preserve">内容</w:t>
            </w:r>
          </w:p>
        </w:tc>
      </w:tr>
      <w:tr>
        <w:tc>
          <w:tcPr>
            <w:tcW w:w="3120" w:type="dxa"/>
          </w:tcPr>
          <w:p>
            <w:pPr>
              <w:spacing w:before="20" w:after="20"/>
            </w:pPr>
            <w:r>
              <w:rPr>
                <w:rFonts w:ascii="Consolas" w:hAnsi="Consolas"/>
                <w:color w:val="0F5537"/>
              </w:rPr>
              <w:t xml:space="preserve">/</w:t>
            </w:r>
          </w:p>
        </w:tc>
        <w:tc>
          <w:tcPr>
            <w:tcW w:w="3120" w:type="dxa"/>
          </w:tcPr>
          <w:p>
            <w:pPr>
              <w:spacing w:before="20" w:after="20"/>
            </w:pPr>
            <w:r>
              <w:t xml:space="preserve">识别与翻译</w:t>
            </w:r>
          </w:p>
        </w:tc>
        <w:tc>
          <w:tcPr>
            <w:tcW w:w="3120" w:type="dxa"/>
          </w:tcPr>
          <w:p>
            <w:pPr>
              <w:spacing w:before="20" w:after="20"/>
            </w:pPr>
            <w:r>
              <w:t xml:space="preserve">截图或文字 → 先翻人话 → 再给条目化风险。两个按钮：「翻译 + 风险体检」/「只翻译」</w:t>
            </w:r>
          </w:p>
        </w:tc>
      </w:tr>
      <w:tr>
        <w:tc>
          <w:tcPr>
            <w:tcW w:w="3120" w:type="dxa"/>
          </w:tcPr>
          <w:p>
            <w:pPr>
              <w:spacing w:before="20" w:after="20"/>
            </w:pPr>
            <w:r>
              <w:rPr>
                <w:rFonts w:ascii="Consolas" w:hAnsi="Consolas"/>
                <w:color w:val="0F5537"/>
              </w:rPr>
              <w:t xml:space="preserve">/learn</w:t>
            </w:r>
          </w:p>
        </w:tc>
        <w:tc>
          <w:tcPr>
            <w:tcW w:w="3120" w:type="dxa"/>
          </w:tcPr>
          <w:p>
            <w:pPr>
              <w:spacing w:before="20" w:after="20"/>
            </w:pPr>
            <w:r>
              <w:t xml:space="preserve">学习</w:t>
            </w:r>
          </w:p>
        </w:tc>
        <w:tc>
          <w:tcPr>
            <w:tcW w:w="3120" w:type="dxa"/>
          </w:tcPr>
          <w:p>
            <w:pPr>
              <w:spacing w:before="20" w:after="20"/>
            </w:pPr>
            <w:r>
              <w:t xml:space="preserve">闯关、骗局识别测试、术语词典、骗局图鉴入口</w:t>
            </w:r>
          </w:p>
        </w:tc>
      </w:tr>
      <w:tr>
        <w:tc>
          <w:tcPr>
            <w:tcW w:w="3120" w:type="dxa"/>
          </w:tcPr>
          <w:p>
            <w:pPr>
              <w:spacing w:before="20" w:after="20"/>
            </w:pPr>
            <w:r>
              <w:rPr>
                <w:rFonts w:ascii="Consolas" w:hAnsi="Consolas"/>
                <w:color w:val="0F5537"/>
              </w:rPr>
              <w:t xml:space="preserve">/learn/cases</w:t>
            </w:r>
          </w:p>
        </w:tc>
        <w:tc>
          <w:tcPr>
            <w:tcW w:w="3120" w:type="dxa"/>
          </w:tcPr>
          <w:p>
            <w:pPr>
              <w:spacing w:before="20" w:after="20"/>
            </w:pPr>
            <w:r>
              <w:t xml:space="preserve">骗局图鉴</w:t>
            </w:r>
          </w:p>
        </w:tc>
        <w:tc>
          <w:tcPr>
            <w:tcW w:w="3120" w:type="dxa"/>
          </w:tcPr>
          <w:p>
            <w:pPr>
              <w:spacing w:before="20" w:after="20"/>
            </w:pPr>
            <w:r>
              <w:t xml:space="preserve">9 类骗局 / 48 步推进剧本 / 真实案例</w:t>
            </w:r>
          </w:p>
        </w:tc>
      </w:tr>
      <w:tr>
        <w:tc>
          <w:tcPr>
            <w:tcW w:w="3120" w:type="dxa"/>
          </w:tcPr>
          <w:p>
            <w:pPr>
              <w:spacing w:before="20" w:after="20"/>
            </w:pPr>
            <w:r>
              <w:rPr>
                <w:rFonts w:ascii="Consolas" w:hAnsi="Consolas"/>
                <w:color w:val="0F5537"/>
              </w:rPr>
              <w:t xml:space="preserve">/plan</w:t>
            </w:r>
          </w:p>
        </w:tc>
        <w:tc>
          <w:tcPr>
            <w:tcW w:w="3120" w:type="dxa"/>
          </w:tcPr>
          <w:p>
            <w:pPr>
              <w:spacing w:before="20" w:after="20"/>
            </w:pPr>
            <w:r>
              <w:t xml:space="preserve">规划师</w:t>
            </w:r>
          </w:p>
        </w:tc>
        <w:tc>
          <w:tcPr>
            <w:tcW w:w="3120" w:type="dxa"/>
          </w:tcPr>
          <w:p>
            <w:pPr>
              <w:spacing w:before="20" w:after="20"/>
            </w:pPr>
            <w:r>
              <w:t xml:space="preserve">自适应测评 → 画像 → 矛盾发现 → 方向看板 → 大类配置 → 品类优先级 → 定向陷阱 → 两个计算器 → 问答</w:t>
            </w:r>
          </w:p>
        </w:tc>
      </w:tr>
      <w:tr>
        <w:tc>
          <w:tcPr>
            <w:tcW w:w="3120" w:type="dxa"/>
          </w:tcPr>
          <w:p>
            <w:pPr>
              <w:spacing w:before="20" w:after="20"/>
            </w:pPr>
            <w:r>
              <w:rPr>
                <w:rFonts w:ascii="Consolas" w:hAnsi="Consolas"/>
                <w:color w:val="0F5537"/>
              </w:rPr>
              <w:t xml:space="preserve">/profile</w:t>
            </w:r>
          </w:p>
        </w:tc>
        <w:tc>
          <w:tcPr>
            <w:tcW w:w="3120" w:type="dxa"/>
          </w:tcPr>
          <w:p>
            <w:pPr>
              <w:spacing w:before="20" w:after="20"/>
            </w:pPr>
            <w:r>
              <w:t xml:space="preserve">我的档案</w:t>
            </w:r>
          </w:p>
        </w:tc>
        <w:tc>
          <w:tcPr>
            <w:tcW w:w="3120" w:type="dxa"/>
          </w:tcPr>
          <w:p>
            <w:pPr>
              <w:spacing w:before="20" w:after="20"/>
            </w:pPr>
            <w:r>
              <w:t xml:space="preserve">三个模块共用的画像与联动说明</w:t>
            </w:r>
          </w:p>
        </w:tc>
      </w:tr>
    </w:tbl>
    <w:p/>
    <w:p>
      <w:pPr>
        <w:pStyle w:val="Code"/>
      </w:pPr>
      <w:r>
        <w:rPr>
          <w:rFonts w:ascii="Consolas" w:hAnsi="Consolas"/>
        </w:rPr>
        <w:t xml:space="preserve">进入首页（识别与翻译）</w:t>
      </w:r>
    </w:p>
    <w:p>
      <w:pPr>
        <w:pStyle w:val="Code"/>
      </w:pPr>
      <w:r>
        <w:rPr>
          <w:rFonts w:ascii="Consolas" w:hAnsi="Consolas"/>
        </w:rPr>
        <w:t xml:space="preserve">  ├─ 上传截图 / 粘贴文字 ─→ 选模式（风险体检 / 条款翻译）</w:t>
      </w:r>
    </w:p>
    <w:p>
      <w:pPr>
        <w:pStyle w:val="Code"/>
      </w:pPr>
      <w:r>
        <w:rPr>
          <w:rFonts w:ascii="Consolas" w:hAnsi="Consolas"/>
        </w:rPr>
        <w:t xml:space="preserve">  │     └─ 六阶段流水线逐步点亮 ─→ 报告</w:t>
      </w:r>
    </w:p>
    <w:p>
      <w:pPr>
        <w:pStyle w:val="Code"/>
      </w:pPr>
      <w:r>
        <w:rPr>
          <w:rFonts w:ascii="Consolas" w:hAnsi="Consolas"/>
        </w:rPr>
        <w:t xml:space="preserve">  │           ├─ 展开某条命中 → 原文片段 / 特征类型 / 法规原文 / 大白话</w:t>
      </w:r>
    </w:p>
    <w:p>
      <w:pPr>
        <w:pStyle w:val="Code"/>
      </w:pPr>
      <w:r>
        <w:rPr>
          <w:rFonts w:ascii="Consolas" w:hAnsi="Consolas"/>
        </w:rPr>
        <w:t xml:space="preserve">  │           ├─ 点术语 → 就地解释</w:t>
      </w:r>
    </w:p>
    <w:p>
      <w:pPr>
        <w:pStyle w:val="Code"/>
      </w:pPr>
      <w:r>
        <w:rPr>
          <w:rFonts w:ascii="Consolas" w:hAnsi="Consolas"/>
        </w:rPr>
        <w:t xml:space="preserve">  │           ├─ 系统追问 → 用户补充 → 重跑完整分析 → 报告更新</w:t>
      </w:r>
    </w:p>
    <w:p>
      <w:pPr>
        <w:pStyle w:val="Code"/>
      </w:pPr>
      <w:r>
        <w:rPr>
          <w:rFonts w:ascii="Consolas" w:hAnsi="Consolas"/>
        </w:rPr>
        <w:t xml:space="preserve">  │           └─ 一键跳转：去学这一类骗局 / 去测自己的风险偏好</w:t>
      </w:r>
    </w:p>
    <w:p>
      <w:pPr>
        <w:pStyle w:val="Code"/>
      </w:pPr>
      <w:r>
        <w:rPr>
          <w:rFonts w:ascii="Consolas" w:hAnsi="Consolas"/>
        </w:rPr>
        <w:t xml:space="preserve">  ├─ 学习 → 闯关 / 识别测试 / 术语 / 骗局图鉴 / 定向微课</w:t>
      </w:r>
    </w:p>
    <w:p>
      <w:pPr>
        <w:pStyle w:val="Code"/>
      </w:pPr>
      <w:r>
        <w:rPr>
          <w:rFonts w:ascii="Consolas" w:hAnsi="Consolas"/>
        </w:rPr>
        <w:t xml:space="preserve">  ├─ 规划师 → 测评 → 画像 → 矛盾发现 → 方向看板 → 大类比例 → 品类优先级 → 定向陷阱 → 计算器 → 问答</w:t>
      </w:r>
    </w:p>
    <w:p>
      <w:pPr>
        <w:pStyle w:val="Code"/>
      </w:pPr>
      <w:r>
        <w:rPr>
          <w:rFonts w:ascii="Consolas" w:hAnsi="Consolas"/>
        </w:rPr>
        <w:t xml:space="preserve">  └─ 我的档案 → 看到自己的画像，以及它正在如何影响另外两个入口</w:t>
      </w:r>
    </w:p>
    <w:p>
      <w:r>
        <w:t xml:space="preserve">交互上的三个决定：</w:t>
      </w:r>
    </w:p>
    <w:p>
      <w:pPr>
        <w:ind w:left="360"/>
      </w:pPr>
      <w:r>
        <w:t xml:space="preserve">· </w:t>
      </w:r>
      <w:r>
        <w:rPr>
          <w:b/>
        </w:rPr>
        <w:t xml:space="preserve">流水线可见。</w:t>
      </w:r>
      <w:r>
        <w:t xml:space="preserve"> 六个阶段依次点亮，每一步在做什么、命中了什么、排除了什么，都实时显示。用户看到的是过程，不是一个黑箱结论。</w:t>
      </w:r>
    </w:p>
    <w:p>
      <w:pPr>
        <w:ind w:left="360"/>
      </w:pPr>
      <w:r>
        <w:t xml:space="preserve">· </w:t>
      </w:r>
      <w:r>
        <w:rPr>
          <w:b/>
        </w:rPr>
        <w:t xml:space="preserve">术语不跳页。</w:t>
      </w:r>
      <w:r>
        <w:t xml:space="preserve"> 点开就地展开，看完接着往下读。</w:t>
      </w:r>
    </w:p>
    <w:p>
      <w:pPr>
        <w:ind w:left="360"/>
      </w:pPr>
      <w:r>
        <w:t xml:space="preserve">· </w:t>
      </w:r>
      <w:r>
        <w:rPr>
          <w:b/>
        </w:rPr>
        <w:t xml:space="preserve">老年人友好。</w:t>
      </w:r>
      <w:r>
        <w:t xml:space="preserve"> 全站字号可在导航栏里按百分比调节（100%–160%，另给「标准 / 大 / 更大 / 最大」四个预设一步到位），偏好存在本地，任何一页刷新后都保持。</w:t>
      </w:r>
    </w:p>
    <w:p>
      <w:pPr>
        <w:pStyle w:val="Heading3"/>
      </w:pPr>
      <w:r>
        <w:t xml:space="preserve">3. 智能体自动化工作流程</w:t>
      </w:r>
    </w:p>
    <w:p>
      <w:pPr>
        <w:pStyle w:val="Code"/>
      </w:pPr>
      <w:r>
        <w:rPr>
          <w:rFonts w:ascii="Consolas" w:hAnsi="Consolas"/>
        </w:rPr>
        <w:t xml:space="preserve">① 视觉识别   模型   从图片原样提取文案、机构名、联系方式</w:t>
      </w:r>
    </w:p>
    <w:p>
      <w:pPr>
        <w:pStyle w:val="Code"/>
      </w:pPr>
      <w:r>
        <w:rPr>
          <w:rFonts w:ascii="Consolas" w:hAnsi="Consolas"/>
        </w:rPr>
        <w:t xml:space="preserve">② 规则比对   规则   15 类特征 / 365 关键词，精确通道（保证说出来的都是对的）</w:t>
      </w:r>
    </w:p>
    <w:p>
      <w:pPr>
        <w:pStyle w:val="Code"/>
      </w:pPr>
      <w:r>
        <w:rPr>
          <w:rFonts w:ascii="Consolas" w:hAnsi="Consolas"/>
        </w:rPr>
        <w:t xml:space="preserve">③ 语义识别   模型   覆盖规则库穷举不到的口语与变体（保证该发现的不漏掉）</w:t>
      </w:r>
    </w:p>
    <w:p>
      <w:pPr>
        <w:pStyle w:val="Code"/>
      </w:pPr>
      <w:r>
        <w:rPr>
          <w:rFonts w:ascii="Consolas" w:hAnsi="Consolas"/>
        </w:rPr>
        <w:t xml:space="preserve">④ 主体核查   规则   资质编号、主体性质、成交渠道疑点 + 官方核查入口</w:t>
      </w:r>
    </w:p>
    <w:p>
      <w:pPr>
        <w:pStyle w:val="Code"/>
      </w:pPr>
      <w:r>
        <w:rPr>
          <w:rFonts w:ascii="Consolas" w:hAnsi="Consolas"/>
        </w:rPr>
        <w:t xml:space="preserve">⑤ 法规引证   规则   为每条命中调取对应法规条文</w:t>
      </w:r>
    </w:p>
    <w:p>
      <w:pPr>
        <w:pStyle w:val="Code"/>
      </w:pPr>
      <w:r>
        <w:rPr>
          <w:rFonts w:ascii="Consolas" w:hAnsi="Consolas"/>
        </w:rPr>
        <w:t xml:space="preserve">⑥ 汇总裁决   模型   把客观判定转述成小白能懂的话</w:t>
      </w:r>
    </w:p>
    <w:p>
      <w:pPr>
        <w:pStyle w:val="Code"/>
      </w:pPr>
      <w:r>
        <w:rPr>
          <w:rFonts w:ascii="Consolas" w:hAnsi="Consolas"/>
        </w:rPr>
        <w:t xml:space="preserve">   输出审查   规则   六类越界表述硬拦截 + 编造数字检测</w:t>
      </w:r>
    </w:p>
    <w:p>
      <w:r>
        <w:t xml:space="preserve">在这条主线之外，还有两条自动化：</w:t>
      </w:r>
    </w:p>
    <w:p>
      <w:r>
        <w:rPr>
          <w:b/>
        </w:rPr>
        <w:t xml:space="preserve">主动追问。</w:t>
      </w:r>
      <w:r>
        <w:t xml:space="preserve"> 系统先判断自己缺什么信息，再决定要不要问、问什么。信息足够时一个都不问。用户的回答会被拼回原文重新走一遍完整六阶段分析，所以追问会真的改变结论。</w:t>
      </w:r>
    </w:p>
    <w:p>
      <w:pPr>
        <w:pStyle w:val="Quote"/>
      </w:pPr>
      <w:r>
        <w:t xml:space="preserve">实测：用户补充「我转了钱，现在提现失败，对方要求我再交一笔费用才能解冻」后，行动建议第一条从「现在不要转账」变成「【最紧急】不要再交任何解冻金、保证金、税费——这是提现骗局的最后一步」，同时新增一条资金盘运作特征命中，报警与固定证据被提到最前。</w:t>
      </w:r>
    </w:p>
    <w:p>
      <w:r>
        <w:rPr>
          <w:b/>
        </w:rPr>
        <w:t xml:space="preserve">档案联动。</w:t>
      </w:r>
      <w:r>
        <w:t xml:space="preserve"> 每条定向提示都显示来源行，比如「依据：规划师测出你的风险偏好偏进取」，让联动能被用户当场验证。档案为空时一条都不出——不虚报联动。</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档案里的事实</w:t>
            </w:r>
          </w:p>
        </w:tc>
        <w:tc>
          <w:tcPr>
            <w:tcW w:w="4680" w:type="dxa"/>
            <w:shd w:val="clear" w:fill="F2F8F4"/>
          </w:tcPr>
          <w:p>
            <w:pPr>
              <w:spacing w:before="20" w:after="20"/>
            </w:pPr>
            <w:r>
              <w:rPr>
                <w:b/>
              </w:rPr>
              <w:t xml:space="preserve">别处跟着变</w:t>
            </w:r>
          </w:p>
        </w:tc>
      </w:tr>
      <w:tr>
        <w:tc>
          <w:tcPr>
            <w:tcW w:w="4680" w:type="dxa"/>
          </w:tcPr>
          <w:p>
            <w:pPr>
              <w:spacing w:before="20" w:after="20"/>
            </w:pPr>
            <w:r>
              <w:t xml:space="preserve">测评结果偏进取</w:t>
            </w:r>
          </w:p>
        </w:tc>
        <w:tc>
          <w:tcPr>
            <w:tcW w:w="4680" w:type="dxa"/>
          </w:tcPr>
          <w:p>
            <w:pPr>
              <w:spacing w:before="20" w:after="20"/>
            </w:pPr>
            <w:r>
              <w:t xml:space="preserve">体检页重点提示「高收益」话术——这类人最容易被钓走</w:t>
            </w:r>
          </w:p>
        </w:tc>
      </w:tr>
      <w:tr>
        <w:tc>
          <w:tcPr>
            <w:tcW w:w="4680" w:type="dxa"/>
          </w:tcPr>
          <w:p>
            <w:pPr>
              <w:spacing w:before="20" w:after="20"/>
            </w:pPr>
            <w:r>
              <w:t xml:space="preserve">测评结果偏保守</w:t>
            </w:r>
          </w:p>
        </w:tc>
        <w:tc>
          <w:tcPr>
            <w:tcW w:w="4680" w:type="dxa"/>
          </w:tcPr>
          <w:p>
            <w:pPr>
              <w:spacing w:before="20" w:after="20"/>
            </w:pPr>
            <w:r>
              <w:t xml:space="preserve">体检页重点提示「跟存款差不多」这类混淆存款与理财的说法</w:t>
            </w:r>
          </w:p>
        </w:tc>
      </w:tr>
      <w:tr>
        <w:tc>
          <w:tcPr>
            <w:tcW w:w="4680" w:type="dxa"/>
          </w:tcPr>
          <w:p>
            <w:pPr>
              <w:spacing w:before="20" w:after="20"/>
            </w:pPr>
            <w:r>
              <w:t xml:space="preserve">某个术语反复答错</w:t>
            </w:r>
          </w:p>
        </w:tc>
        <w:tc>
          <w:tcPr>
            <w:tcW w:w="4680" w:type="dxa"/>
          </w:tcPr>
          <w:p>
            <w:pPr>
              <w:spacing w:before="20" w:after="20"/>
            </w:pPr>
            <w:r>
              <w:t xml:space="preserve">该术语出现在广告里时，就地提示回去复习</w:t>
            </w:r>
          </w:p>
        </w:tc>
      </w:tr>
      <w:tr>
        <w:tc>
          <w:tcPr>
            <w:tcW w:w="4680" w:type="dxa"/>
          </w:tcPr>
          <w:p>
            <w:pPr>
              <w:spacing w:before="20" w:after="20"/>
            </w:pPr>
            <w:r>
              <w:t xml:space="preserve">遇到过荐股群</w:t>
            </w:r>
          </w:p>
        </w:tc>
        <w:tc>
          <w:tcPr>
            <w:tcW w:w="4680" w:type="dxa"/>
          </w:tcPr>
          <w:p>
            <w:pPr>
              <w:spacing w:before="20" w:after="20"/>
            </w:pPr>
            <w:r>
              <w:t xml:space="preserve">学习页推送对应微课；骗局图鉴按此重排</w:t>
            </w:r>
          </w:p>
        </w:tc>
      </w:tr>
      <w:tr>
        <w:tc>
          <w:tcPr>
            <w:tcW w:w="4680" w:type="dxa"/>
          </w:tcPr>
          <w:p>
            <w:pPr>
              <w:spacing w:before="20" w:after="20"/>
            </w:pPr>
            <w:r>
              <w:t xml:space="preserve">算出负债年化 13%</w:t>
            </w:r>
          </w:p>
        </w:tc>
        <w:tc>
          <w:tcPr>
            <w:tcW w:w="4680" w:type="dxa"/>
          </w:tcPr>
          <w:p>
            <w:pPr>
              <w:spacing w:before="20" w:after="20"/>
            </w:pPr>
            <w:r>
              <w:t xml:space="preserve">全站提示：先还掉确定的 13%，再谈不确定的收益</w:t>
            </w:r>
          </w:p>
        </w:tc>
      </w:tr>
      <w:tr>
        <w:tc>
          <w:tcPr>
            <w:tcW w:w="4680" w:type="dxa"/>
          </w:tcPr>
          <w:p>
            <w:pPr>
              <w:spacing w:before="20" w:after="20"/>
            </w:pPr>
            <w:r>
              <w:t xml:space="preserve">年龄段 60+</w:t>
            </w:r>
          </w:p>
        </w:tc>
        <w:tc>
          <w:tcPr>
            <w:tcW w:w="4680" w:type="dxa"/>
          </w:tcPr>
          <w:p>
            <w:pPr>
              <w:spacing w:before="20" w:after="20"/>
            </w:pPr>
            <w:r>
              <w:t xml:space="preserve">提示放大字号，术语进一步简化，骗局图鉴优先展示针对中老年的类型</w:t>
            </w:r>
          </w:p>
        </w:tc>
      </w:tr>
    </w:tbl>
    <w:p/>
    <w:p>
      <w:pPr>
        <w:pStyle w:val="Heading3"/>
      </w:pPr>
      <w:r>
        <w:t xml:space="preserve">4. 项目运行效果说明</w:t>
      </w:r>
    </w:p>
    <w:p>
      <w:r>
        <w:rPr>
          <w:b/>
        </w:rPr>
        <w:t xml:space="preserve">速度。</w:t>
      </w:r>
      <w:r>
        <w:t xml:space="preserve"> 三条链路分别实测：</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链路</w:t>
            </w:r>
          </w:p>
        </w:tc>
        <w:tc>
          <w:tcPr>
            <w:tcW w:w="4680" w:type="dxa"/>
            <w:shd w:val="clear" w:fill="F2F8F4"/>
          </w:tcPr>
          <w:p>
            <w:pPr>
              <w:spacing w:before="20" w:after="20"/>
            </w:pPr>
            <w:r>
              <w:rPr>
                <w:b/>
              </w:rPr>
              <w:t xml:space="preserve">实测耗时</w:t>
            </w:r>
          </w:p>
        </w:tc>
      </w:tr>
      <w:tr>
        <w:tc>
          <w:tcPr>
            <w:tcW w:w="4680" w:type="dxa"/>
          </w:tcPr>
          <w:p>
            <w:pPr>
              <w:spacing w:before="20" w:after="20"/>
            </w:pPr>
            <w:r>
              <w:t xml:space="preserve">文字输入 · 只翻译</w:t>
            </w:r>
          </w:p>
        </w:tc>
        <w:tc>
          <w:tcPr>
            <w:tcW w:w="4680" w:type="dxa"/>
          </w:tcPr>
          <w:p>
            <w:pPr>
              <w:spacing w:before="20" w:after="20"/>
            </w:pPr>
            <w:r>
              <w:t xml:space="preserve">0.5–0.6 秒</w:t>
            </w:r>
          </w:p>
        </w:tc>
      </w:tr>
      <w:tr>
        <w:tc>
          <w:tcPr>
            <w:tcW w:w="4680" w:type="dxa"/>
          </w:tcPr>
          <w:p>
            <w:pPr>
              <w:spacing w:before="20" w:after="20"/>
            </w:pPr>
            <w:r>
              <w:t xml:space="preserve">文字输入 · 翻译 + 风险体检</w:t>
            </w:r>
          </w:p>
        </w:tc>
        <w:tc>
          <w:tcPr>
            <w:tcW w:w="4680" w:type="dxa"/>
          </w:tcPr>
          <w:p>
            <w:pPr>
              <w:spacing w:before="20" w:after="20"/>
            </w:pPr>
            <w:r>
              <w:t xml:space="preserve">4.2–4.9 秒</w:t>
            </w:r>
          </w:p>
        </w:tc>
      </w:tr>
      <w:tr>
        <w:tc>
          <w:tcPr>
            <w:tcW w:w="4680" w:type="dxa"/>
          </w:tcPr>
          <w:p>
            <w:pPr>
              <w:spacing w:before="20" w:after="20"/>
            </w:pPr>
            <w:r>
              <w:t xml:space="preserve">图片输入 · 翻译 + 风险体检（含真实 OCR）</w:t>
            </w:r>
          </w:p>
        </w:tc>
        <w:tc>
          <w:tcPr>
            <w:tcW w:w="4680" w:type="dxa"/>
          </w:tcPr>
          <w:p>
            <w:pPr>
              <w:spacing w:before="20" w:after="20"/>
            </w:pPr>
            <w:r>
              <w:t xml:space="preserve">7.8–8.0 秒</w:t>
            </w:r>
          </w:p>
        </w:tc>
      </w:tr>
    </w:tbl>
    <w:p/>
    <w:p>
      <w:r>
        <w:t xml:space="preserve">流水线以 SSE 流式推送，六个阶段依次点亮，用户在第一秒内就能看到进度，不是干等着转圈。</w:t>
      </w:r>
    </w:p>
    <w:p>
      <w:r>
        <w:rPr>
          <w:b/>
        </w:rPr>
        <w:t xml:space="preserve">模型选型是测出来的，不是挑出来的。</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3120"/>
        <w:gridCol w:w="3120"/>
        <w:gridCol w:w="3120"/>
      </w:tblGrid>
      <w:tr>
        <w:trPr>
          <w:tblHeader/>
        </w:trPr>
        <w:tc>
          <w:tcPr>
            <w:tcW w:w="3120" w:type="dxa"/>
            <w:shd w:val="clear" w:fill="F2F8F4"/>
          </w:tcPr>
          <w:p>
            <w:pPr>
              <w:spacing w:before="20" w:after="20"/>
            </w:pPr>
            <w:r>
              <w:rPr>
                <w:b/>
              </w:rPr>
              <w:t xml:space="preserve">模型</w:t>
            </w:r>
          </w:p>
        </w:tc>
        <w:tc>
          <w:tcPr>
            <w:tcW w:w="3120" w:type="dxa"/>
            <w:shd w:val="clear" w:fill="F2F8F4"/>
          </w:tcPr>
          <w:p>
            <w:pPr>
              <w:spacing w:before="20" w:after="20"/>
            </w:pPr>
            <w:r>
              <w:rPr>
                <w:b/>
              </w:rPr>
              <w:t xml:space="preserve">耗时</w:t>
            </w:r>
          </w:p>
        </w:tc>
        <w:tc>
          <w:tcPr>
            <w:tcW w:w="3120" w:type="dxa"/>
            <w:shd w:val="clear" w:fill="F2F8F4"/>
          </w:tcPr>
          <w:p>
            <w:pPr>
              <w:spacing w:before="20" w:after="20"/>
            </w:pPr>
            <w:r>
              <w:rPr>
                <w:b/>
              </w:rPr>
              <w:t xml:space="preserve">结论</w:t>
            </w:r>
          </w:p>
        </w:tc>
      </w:tr>
      <w:tr>
        <w:tc>
          <w:tcPr>
            <w:tcW w:w="3120" w:type="dxa"/>
          </w:tcPr>
          <w:p>
            <w:pPr>
              <w:spacing w:before="20" w:after="20"/>
            </w:pPr>
            <w:r>
              <w:t xml:space="preserve">qwen-vl-plus</w:t>
            </w:r>
          </w:p>
        </w:tc>
        <w:tc>
          <w:tcPr>
            <w:tcW w:w="3120" w:type="dxa"/>
          </w:tcPr>
          <w:p>
            <w:pPr>
              <w:spacing w:before="20" w:after="20"/>
            </w:pPr>
            <w:r>
              <w:t xml:space="preserve">1.7 秒</w:t>
            </w:r>
          </w:p>
        </w:tc>
        <w:tc>
          <w:tcPr>
            <w:tcW w:w="3120" w:type="dxa"/>
          </w:tcPr>
          <w:p>
            <w:pPr>
              <w:spacing w:before="20" w:after="20"/>
            </w:pPr>
            <w:r>
              <w:t xml:space="preserve">选它认图。关键信息一个没漏</w:t>
            </w:r>
          </w:p>
        </w:tc>
      </w:tr>
      <w:tr>
        <w:tc>
          <w:tcPr>
            <w:tcW w:w="3120" w:type="dxa"/>
          </w:tcPr>
          <w:p>
            <w:pPr>
              <w:spacing w:before="20" w:after="20"/>
            </w:pPr>
            <w:r>
              <w:t xml:space="preserve">qwen-vl-max</w:t>
            </w:r>
          </w:p>
        </w:tc>
        <w:tc>
          <w:tcPr>
            <w:tcW w:w="3120" w:type="dxa"/>
          </w:tcPr>
          <w:p>
            <w:pPr>
              <w:spacing w:before="20" w:after="20"/>
            </w:pPr>
            <w:r>
              <w:t xml:space="preserve">3.7 秒</w:t>
            </w:r>
          </w:p>
        </w:tc>
        <w:tc>
          <w:tcPr>
            <w:tcW w:w="3120" w:type="dxa"/>
          </w:tcPr>
          <w:p>
            <w:pPr>
              <w:spacing w:before="20" w:after="20"/>
            </w:pPr>
            <w:r>
              <w:t xml:space="preserve">质量差不多，慢一倍多</w:t>
            </w:r>
          </w:p>
        </w:tc>
      </w:tr>
      <w:tr>
        <w:tc>
          <w:tcPr>
            <w:tcW w:w="3120" w:type="dxa"/>
          </w:tcPr>
          <w:p>
            <w:pPr>
              <w:spacing w:before="20" w:after="20"/>
            </w:pPr>
            <w:r>
              <w:t xml:space="preserve">qwen-flash</w:t>
            </w:r>
          </w:p>
        </w:tc>
        <w:tc>
          <w:tcPr>
            <w:tcW w:w="3120" w:type="dxa"/>
          </w:tcPr>
          <w:p>
            <w:pPr>
              <w:spacing w:before="20" w:after="20"/>
            </w:pPr>
            <w:r>
              <w:t xml:space="preserve">1.9 秒</w:t>
            </w:r>
          </w:p>
        </w:tc>
        <w:tc>
          <w:tcPr>
            <w:tcW w:w="3120" w:type="dxa"/>
          </w:tcPr>
          <w:p>
            <w:pPr>
              <w:spacing w:before="20" w:after="20"/>
            </w:pPr>
            <w:r>
              <w:t xml:space="preserve">选它讲人话。够用</w:t>
            </w:r>
          </w:p>
        </w:tc>
      </w:tr>
      <w:tr>
        <w:tc>
          <w:tcPr>
            <w:tcW w:w="3120" w:type="dxa"/>
          </w:tcPr>
          <w:p>
            <w:pPr>
              <w:spacing w:before="20" w:after="20"/>
            </w:pPr>
            <w:r>
              <w:t xml:space="preserve">qwen-plus</w:t>
            </w:r>
          </w:p>
        </w:tc>
        <w:tc>
          <w:tcPr>
            <w:tcW w:w="3120" w:type="dxa"/>
          </w:tcPr>
          <w:p>
            <w:pPr>
              <w:spacing w:before="20" w:after="20"/>
            </w:pPr>
            <w:r>
              <w:t xml:space="preserve">4.4 秒</w:t>
            </w:r>
          </w:p>
        </w:tc>
        <w:tc>
          <w:tcPr>
            <w:tcW w:w="3120" w:type="dxa"/>
          </w:tcPr>
          <w:p>
            <w:pPr>
              <w:spacing w:before="20" w:after="20"/>
            </w:pPr>
            <w:r>
              <w:t xml:space="preserve">不用。它自己补了一个我们没法核实的市场数字</w:t>
            </w:r>
          </w:p>
        </w:tc>
      </w:tr>
      <w:tr>
        <w:tc>
          <w:tcPr>
            <w:tcW w:w="3120" w:type="dxa"/>
          </w:tcPr>
          <w:p>
            <w:pPr>
              <w:spacing w:before="20" w:after="20"/>
            </w:pPr>
            <w:r>
              <w:t xml:space="preserve">qwen-turbo</w:t>
            </w:r>
          </w:p>
        </w:tc>
        <w:tc>
          <w:tcPr>
            <w:tcW w:w="3120" w:type="dxa"/>
          </w:tcPr>
          <w:p>
            <w:pPr>
              <w:spacing w:before="20" w:after="20"/>
            </w:pPr>
            <w:r>
              <w:t xml:space="preserve">1.3 秒</w:t>
            </w:r>
          </w:p>
        </w:tc>
        <w:tc>
          <w:tcPr>
            <w:tcW w:w="3120" w:type="dxa"/>
          </w:tcPr>
          <w:p>
            <w:pPr>
              <w:spacing w:before="20" w:after="20"/>
            </w:pPr>
            <w:r>
              <w:t xml:space="preserve">不用。输出太短太浅</w:t>
            </w:r>
          </w:p>
        </w:tc>
      </w:tr>
    </w:tbl>
    <w:p/>
    <w:p>
      <w:r>
        <w:rPr>
          <w:b/>
        </w:rPr>
        <w:t xml:space="preserve">语义通道实测。</w:t>
      </w:r>
      <w:r>
        <w:t xml:space="preserve"> 挑几条：</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2340"/>
        <w:gridCol w:w="2340"/>
        <w:gridCol w:w="2340"/>
        <w:gridCol w:w="2340"/>
      </w:tblGrid>
      <w:tr>
        <w:trPr>
          <w:tblHeader/>
        </w:trPr>
        <w:tc>
          <w:tcPr>
            <w:tcW w:w="2340" w:type="dxa"/>
            <w:shd w:val="clear" w:fill="F2F8F4"/>
          </w:tcPr>
          <w:p>
            <w:pPr>
              <w:spacing w:before="20" w:after="20"/>
            </w:pPr>
            <w:r>
              <w:rPr>
                <w:b/>
              </w:rPr>
              <w:t xml:space="preserve">输入</w:t>
            </w:r>
          </w:p>
        </w:tc>
        <w:tc>
          <w:tcPr>
            <w:tcW w:w="2340" w:type="dxa"/>
            <w:shd w:val="clear" w:fill="F2F8F4"/>
          </w:tcPr>
          <w:p>
            <w:pPr>
              <w:spacing w:before="20" w:after="20"/>
            </w:pPr>
            <w:r>
              <w:rPr>
                <w:b/>
              </w:rPr>
              <w:t xml:space="preserve">规则通道</w:t>
            </w:r>
          </w:p>
        </w:tc>
        <w:tc>
          <w:tcPr>
            <w:tcW w:w="2340" w:type="dxa"/>
            <w:shd w:val="clear" w:fill="F2F8F4"/>
          </w:tcPr>
          <w:p>
            <w:pPr>
              <w:spacing w:before="20" w:after="20"/>
            </w:pPr>
            <w:r>
              <w:rPr>
                <w:b/>
              </w:rPr>
              <w:t xml:space="preserve">语义通道</w:t>
            </w:r>
          </w:p>
        </w:tc>
        <w:tc>
          <w:tcPr>
            <w:tcW w:w="2340" w:type="dxa"/>
            <w:shd w:val="clear" w:fill="F2F8F4"/>
          </w:tcPr>
          <w:p>
            <w:pPr>
              <w:spacing w:before="20" w:after="20"/>
            </w:pPr>
            <w:r>
              <w:rPr>
                <w:b/>
              </w:rPr>
              <w:t xml:space="preserve">结果</w:t>
            </w:r>
          </w:p>
        </w:tc>
      </w:tr>
      <w:tr>
        <w:tc>
          <w:tcPr>
            <w:tcW w:w="2340" w:type="dxa"/>
          </w:tcPr>
          <w:p>
            <w:pPr>
              <w:spacing w:before="20" w:after="20"/>
            </w:pPr>
            <w:r>
              <w:t xml:space="preserve">老弟，这波行情我看准了，钱打过来我给你操作，一个月不翻倍我给你补</w:t>
            </w:r>
          </w:p>
        </w:tc>
        <w:tc>
          <w:tcPr>
            <w:tcW w:w="2340" w:type="dxa"/>
          </w:tcPr>
          <w:p>
            <w:pPr>
              <w:spacing w:before="20" w:after="20"/>
            </w:pPr>
            <w:r>
              <w:t xml:space="preserve">0 条</w:t>
            </w:r>
          </w:p>
        </w:tc>
        <w:tc>
          <w:tcPr>
            <w:tcW w:w="2340" w:type="dxa"/>
          </w:tcPr>
          <w:p>
            <w:pPr>
              <w:spacing w:before="20" w:after="20"/>
            </w:pPr>
            <w:r>
              <w:t xml:space="preserve">3 条</w:t>
            </w:r>
          </w:p>
        </w:tc>
        <w:tc>
          <w:tcPr>
            <w:tcW w:w="2340" w:type="dxa"/>
          </w:tcPr>
          <w:p>
            <w:pPr>
              <w:spacing w:before="20" w:after="20"/>
            </w:pPr>
            <w:r>
              <w:t xml:space="preserve">红</w:t>
            </w:r>
          </w:p>
        </w:tc>
      </w:tr>
      <w:tr>
        <w:tc>
          <w:tcPr>
            <w:tcW w:w="2340" w:type="dxa"/>
          </w:tcPr>
          <w:p>
            <w:pPr>
              <w:spacing w:before="20" w:after="20"/>
            </w:pPr>
            <w:r>
              <w:t xml:space="preserve">咱们村的项目，投一万，每个月给你三百，拉个亲戚来还有奖励</w:t>
            </w:r>
          </w:p>
        </w:tc>
        <w:tc>
          <w:tcPr>
            <w:tcW w:w="2340" w:type="dxa"/>
          </w:tcPr>
          <w:p>
            <w:pPr>
              <w:spacing w:before="20" w:after="20"/>
            </w:pPr>
            <w:r>
              <w:t xml:space="preserve">0 条</w:t>
            </w:r>
          </w:p>
        </w:tc>
        <w:tc>
          <w:tcPr>
            <w:tcW w:w="2340" w:type="dxa"/>
          </w:tcPr>
          <w:p>
            <w:pPr>
              <w:spacing w:before="20" w:after="20"/>
            </w:pPr>
            <w:r>
              <w:t xml:space="preserve">2 条</w:t>
            </w:r>
          </w:p>
        </w:tc>
        <w:tc>
          <w:tcPr>
            <w:tcW w:w="2340" w:type="dxa"/>
          </w:tcPr>
          <w:p>
            <w:pPr>
              <w:spacing w:before="20" w:after="20"/>
            </w:pPr>
            <w:r>
              <w:t xml:space="preserve">红</w:t>
            </w:r>
          </w:p>
        </w:tc>
      </w:tr>
      <w:tr>
        <w:tc>
          <w:tcPr>
            <w:tcW w:w="2340" w:type="dxa"/>
          </w:tcPr>
          <w:p>
            <w:pPr>
              <w:spacing w:before="20" w:after="20"/>
            </w:pPr>
            <w:r>
              <w:t xml:space="preserve">银行的存款利率太低了，我们这个产品跟存款差不多，但收益高得多</w:t>
            </w:r>
          </w:p>
        </w:tc>
        <w:tc>
          <w:tcPr>
            <w:tcW w:w="2340" w:type="dxa"/>
          </w:tcPr>
          <w:p>
            <w:pPr>
              <w:spacing w:before="20" w:after="20"/>
            </w:pPr>
            <w:r>
              <w:t xml:space="preserve">0 条</w:t>
            </w:r>
          </w:p>
        </w:tc>
        <w:tc>
          <w:tcPr>
            <w:tcW w:w="2340" w:type="dxa"/>
          </w:tcPr>
          <w:p>
            <w:pPr>
              <w:spacing w:before="20" w:after="20"/>
            </w:pPr>
            <w:r>
              <w:t xml:space="preserve">2 条</w:t>
            </w:r>
          </w:p>
        </w:tc>
        <w:tc>
          <w:tcPr>
            <w:tcW w:w="2340" w:type="dxa"/>
          </w:tcPr>
          <w:p>
            <w:pPr>
              <w:spacing w:before="20" w:after="20"/>
            </w:pPr>
            <w:r>
              <w:t xml:space="preserve">红</w:t>
            </w:r>
          </w:p>
        </w:tc>
      </w:tr>
      <w:tr>
        <w:tc>
          <w:tcPr>
            <w:tcW w:w="2340" w:type="dxa"/>
          </w:tcPr>
          <w:p>
            <w:pPr>
              <w:spacing w:before="20" w:after="20"/>
            </w:pPr>
            <w:r>
              <w:t xml:space="preserve">凡是承诺保本保息、说自己零风险的，都是骗局，请提高警惕</w:t>
            </w:r>
          </w:p>
        </w:tc>
        <w:tc>
          <w:tcPr>
            <w:tcW w:w="2340" w:type="dxa"/>
          </w:tcPr>
          <w:p>
            <w:pPr>
              <w:spacing w:before="20" w:after="20"/>
            </w:pPr>
            <w:r>
              <w:t xml:space="preserve">0 条</w:t>
            </w:r>
          </w:p>
        </w:tc>
        <w:tc>
          <w:tcPr>
            <w:tcW w:w="2340" w:type="dxa"/>
          </w:tcPr>
          <w:p>
            <w:pPr>
              <w:spacing w:before="20" w:after="20"/>
            </w:pPr>
            <w:r>
              <w:t xml:space="preserve">命中后被科普语境排除</w:t>
            </w:r>
          </w:p>
        </w:tc>
        <w:tc>
          <w:tcPr>
            <w:tcW w:w="2340" w:type="dxa"/>
          </w:tcPr>
          <w:p>
            <w:pPr>
              <w:spacing w:before="20" w:after="20"/>
            </w:pPr>
            <w:r>
              <w:t xml:space="preserve">绿</w:t>
            </w:r>
          </w:p>
        </w:tc>
      </w:tr>
      <w:tr>
        <w:tc>
          <w:tcPr>
            <w:tcW w:w="2340" w:type="dxa"/>
          </w:tcPr>
          <w:p>
            <w:pPr>
              <w:spacing w:before="20" w:after="20"/>
            </w:pPr>
            <w:r>
              <w:t xml:space="preserve">本产品不保本，可能亏损本金，风险等级 R3，投资须谨慎</w:t>
            </w:r>
          </w:p>
        </w:tc>
        <w:tc>
          <w:tcPr>
            <w:tcW w:w="2340" w:type="dxa"/>
          </w:tcPr>
          <w:p>
            <w:pPr>
              <w:spacing w:before="20" w:after="20"/>
            </w:pPr>
            <w:r>
              <w:t xml:space="preserve">0 条</w:t>
            </w:r>
          </w:p>
        </w:tc>
        <w:tc>
          <w:tcPr>
            <w:tcW w:w="2340" w:type="dxa"/>
          </w:tcPr>
          <w:p>
            <w:pPr>
              <w:spacing w:before="20" w:after="20"/>
            </w:pPr>
            <w:r>
              <w:t xml:space="preserve">0 条</w:t>
            </w:r>
          </w:p>
        </w:tc>
        <w:tc>
          <w:tcPr>
            <w:tcW w:w="2340" w:type="dxa"/>
          </w:tcPr>
          <w:p>
            <w:pPr>
              <w:spacing w:before="20" w:after="20"/>
            </w:pPr>
            <w:r>
              <w:t xml:space="preserve">绿</w:t>
            </w:r>
          </w:p>
        </w:tc>
      </w:tr>
    </w:tbl>
    <w:p/>
    <w:p>
      <w:r>
        <w:rPr>
          <w:b/>
        </w:rPr>
        <w:t xml:space="preserve">自动化测试 843 项断言，全绿。</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3120"/>
        <w:gridCol w:w="3120"/>
        <w:gridCol w:w="3120"/>
      </w:tblGrid>
      <w:tr>
        <w:trPr>
          <w:tblHeader/>
        </w:trPr>
        <w:tc>
          <w:tcPr>
            <w:tcW w:w="3120" w:type="dxa"/>
            <w:shd w:val="clear" w:fill="F2F8F4"/>
          </w:tcPr>
          <w:p>
            <w:pPr>
              <w:spacing w:before="20" w:after="20"/>
            </w:pPr>
            <w:r>
              <w:rPr>
                <w:b/>
              </w:rPr>
              <w:t xml:space="preserve">测试</w:t>
            </w:r>
          </w:p>
        </w:tc>
        <w:tc>
          <w:tcPr>
            <w:tcW w:w="3120" w:type="dxa"/>
            <w:shd w:val="clear" w:fill="F2F8F4"/>
          </w:tcPr>
          <w:p>
            <w:pPr>
              <w:spacing w:before="20" w:after="20"/>
            </w:pPr>
            <w:r>
              <w:rPr>
                <w:b/>
              </w:rPr>
              <w:t xml:space="preserve">断言</w:t>
            </w:r>
          </w:p>
        </w:tc>
        <w:tc>
          <w:tcPr>
            <w:tcW w:w="3120" w:type="dxa"/>
            <w:shd w:val="clear" w:fill="F2F8F4"/>
          </w:tcPr>
          <w:p>
            <w:pPr>
              <w:spacing w:before="20" w:after="20"/>
            </w:pPr>
            <w:r>
              <w:rPr>
                <w:b/>
              </w:rPr>
              <w:t xml:space="preserve">覆盖什么</w:t>
            </w:r>
          </w:p>
        </w:tc>
      </w:tr>
      <w:tr>
        <w:tc>
          <w:tcPr>
            <w:tcW w:w="3120" w:type="dxa"/>
          </w:tcPr>
          <w:p>
            <w:pPr>
              <w:spacing w:before="20" w:after="20"/>
            </w:pPr>
            <w:r>
              <w:t xml:space="preserve">违规话术库回归</w:t>
            </w:r>
          </w:p>
        </w:tc>
        <w:tc>
          <w:tcPr>
            <w:tcW w:w="3120" w:type="dxa"/>
          </w:tcPr>
          <w:p>
            <w:pPr>
              <w:spacing w:before="20" w:after="20"/>
            </w:pPr>
            <w:r>
              <w:t xml:space="preserve">35</w:t>
            </w:r>
          </w:p>
        </w:tc>
        <w:tc>
          <w:tcPr>
            <w:tcW w:w="3120" w:type="dxa"/>
          </w:tcPr>
          <w:p>
            <w:pPr>
              <w:spacing w:before="20" w:after="20"/>
            </w:pPr>
            <w:r>
              <w:t xml:space="preserve">正例、口语化正例、否定语境反例、科普语境反例、正规产品对照样本</w:t>
            </w:r>
          </w:p>
        </w:tc>
      </w:tr>
      <w:tr>
        <w:tc>
          <w:tcPr>
            <w:tcW w:w="3120" w:type="dxa"/>
          </w:tcPr>
          <w:p>
            <w:pPr>
              <w:spacing w:before="20" w:after="20"/>
            </w:pPr>
            <w:r>
              <w:t xml:space="preserve">语义通道校验</w:t>
            </w:r>
          </w:p>
        </w:tc>
        <w:tc>
          <w:tcPr>
            <w:tcW w:w="3120" w:type="dxa"/>
          </w:tcPr>
          <w:p>
            <w:pPr>
              <w:spacing w:before="20" w:after="20"/>
            </w:pPr>
            <w:r>
              <w:t xml:space="preserve">11</w:t>
            </w:r>
          </w:p>
        </w:tc>
        <w:tc>
          <w:tcPr>
            <w:tcW w:w="3120" w:type="dxa"/>
          </w:tcPr>
          <w:p>
            <w:pPr>
              <w:spacing w:before="20" w:after="20"/>
            </w:pPr>
            <w:r>
              <w:t xml:space="preserve">喂各种「模型可能给出的坏输出」，看拦不拦得住</w:t>
            </w:r>
          </w:p>
        </w:tc>
      </w:tr>
      <w:tr>
        <w:tc>
          <w:tcPr>
            <w:tcW w:w="3120" w:type="dxa"/>
          </w:tcPr>
          <w:p>
            <w:pPr>
              <w:spacing w:before="20" w:after="20"/>
            </w:pPr>
            <w:r>
              <w:t xml:space="preserve">输出审查</w:t>
            </w:r>
          </w:p>
        </w:tc>
        <w:tc>
          <w:tcPr>
            <w:tcW w:w="3120" w:type="dxa"/>
          </w:tcPr>
          <w:p>
            <w:pPr>
              <w:spacing w:before="20" w:after="20"/>
            </w:pPr>
            <w:r>
              <w:t xml:space="preserve">13</w:t>
            </w:r>
          </w:p>
        </w:tc>
        <w:tc>
          <w:tcPr>
            <w:tcW w:w="3120" w:type="dxa"/>
          </w:tcPr>
          <w:p>
            <w:pPr>
              <w:spacing w:before="20" w:after="20"/>
            </w:pPr>
            <w:r>
              <w:t xml:space="preserve">越界表述拦截、编造数字检测、承诺式措辞的引号判别</w:t>
            </w:r>
          </w:p>
        </w:tc>
      </w:tr>
      <w:tr>
        <w:tc>
          <w:tcPr>
            <w:tcW w:w="3120" w:type="dxa"/>
          </w:tcPr>
          <w:p>
            <w:pPr>
              <w:spacing w:before="20" w:after="20"/>
            </w:pPr>
            <w:r>
              <w:t xml:space="preserve">财务计算</w:t>
            </w:r>
          </w:p>
        </w:tc>
        <w:tc>
          <w:tcPr>
            <w:tcW w:w="3120" w:type="dxa"/>
          </w:tcPr>
          <w:p>
            <w:pPr>
              <w:spacing w:before="20" w:after="20"/>
            </w:pPr>
            <w:r>
              <w:t xml:space="preserve">10</w:t>
            </w:r>
          </w:p>
        </w:tc>
        <w:tc>
          <w:tcPr>
            <w:tcW w:w="3120" w:type="dxa"/>
          </w:tcPr>
          <w:p>
            <w:pPr>
              <w:spacing w:before="20" w:after="20"/>
            </w:pPr>
            <w:r>
              <w:t xml:space="preserve">分期真实年化、应急金</w:t>
            </w:r>
          </w:p>
        </w:tc>
      </w:tr>
      <w:tr>
        <w:tc>
          <w:tcPr>
            <w:tcW w:w="3120" w:type="dxa"/>
          </w:tcPr>
          <w:p>
            <w:pPr>
              <w:spacing w:before="20" w:after="20"/>
            </w:pPr>
            <w:r>
              <w:t xml:space="preserve">规划推演</w:t>
            </w:r>
          </w:p>
        </w:tc>
        <w:tc>
          <w:tcPr>
            <w:tcW w:w="3120" w:type="dxa"/>
          </w:tcPr>
          <w:p>
            <w:pPr>
              <w:spacing w:before="20" w:after="20"/>
            </w:pPr>
            <w:r>
              <w:t xml:space="preserve">27</w:t>
            </w:r>
          </w:p>
        </w:tc>
        <w:tc>
          <w:tcPr>
            <w:tcW w:w="3120" w:type="dxa"/>
          </w:tcPr>
          <w:p>
            <w:pPr>
              <w:spacing w:before="20" w:after="20"/>
            </w:pPr>
            <w:r>
              <w:t xml:space="preserve">自适应分支、定级、矛盾发现、配置框架、推演算法</w:t>
            </w:r>
          </w:p>
        </w:tc>
      </w:tr>
      <w:tr>
        <w:tc>
          <w:tcPr>
            <w:tcW w:w="3120" w:type="dxa"/>
          </w:tcPr>
          <w:p>
            <w:pPr>
              <w:spacing w:before="20" w:after="20"/>
            </w:pPr>
            <w:r>
              <w:t xml:space="preserve">规划师问答</w:t>
            </w:r>
          </w:p>
        </w:tc>
        <w:tc>
          <w:tcPr>
            <w:tcW w:w="3120" w:type="dxa"/>
          </w:tcPr>
          <w:p>
            <w:pPr>
              <w:spacing w:before="20" w:after="20"/>
            </w:pPr>
            <w:r>
              <w:t xml:space="preserve">136</w:t>
            </w:r>
          </w:p>
        </w:tc>
        <w:tc>
          <w:tcPr>
            <w:tcW w:w="3120" w:type="dxa"/>
          </w:tcPr>
          <w:p>
            <w:pPr>
              <w:spacing w:before="20" w:after="20"/>
            </w:pPr>
            <w:r>
              <w:t xml:space="preserve">意图闸门拒答、档案事实、可讲主题匹配、模板兜底</w:t>
            </w:r>
          </w:p>
        </w:tc>
      </w:tr>
      <w:tr>
        <w:tc>
          <w:tcPr>
            <w:tcW w:w="3120" w:type="dxa"/>
          </w:tcPr>
          <w:p>
            <w:pPr>
              <w:spacing w:before="20" w:after="20"/>
            </w:pPr>
            <w:r>
              <w:t xml:space="preserve">知识题库</w:t>
            </w:r>
          </w:p>
        </w:tc>
        <w:tc>
          <w:tcPr>
            <w:tcW w:w="3120" w:type="dxa"/>
          </w:tcPr>
          <w:p>
            <w:pPr>
              <w:spacing w:before="20" w:after="20"/>
            </w:pPr>
            <w:r>
              <w:t xml:space="preserve">611</w:t>
            </w:r>
          </w:p>
        </w:tc>
        <w:tc>
          <w:tcPr>
            <w:tcW w:w="3120" w:type="dxa"/>
          </w:tcPr>
          <w:p>
            <w:pPr>
              <w:spacing w:before="20" w:after="20"/>
            </w:pPr>
            <w:r>
              <w:t xml:space="preserve">题库正确性与判定</w:t>
            </w:r>
          </w:p>
        </w:tc>
      </w:tr>
    </w:tbl>
    <w:p/>
    <w:p>
      <w:r>
        <w:rPr>
          <w:b/>
        </w:rPr>
        <w:t xml:space="preserve">演示方式。</w:t>
      </w:r>
      <w:r>
        <w:t xml:space="preserve"> 网页，手机扫码即用。现场流程：传一张仿真理财广告截图（「国资背景，保本保息，年化 18%，名额有限」），五个步骤依次点亮，三秒出结果，红色，命中 4 条；展开其中一条看原文片段、特征类型、法规原文、大白话解释，再点「原文已核对」看来源链接。另外准备一张正规产品页面演示绿色结果——这一张同样重要，它说明我们不是见谁都报红。</w:t>
      </w:r>
    </w:p>
    <w:p>
      <w:r>
        <w:rPr>
          <w:b/>
        </w:rPr>
        <w:t xml:space="preserve">没有 API key 时自动降级到本地模拟，产品仍能完整演示，断网也能跑。</w:t>
      </w:r>
    </w:p>
    <w:p>
      <w:pPr>
        <w:pBdr>
          <w:bottom w:val="single" w:sz="6" w:space="1" w:color="D8E5DE"/>
        </w:pBdr>
      </w:pPr>
    </w:p>
    <w:p>
      <w:pPr>
        <w:pStyle w:val="Heading2"/>
      </w:pPr>
      <w:r>
        <w:t xml:space="preserve">六、技术方案</w:t>
      </w:r>
    </w:p>
    <w:p>
      <w:pPr>
        <w:pStyle w:val="Heading3"/>
      </w:pPr>
      <w:r>
        <w:t xml:space="preserve">1. 整体技术架构</w:t>
      </w:r>
    </w:p>
    <w:p>
      <w:pPr>
        <w:pStyle w:val="Code"/>
      </w:pPr>
      <w:r>
        <w:rPr>
          <w:rFonts w:ascii="Consolas" w:hAnsi="Consolas"/>
        </w:rPr>
        <w:t xml:space="preserve">┌─ 浏览器（Next.js App Router / React 19）────────────────────┐</w:t>
      </w:r>
    </w:p>
    <w:p>
      <w:pPr>
        <w:pStyle w:val="Code"/>
      </w:pPr>
      <w:r>
        <w:rPr>
          <w:rFonts w:ascii="Consolas" w:hAnsi="Consolas"/>
        </w:rPr>
        <w:t xml:space="preserve">│  识别与翻译   学习   规划师   我的档案                       │</w:t>
      </w:r>
    </w:p>
    <w:p>
      <w:pPr>
        <w:pStyle w:val="Code"/>
      </w:pPr>
      <w:r>
        <w:rPr>
          <w:rFonts w:ascii="Consolas" w:hAnsi="Consolas"/>
        </w:rPr>
        <w:t xml:space="preserve">│  共享档案（localStorage，不上传）                            │</w:t>
      </w:r>
    </w:p>
    <w:p>
      <w:pPr>
        <w:pStyle w:val="Code"/>
      </w:pPr>
      <w:r>
        <w:rPr>
          <w:rFonts w:ascii="Consolas" w:hAnsi="Consolas"/>
        </w:rPr>
        <w:t xml:space="preserve">└───────────────┬─────────────────────────────────────────────┘</w:t>
      </w:r>
    </w:p>
    <w:p>
      <w:pPr>
        <w:pStyle w:val="Code"/>
      </w:pPr>
      <w:r>
        <w:rPr>
          <w:rFonts w:ascii="Consolas" w:hAnsi="Consolas"/>
        </w:rPr>
        <w:t xml:space="preserve">                │ SSE 流式（逐阶段推送进度与命中项）</w:t>
      </w:r>
    </w:p>
    <w:p>
      <w:pPr>
        <w:pStyle w:val="Code"/>
      </w:pPr>
      <w:r>
        <w:rPr>
          <w:rFonts w:ascii="Consolas" w:hAnsi="Consolas"/>
        </w:rPr>
        <w:t xml:space="preserve">┌───────────────▼─ 服务端 Route Handler（Node runtime）───────┐</w:t>
      </w:r>
    </w:p>
    <w:p>
      <w:pPr>
        <w:pStyle w:val="Code"/>
      </w:pPr>
      <w:r>
        <w:rPr>
          <w:rFonts w:ascii="Consolas" w:hAnsi="Consolas"/>
        </w:rPr>
        <w:t xml:space="preserve">│  智能体流水线                                                │</w:t>
      </w:r>
    </w:p>
    <w:p>
      <w:pPr>
        <w:pStyle w:val="Code"/>
      </w:pPr>
      <w:r>
        <w:rPr>
          <w:rFonts w:ascii="Consolas" w:hAnsi="Consolas"/>
        </w:rPr>
        <w:t xml:space="preserve">│    ① 视觉识别 ──┐                                            │</w:t>
      </w:r>
    </w:p>
    <w:p>
      <w:pPr>
        <w:pStyle w:val="Code"/>
      </w:pPr>
      <w:r>
        <w:rPr>
          <w:rFonts w:ascii="Consolas" w:hAnsi="Consolas"/>
        </w:rPr>
        <w:t xml:space="preserve">│    ② 规则比对   │  ②④⑤⑦ 确定性代码                          │</w:t>
      </w:r>
    </w:p>
    <w:p>
      <w:pPr>
        <w:pStyle w:val="Code"/>
      </w:pPr>
      <w:r>
        <w:rPr>
          <w:rFonts w:ascii="Consolas" w:hAnsi="Consolas"/>
        </w:rPr>
        <w:t xml:space="preserve">│    ③ 语义识别   │  ①③⑥   模型（走统一适配层）               │</w:t>
      </w:r>
    </w:p>
    <w:p>
      <w:pPr>
        <w:pStyle w:val="Code"/>
      </w:pPr>
      <w:r>
        <w:rPr>
          <w:rFonts w:ascii="Consolas" w:hAnsi="Consolas"/>
        </w:rPr>
        <w:t xml:space="preserve">│    ④ 主体核查   │                                            │</w:t>
      </w:r>
    </w:p>
    <w:p>
      <w:pPr>
        <w:pStyle w:val="Code"/>
      </w:pPr>
      <w:r>
        <w:rPr>
          <w:rFonts w:ascii="Consolas" w:hAnsi="Consolas"/>
        </w:rPr>
        <w:t xml:space="preserve">│    ⑤ 法规引证   │                                            │</w:t>
      </w:r>
    </w:p>
    <w:p>
      <w:pPr>
        <w:pStyle w:val="Code"/>
      </w:pPr>
      <w:r>
        <w:rPr>
          <w:rFonts w:ascii="Consolas" w:hAnsi="Consolas"/>
        </w:rPr>
        <w:t xml:space="preserve">│    ⑥ 汇总裁决 ──┘                                            │</w:t>
      </w:r>
    </w:p>
    <w:p>
      <w:pPr>
        <w:pStyle w:val="Code"/>
      </w:pPr>
      <w:r>
        <w:rPr>
          <w:rFonts w:ascii="Consolas" w:hAnsi="Consolas"/>
        </w:rPr>
        <w:t xml:space="preserve">│    ⑦ 输出审查（模型自由文本必经）                            │</w:t>
      </w:r>
    </w:p>
    <w:p>
      <w:pPr>
        <w:pStyle w:val="Code"/>
      </w:pPr>
      <w:r>
        <w:rPr>
          <w:rFonts w:ascii="Consolas" w:hAnsi="Consolas"/>
        </w:rPr>
        <w:t xml:space="preserve">├──────────────────────────────────────────────────────────────┤</w:t>
      </w:r>
    </w:p>
    <w:p>
      <w:pPr>
        <w:pStyle w:val="Code"/>
      </w:pPr>
      <w:r>
        <w:rPr>
          <w:rFonts w:ascii="Consolas" w:hAnsi="Consolas"/>
        </w:rPr>
        <w:t xml:space="preserve">│  规则层  lib/rules/*   计算层  lib/finance, lib/plan/*        │</w:t>
      </w:r>
    </w:p>
    <w:p>
      <w:pPr>
        <w:pStyle w:val="Code"/>
      </w:pPr>
      <w:r>
        <w:rPr>
          <w:rFonts w:ascii="Consolas" w:hAnsi="Consolas"/>
        </w:rPr>
        <w:t xml:space="preserve">│  模型适配 lib/llm/*（无 key 自动降级 mock）                   │</w:t>
      </w:r>
    </w:p>
    <w:p>
      <w:pPr>
        <w:pStyle w:val="Code"/>
      </w:pPr>
      <w:r>
        <w:rPr>
          <w:rFonts w:ascii="Consolas" w:hAnsi="Consolas"/>
        </w:rPr>
        <w:t xml:space="preserve">│  知识库  data/*.json（可版本控制、可溯源）                    │</w:t>
      </w:r>
    </w:p>
    <w:p>
      <w:pPr>
        <w:pStyle w:val="Code"/>
      </w:pPr>
      <w:r>
        <w:rPr>
          <w:rFonts w:ascii="Consolas" w:hAnsi="Consolas"/>
        </w:rPr>
        <w:t xml:space="preserve">└──────────────────────────────────────────────────────────────┘</w:t>
      </w:r>
    </w:p>
    <w:p>
      <w:r>
        <w:rPr>
          <w:b/>
        </w:rPr>
        <w:t xml:space="preserve">架构上的一句话原则：判定归规则，转述归模型。</w:t>
      </w:r>
      <w:r>
        <w:t xml:space="preserve"> 风险等级、命中项、法规依据全部由确定性代码产生，模型只负责「提取」和「讲人话」。新增任何模型调用都必须保持这条原则：模型的输出要么可验证（引文比对），要么必须经过审查层。</w:t>
      </w:r>
    </w:p>
    <w:p>
      <w:pPr>
        <w:pStyle w:val="Heading3"/>
      </w:pPr>
      <w:r>
        <w:t xml:space="preserve">2. 核心技术栈明细</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3120"/>
        <w:gridCol w:w="3120"/>
        <w:gridCol w:w="3120"/>
      </w:tblGrid>
      <w:tr>
        <w:trPr>
          <w:tblHeader/>
        </w:trPr>
        <w:tc>
          <w:tcPr>
            <w:tcW w:w="3120" w:type="dxa"/>
            <w:shd w:val="clear" w:fill="F2F8F4"/>
          </w:tcPr>
          <w:p>
            <w:pPr>
              <w:spacing w:before="20" w:after="20"/>
            </w:pPr>
            <w:r>
              <w:rPr>
                <w:b/>
              </w:rPr>
              <w:t xml:space="preserve">层</w:t>
            </w:r>
          </w:p>
        </w:tc>
        <w:tc>
          <w:tcPr>
            <w:tcW w:w="3120" w:type="dxa"/>
            <w:shd w:val="clear" w:fill="F2F8F4"/>
          </w:tcPr>
          <w:p>
            <w:pPr>
              <w:spacing w:before="20" w:after="20"/>
            </w:pPr>
            <w:r>
              <w:rPr>
                <w:b/>
              </w:rPr>
              <w:t xml:space="preserve">选型</w:t>
            </w:r>
          </w:p>
        </w:tc>
        <w:tc>
          <w:tcPr>
            <w:tcW w:w="3120" w:type="dxa"/>
            <w:shd w:val="clear" w:fill="F2F8F4"/>
          </w:tcPr>
          <w:p>
            <w:pPr>
              <w:spacing w:before="20" w:after="20"/>
            </w:pPr>
            <w:r>
              <w:rPr>
                <w:b/>
              </w:rPr>
              <w:t xml:space="preserve">为什么</w:t>
            </w:r>
          </w:p>
        </w:tc>
      </w:tr>
      <w:tr>
        <w:tc>
          <w:tcPr>
            <w:tcW w:w="3120" w:type="dxa"/>
          </w:tcPr>
          <w:p>
            <w:pPr>
              <w:spacing w:before="20" w:after="20"/>
            </w:pPr>
            <w:r>
              <w:t xml:space="preserve">框架</w:t>
            </w:r>
          </w:p>
        </w:tc>
        <w:tc>
          <w:tcPr>
            <w:tcW w:w="3120" w:type="dxa"/>
          </w:tcPr>
          <w:p>
            <w:pPr>
              <w:spacing w:before="20" w:after="20"/>
            </w:pPr>
            <w:r>
              <w:t xml:space="preserve">Next.js 16（App Router，Turbopack）</w:t>
            </w:r>
          </w:p>
        </w:tc>
        <w:tc>
          <w:tcPr>
            <w:tcW w:w="3120" w:type="dxa"/>
          </w:tcPr>
          <w:p>
            <w:pPr>
              <w:spacing w:before="20" w:after="20"/>
            </w:pPr>
            <w:r>
              <w:t xml:space="preserve">同一套代码写前后端，Route Handler 直接支持流式响应</w:t>
            </w:r>
          </w:p>
        </w:tc>
      </w:tr>
      <w:tr>
        <w:tc>
          <w:tcPr>
            <w:tcW w:w="3120" w:type="dxa"/>
          </w:tcPr>
          <w:p>
            <w:pPr>
              <w:spacing w:before="20" w:after="20"/>
            </w:pPr>
            <w:r>
              <w:t xml:space="preserve">前端</w:t>
            </w:r>
          </w:p>
        </w:tc>
        <w:tc>
          <w:tcPr>
            <w:tcW w:w="3120" w:type="dxa"/>
          </w:tcPr>
          <w:p>
            <w:pPr>
              <w:spacing w:before="20" w:after="20"/>
            </w:pPr>
            <w:r>
              <w:t xml:space="preserve">React 19 + TypeScript 5</w:t>
            </w:r>
          </w:p>
        </w:tc>
        <w:tc>
          <w:tcPr>
            <w:tcW w:w="3120" w:type="dxa"/>
          </w:tcPr>
          <w:p>
            <w:pPr>
              <w:spacing w:before="20" w:after="20"/>
            </w:pPr>
            <w:r>
              <w:t xml:space="preserve">类型贯穿规则层与页面，报告结构改动能被编译器抓住</w:t>
            </w:r>
          </w:p>
        </w:tc>
      </w:tr>
      <w:tr>
        <w:tc>
          <w:tcPr>
            <w:tcW w:w="3120" w:type="dxa"/>
          </w:tcPr>
          <w:p>
            <w:pPr>
              <w:spacing w:before="20" w:after="20"/>
            </w:pPr>
            <w:r>
              <w:t xml:space="preserve">样式</w:t>
            </w:r>
          </w:p>
        </w:tc>
        <w:tc>
          <w:tcPr>
            <w:tcW w:w="3120" w:type="dxa"/>
          </w:tcPr>
          <w:p>
            <w:pPr>
              <w:spacing w:before="20" w:after="20"/>
            </w:pPr>
            <w:r>
              <w:t xml:space="preserve">Tailwind v4，全部走 CSS 变量</w:t>
            </w:r>
          </w:p>
        </w:tc>
        <w:tc>
          <w:tcPr>
            <w:tcW w:w="3120" w:type="dxa"/>
          </w:tcPr>
          <w:p>
            <w:pPr>
              <w:spacing w:before="20" w:after="20"/>
            </w:pPr>
            <w:r>
              <w:t xml:space="preserve">只做浅色主题，演示环境要可预测</w:t>
            </w:r>
          </w:p>
        </w:tc>
      </w:tr>
      <w:tr>
        <w:tc>
          <w:tcPr>
            <w:tcW w:w="3120" w:type="dxa"/>
          </w:tcPr>
          <w:p>
            <w:pPr>
              <w:spacing w:before="20" w:after="20"/>
            </w:pPr>
            <w:r>
              <w:t xml:space="preserve">运行时</w:t>
            </w:r>
          </w:p>
        </w:tc>
        <w:tc>
          <w:tcPr>
            <w:tcW w:w="3120" w:type="dxa"/>
          </w:tcPr>
          <w:p>
            <w:pPr>
              <w:spacing w:before="20" w:after="20"/>
            </w:pPr>
            <w:r>
              <w:t xml:space="preserve">Node 22</w:t>
            </w:r>
          </w:p>
        </w:tc>
        <w:tc>
          <w:tcPr>
            <w:tcW w:w="3120" w:type="dxa"/>
          </w:tcPr>
          <w:p>
            <w:pPr>
              <w:spacing w:before="20" w:after="20"/>
            </w:pPr>
            <w:r>
              <w:t xml:space="preserve">—</w:t>
            </w:r>
          </w:p>
        </w:tc>
      </w:tr>
      <w:tr>
        <w:tc>
          <w:tcPr>
            <w:tcW w:w="3120" w:type="dxa"/>
          </w:tcPr>
          <w:p>
            <w:pPr>
              <w:spacing w:before="20" w:after="20"/>
            </w:pPr>
            <w:r>
              <w:t xml:space="preserve">模型</w:t>
            </w:r>
          </w:p>
        </w:tc>
        <w:tc>
          <w:tcPr>
            <w:tcW w:w="3120" w:type="dxa"/>
          </w:tcPr>
          <w:p>
            <w:pPr>
              <w:spacing w:before="20" w:after="20"/>
            </w:pPr>
            <w:r>
              <w:t xml:space="preserve">阿里云百炼：qwen-vl-plus（视觉）+ qwen-flash（文本）</w:t>
            </w:r>
          </w:p>
        </w:tc>
        <w:tc>
          <w:tcPr>
            <w:tcW w:w="3120" w:type="dxa"/>
          </w:tcPr>
          <w:p>
            <w:pPr>
              <w:spacing w:before="20" w:after="20"/>
            </w:pPr>
            <w:r>
              <w:t xml:space="preserve">实测选型，为演示速度而定。走统一适配层，可替换</w:t>
            </w:r>
          </w:p>
        </w:tc>
      </w:tr>
      <w:tr>
        <w:tc>
          <w:tcPr>
            <w:tcW w:w="3120" w:type="dxa"/>
          </w:tcPr>
          <w:p>
            <w:pPr>
              <w:spacing w:before="20" w:after="20"/>
            </w:pPr>
            <w:r>
              <w:t xml:space="preserve">图表</w:t>
            </w:r>
          </w:p>
        </w:tc>
        <w:tc>
          <w:tcPr>
            <w:tcW w:w="3120" w:type="dxa"/>
          </w:tcPr>
          <w:p>
            <w:pPr>
              <w:spacing w:before="20" w:after="20"/>
            </w:pPr>
            <w:r>
              <w:t xml:space="preserve">自研内联 SVG 组件（环形图、雷达图、仪表盘、路径图、指标块）</w:t>
            </w:r>
          </w:p>
        </w:tc>
        <w:tc>
          <w:tcPr>
            <w:tcW w:w="3120" w:type="dxa"/>
          </w:tcPr>
          <w:p>
            <w:pPr>
              <w:spacing w:before="20" w:after="20"/>
            </w:pPr>
            <w:r>
              <w:t xml:space="preserve">不引外部图表库，分类色固定顺序不循环，每处都配直接标签</w:t>
            </w:r>
          </w:p>
        </w:tc>
      </w:tr>
      <w:tr>
        <w:tc>
          <w:tcPr>
            <w:tcW w:w="3120" w:type="dxa"/>
          </w:tcPr>
          <w:p>
            <w:pPr>
              <w:spacing w:before="20" w:after="20"/>
            </w:pPr>
            <w:r>
              <w:t xml:space="preserve">测试</w:t>
            </w:r>
          </w:p>
        </w:tc>
        <w:tc>
          <w:tcPr>
            <w:tcW w:w="3120" w:type="dxa"/>
          </w:tcPr>
          <w:p>
            <w:pPr>
              <w:spacing w:before="20" w:after="20"/>
            </w:pPr>
            <w:r>
              <w:t xml:space="preserve">tsx 直接跑 TypeScript 断言脚本</w:t>
            </w:r>
          </w:p>
        </w:tc>
        <w:tc>
          <w:tcPr>
            <w:tcW w:w="3120" w:type="dxa"/>
          </w:tcPr>
          <w:p>
            <w:pPr>
              <w:spacing w:before="20" w:after="20"/>
            </w:pPr>
            <w:r>
              <w:t xml:space="preserve">零配置，改完立刻能跑</w:t>
            </w:r>
          </w:p>
        </w:tc>
      </w:tr>
      <w:tr>
        <w:tc>
          <w:tcPr>
            <w:tcW w:w="3120" w:type="dxa"/>
          </w:tcPr>
          <w:p>
            <w:pPr>
              <w:spacing w:before="20" w:after="20"/>
            </w:pPr>
            <w:r>
              <w:t xml:space="preserve">数据</w:t>
            </w:r>
          </w:p>
        </w:tc>
        <w:tc>
          <w:tcPr>
            <w:tcW w:w="3120" w:type="dxa"/>
          </w:tcPr>
          <w:p>
            <w:pPr>
              <w:spacing w:before="20" w:after="20"/>
            </w:pPr>
            <w:r>
              <w:t xml:space="preserve">本地 JSON 知识库 + 浏览器 localStorage</w:t>
            </w:r>
          </w:p>
        </w:tc>
        <w:tc>
          <w:tcPr>
            <w:tcW w:w="3120" w:type="dxa"/>
          </w:tcPr>
          <w:p>
            <w:pPr>
              <w:spacing w:before="20" w:after="20"/>
            </w:pPr>
            <w:r>
              <w:t xml:space="preserve">无数据库、无用户表，见 §6</w:t>
            </w:r>
          </w:p>
        </w:tc>
      </w:tr>
    </w:tbl>
    <w:p/>
    <w:p>
      <w:r>
        <w:rPr>
          <w:b/>
        </w:rPr>
        <w:t xml:space="preserve">运行时依赖只有三个</w:t>
      </w:r>
      <w:r>
        <w:t xml:space="preserve">：next、react、react-dom。</w:t>
      </w:r>
      <w:r>
        <w:rPr>
          <w:b/>
        </w:rPr>
        <w:t xml:space="preserve">不引用任何外链资源</w:t>
      </w:r>
      <w:r>
        <w:t xml:space="preserve">：没有 CDN、没有外部字体、没有外链图片，插画全是内联 SVG。这既是为了演示环境可预测，也是因为境外字体与 CDN 在国内网络下会让构建或首屏挂掉。</w:t>
      </w:r>
    </w:p>
    <w:p>
      <w:pPr>
        <w:pStyle w:val="Heading3"/>
      </w:pPr>
      <w:r>
        <w:t xml:space="preserve">3. AI 智能体核心能力设计</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3120"/>
        <w:gridCol w:w="3120"/>
        <w:gridCol w:w="3120"/>
      </w:tblGrid>
      <w:tr>
        <w:trPr>
          <w:tblHeader/>
        </w:trPr>
        <w:tc>
          <w:tcPr>
            <w:tcW w:w="3120" w:type="dxa"/>
            <w:shd w:val="clear" w:fill="F2F8F4"/>
          </w:tcPr>
          <w:p>
            <w:pPr>
              <w:spacing w:before="20" w:after="20"/>
            </w:pPr>
            <w:r>
              <w:rPr>
                <w:b/>
              </w:rPr>
              <w:t xml:space="preserve">能力</w:t>
            </w:r>
          </w:p>
        </w:tc>
        <w:tc>
          <w:tcPr>
            <w:tcW w:w="3120" w:type="dxa"/>
            <w:shd w:val="clear" w:fill="F2F8F4"/>
          </w:tcPr>
          <w:p>
            <w:pPr>
              <w:spacing w:before="20" w:after="20"/>
            </w:pPr>
            <w:r>
              <w:rPr>
                <w:b/>
              </w:rPr>
              <w:t xml:space="preserve">怎么实现的</w:t>
            </w:r>
          </w:p>
        </w:tc>
        <w:tc>
          <w:tcPr>
            <w:tcW w:w="3120" w:type="dxa"/>
            <w:shd w:val="clear" w:fill="F2F8F4"/>
          </w:tcPr>
          <w:p>
            <w:pPr>
              <w:spacing w:before="20" w:after="20"/>
            </w:pPr>
            <w:r>
              <w:rPr>
                <w:b/>
              </w:rPr>
              <w:t xml:space="preserve">它凭什么算「智能体」而不是「表单」</w:t>
            </w:r>
          </w:p>
        </w:tc>
      </w:tr>
      <w:tr>
        <w:tc>
          <w:tcPr>
            <w:tcW w:w="3120" w:type="dxa"/>
          </w:tcPr>
          <w:p>
            <w:pPr>
              <w:spacing w:before="20" w:after="20"/>
            </w:pPr>
            <w:r>
              <w:t xml:space="preserve">感知</w:t>
            </w:r>
          </w:p>
        </w:tc>
        <w:tc>
          <w:tcPr>
            <w:tcW w:w="3120" w:type="dxa"/>
          </w:tcPr>
          <w:p>
            <w:pPr>
              <w:spacing w:before="20" w:after="20"/>
            </w:pPr>
            <w:r>
              <w:t xml:space="preserve">视觉识别原样提取图片中的文案、机构名、联系方式</w:t>
            </w:r>
          </w:p>
        </w:tc>
        <w:tc>
          <w:tcPr>
            <w:tcW w:w="3120" w:type="dxa"/>
          </w:tcPr>
          <w:p>
            <w:pPr>
              <w:spacing w:before="20" w:after="20"/>
            </w:pPr>
            <w:r>
              <w:t xml:space="preserve">输入是用户随手一张截图，不是结构化表单</w:t>
            </w:r>
          </w:p>
        </w:tc>
      </w:tr>
      <w:tr>
        <w:tc>
          <w:tcPr>
            <w:tcW w:w="3120" w:type="dxa"/>
          </w:tcPr>
          <w:p>
            <w:pPr>
              <w:spacing w:before="20" w:after="20"/>
            </w:pPr>
            <w:r>
              <w:t xml:space="preserve">判断</w:t>
            </w:r>
          </w:p>
        </w:tc>
        <w:tc>
          <w:tcPr>
            <w:tcW w:w="3120" w:type="dxa"/>
          </w:tcPr>
          <w:p>
            <w:pPr>
              <w:spacing w:before="20" w:after="20"/>
            </w:pPr>
            <w:r>
              <w:t xml:space="preserve">规则比对 + 语义识别双通道，双通道共用一套排除标准</w:t>
            </w:r>
          </w:p>
        </w:tc>
        <w:tc>
          <w:tcPr>
            <w:tcW w:w="3120" w:type="dxa"/>
          </w:tcPr>
          <w:p>
            <w:pPr>
              <w:spacing w:before="20" w:after="20"/>
            </w:pPr>
            <w:r>
              <w:t xml:space="preserve">高精度与高召回分开承担，互相不污染</w:t>
            </w:r>
          </w:p>
        </w:tc>
      </w:tr>
      <w:tr>
        <w:tc>
          <w:tcPr>
            <w:tcW w:w="3120" w:type="dxa"/>
          </w:tcPr>
          <w:p>
            <w:pPr>
              <w:spacing w:before="20" w:after="20"/>
            </w:pPr>
            <w:r>
              <w:t xml:space="preserve">取证</w:t>
            </w:r>
          </w:p>
        </w:tc>
        <w:tc>
          <w:tcPr>
            <w:tcW w:w="3120" w:type="dxa"/>
          </w:tcPr>
          <w:p>
            <w:pPr>
              <w:spacing w:before="20" w:after="20"/>
            </w:pPr>
            <w:r>
              <w:t xml:space="preserve">每条命中自动调取对应法规条文，标注核对状态与来源</w:t>
            </w:r>
          </w:p>
        </w:tc>
        <w:tc>
          <w:tcPr>
            <w:tcW w:w="3120" w:type="dxa"/>
          </w:tcPr>
          <w:p>
            <w:pPr>
              <w:spacing w:before="20" w:after="20"/>
            </w:pPr>
            <w:r>
              <w:t xml:space="preserve">结论可溯源，用户点开就看到依据</w:t>
            </w:r>
          </w:p>
        </w:tc>
      </w:tr>
      <w:tr>
        <w:tc>
          <w:tcPr>
            <w:tcW w:w="3120" w:type="dxa"/>
          </w:tcPr>
          <w:p>
            <w:pPr>
              <w:spacing w:before="20" w:after="20"/>
            </w:pPr>
            <w:r>
              <w:t xml:space="preserve">追问</w:t>
            </w:r>
          </w:p>
        </w:tc>
        <w:tc>
          <w:tcPr>
            <w:tcW w:w="3120" w:type="dxa"/>
          </w:tcPr>
          <w:p>
            <w:pPr>
              <w:spacing w:before="20" w:after="20"/>
            </w:pPr>
            <w:r>
              <w:t xml:space="preserve">先判断自己缺什么信息，再决定问不问、问什么，回答拼回原文重跑全流程</w:t>
            </w:r>
          </w:p>
        </w:tc>
        <w:tc>
          <w:tcPr>
            <w:tcW w:w="3120" w:type="dxa"/>
          </w:tcPr>
          <w:p>
            <w:pPr>
              <w:spacing w:before="20" w:after="20"/>
            </w:pPr>
            <w:r>
              <w:t xml:space="preserve">系统自己决定要不要问，且追问会改变结论</w:t>
            </w:r>
          </w:p>
        </w:tc>
      </w:tr>
      <w:tr>
        <w:tc>
          <w:tcPr>
            <w:tcW w:w="3120" w:type="dxa"/>
          </w:tcPr>
          <w:p>
            <w:pPr>
              <w:spacing w:before="20" w:after="20"/>
            </w:pPr>
            <w:r>
              <w:t xml:space="preserve">记忆</w:t>
            </w:r>
          </w:p>
        </w:tc>
        <w:tc>
          <w:tcPr>
            <w:tcW w:w="3120" w:type="dxa"/>
          </w:tcPr>
          <w:p>
            <w:pPr>
              <w:spacing w:before="20" w:after="20"/>
            </w:pPr>
            <w:r>
              <w:t xml:space="preserve">共享用户档案，三个入口共读共写，每条联动带来源行</w:t>
            </w:r>
          </w:p>
        </w:tc>
        <w:tc>
          <w:tcPr>
            <w:tcW w:w="3120" w:type="dxa"/>
          </w:tcPr>
          <w:p>
            <w:pPr>
              <w:spacing w:before="20" w:after="20"/>
            </w:pPr>
            <w:r>
              <w:t xml:space="preserve">跨会话、跨模块的持续画像</w:t>
            </w:r>
          </w:p>
        </w:tc>
      </w:tr>
      <w:tr>
        <w:tc>
          <w:tcPr>
            <w:tcW w:w="3120" w:type="dxa"/>
          </w:tcPr>
          <w:p>
            <w:pPr>
              <w:spacing w:before="20" w:after="20"/>
            </w:pPr>
            <w:r>
              <w:t xml:space="preserve">预测</w:t>
            </w:r>
          </w:p>
        </w:tc>
        <w:tc>
          <w:tcPr>
            <w:tcW w:w="3120" w:type="dxa"/>
          </w:tcPr>
          <w:p>
            <w:pPr>
              <w:spacing w:before="20" w:after="20"/>
            </w:pPr>
            <w:r>
              <w:t xml:space="preserve">按命中特征匹配骗局剧本，预告对方下一步</w:t>
            </w:r>
          </w:p>
        </w:tc>
        <w:tc>
          <w:tcPr>
            <w:tcW w:w="3120" w:type="dxa"/>
          </w:tcPr>
          <w:p>
            <w:pPr>
              <w:spacing w:before="20" w:after="20"/>
            </w:pPr>
            <w:r>
              <w:t xml:space="preserve">输出的是可被用户自己验证的预测</w:t>
            </w:r>
          </w:p>
        </w:tc>
      </w:tr>
      <w:tr>
        <w:tc>
          <w:tcPr>
            <w:tcW w:w="3120" w:type="dxa"/>
          </w:tcPr>
          <w:p>
            <w:pPr>
              <w:spacing w:before="20" w:after="20"/>
            </w:pPr>
            <w:r>
              <w:t xml:space="preserve">拒答</w:t>
            </w:r>
          </w:p>
        </w:tc>
        <w:tc>
          <w:tcPr>
            <w:tcW w:w="3120" w:type="dxa"/>
          </w:tcPr>
          <w:p>
            <w:pPr>
              <w:spacing w:before="20" w:after="20"/>
            </w:pPr>
            <w:r>
              <w:t xml:space="preserve">意图闸门在模型之前，5 类越界意图直接模板拒答</w:t>
            </w:r>
          </w:p>
        </w:tc>
        <w:tc>
          <w:tcPr>
            <w:tcW w:w="3120" w:type="dxa"/>
          </w:tcPr>
          <w:p>
            <w:pPr>
              <w:spacing w:before="20" w:after="20"/>
            </w:pPr>
            <w:r>
              <w:t xml:space="preserve">智能体知道哪些问题自己不该答，并说清为什么</w:t>
            </w:r>
          </w:p>
        </w:tc>
      </w:tr>
      <w:tr>
        <w:tc>
          <w:tcPr>
            <w:tcW w:w="3120" w:type="dxa"/>
          </w:tcPr>
          <w:p>
            <w:pPr>
              <w:spacing w:before="20" w:after="20"/>
            </w:pPr>
            <w:r>
              <w:t xml:space="preserve">自我约束</w:t>
            </w:r>
          </w:p>
        </w:tc>
        <w:tc>
          <w:tcPr>
            <w:tcW w:w="3120" w:type="dxa"/>
          </w:tcPr>
          <w:p>
            <w:pPr>
              <w:spacing w:before="20" w:after="20"/>
            </w:pPr>
            <w:r>
              <w:t xml:space="preserve">输出审查层拦截越界表述与编造数字</w:t>
            </w:r>
          </w:p>
        </w:tc>
        <w:tc>
          <w:tcPr>
            <w:tcW w:w="3120" w:type="dxa"/>
          </w:tcPr>
          <w:p>
            <w:pPr>
              <w:spacing w:before="20" w:after="20"/>
            </w:pPr>
            <w:r>
              <w:t xml:space="preserve">智能体对自己的输出负责</w:t>
            </w:r>
          </w:p>
        </w:tc>
      </w:tr>
    </w:tbl>
    <w:p/>
    <w:p>
      <w:pPr>
        <w:pStyle w:val="Heading3"/>
      </w:pPr>
      <w:r>
        <w:t xml:space="preserve">4. 算法与模型方案</w:t>
      </w:r>
    </w:p>
    <w:p>
      <w:r>
        <w:rPr>
          <w:b/>
        </w:rPr>
        <w:t xml:space="preserve">规则通道（高精度）。</w:t>
      </w:r>
      <w:r>
        <w:t xml:space="preserve"> 15 类违规话术特征（硬性违规 8 类 / 高风险诱导 7 类）、365 个关键词。命中后要过三层排除：</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3120"/>
        <w:gridCol w:w="3120"/>
        <w:gridCol w:w="3120"/>
      </w:tblGrid>
      <w:tr>
        <w:trPr>
          <w:tblHeader/>
        </w:trPr>
        <w:tc>
          <w:tcPr>
            <w:tcW w:w="3120" w:type="dxa"/>
            <w:shd w:val="clear" w:fill="F2F8F4"/>
          </w:tcPr>
          <w:p>
            <w:pPr>
              <w:spacing w:before="20" w:after="20"/>
            </w:pPr>
            <w:r>
              <w:rPr>
                <w:b/>
              </w:rPr>
              <w:t xml:space="preserve">排除层</w:t>
            </w:r>
          </w:p>
        </w:tc>
        <w:tc>
          <w:tcPr>
            <w:tcW w:w="3120" w:type="dxa"/>
            <w:shd w:val="clear" w:fill="F2F8F4"/>
          </w:tcPr>
          <w:p>
            <w:pPr>
              <w:spacing w:before="20" w:after="20"/>
            </w:pPr>
            <w:r>
              <w:rPr>
                <w:b/>
              </w:rPr>
              <w:t xml:space="preserve">解决什么</w:t>
            </w:r>
          </w:p>
        </w:tc>
        <w:tc>
          <w:tcPr>
            <w:tcW w:w="3120" w:type="dxa"/>
            <w:shd w:val="clear" w:fill="F2F8F4"/>
          </w:tcPr>
          <w:p>
            <w:pPr>
              <w:spacing w:before="20" w:after="20"/>
            </w:pPr>
            <w:r>
              <w:rPr>
                <w:b/>
              </w:rPr>
              <w:t xml:space="preserve">粒度</w:t>
            </w:r>
          </w:p>
        </w:tc>
      </w:tr>
      <w:tr>
        <w:tc>
          <w:tcPr>
            <w:tcW w:w="3120" w:type="dxa"/>
          </w:tcPr>
          <w:p>
            <w:pPr>
              <w:spacing w:before="20" w:after="20"/>
            </w:pPr>
            <w:r>
              <w:t xml:space="preserve">否定语境</w:t>
            </w:r>
          </w:p>
        </w:tc>
        <w:tc>
          <w:tcPr>
            <w:tcW w:w="3120" w:type="dxa"/>
          </w:tcPr>
          <w:p>
            <w:pPr>
              <w:spacing w:before="20" w:after="20"/>
            </w:pPr>
            <w:r>
              <w:t xml:space="preserve">「本产品</w:t>
            </w:r>
            <w:r>
              <w:rPr>
                <w:b/>
              </w:rPr>
              <w:t xml:space="preserve">不</w:t>
            </w:r>
            <w:r>
              <w:t xml:space="preserve">保本」不该判违规</w:t>
            </w:r>
          </w:p>
        </w:tc>
        <w:tc>
          <w:tcPr>
            <w:tcW w:w="3120" w:type="dxa"/>
          </w:tcPr>
          <w:p>
            <w:pPr>
              <w:spacing w:before="20" w:after="20"/>
            </w:pPr>
            <w:r>
              <w:t xml:space="preserve">分句级：检测命中词前同一分句内的否定词</w:t>
            </w:r>
          </w:p>
        </w:tc>
      </w:tr>
      <w:tr>
        <w:tc>
          <w:tcPr>
            <w:tcW w:w="3120" w:type="dxa"/>
          </w:tcPr>
          <w:p>
            <w:pPr>
              <w:spacing w:before="20" w:after="20"/>
            </w:pPr>
            <w:r>
              <w:t xml:space="preserve">科普语境</w:t>
            </w:r>
          </w:p>
        </w:tc>
        <w:tc>
          <w:tcPr>
            <w:tcW w:w="3120" w:type="dxa"/>
          </w:tcPr>
          <w:p>
            <w:pPr>
              <w:spacing w:before="20" w:after="20"/>
            </w:pPr>
            <w:r>
              <w:t xml:space="preserve">「凡是承诺保本保息的</w:t>
            </w:r>
            <w:r>
              <w:rPr>
                <w:b/>
              </w:rPr>
              <w:t xml:space="preserve">都是骗局</w:t>
            </w:r>
            <w:r>
              <w:t xml:space="preserve">」不该判违规</w:t>
            </w:r>
          </w:p>
        </w:tc>
        <w:tc>
          <w:tcPr>
            <w:tcW w:w="3120" w:type="dxa"/>
          </w:tcPr>
          <w:p>
            <w:pPr>
              <w:spacing w:before="20" w:after="20"/>
            </w:pPr>
            <w:r>
              <w:t xml:space="preserve">强线索整句范围，弱线索限分句范围</w:t>
            </w:r>
          </w:p>
        </w:tc>
      </w:tr>
      <w:tr>
        <w:tc>
          <w:tcPr>
            <w:tcW w:w="3120" w:type="dxa"/>
          </w:tcPr>
          <w:p>
            <w:pPr>
              <w:spacing w:before="20" w:after="20"/>
            </w:pPr>
            <w:r>
              <w:t xml:space="preserve">合法术语白名单</w:t>
            </w:r>
          </w:p>
        </w:tc>
        <w:tc>
          <w:tcPr>
            <w:tcW w:w="3120" w:type="dxa"/>
          </w:tcPr>
          <w:p>
            <w:pPr>
              <w:spacing w:before="20" w:after="20"/>
            </w:pPr>
            <w:r>
              <w:t xml:space="preserve">「固定收益类」「无风险利率」是规范表述</w:t>
            </w:r>
          </w:p>
        </w:tc>
        <w:tc>
          <w:tcPr>
            <w:tcW w:w="3120" w:type="dxa"/>
          </w:tcPr>
          <w:p>
            <w:pPr>
              <w:spacing w:before="20" w:after="20"/>
            </w:pPr>
            <w:r>
              <w:t xml:space="preserve">命中片段落在合法术语内部则跳过</w:t>
            </w:r>
          </w:p>
        </w:tc>
      </w:tr>
    </w:tbl>
    <w:p/>
    <w:p>
      <w:pPr>
        <w:pStyle w:val="Quote"/>
      </w:pPr>
      <w:r>
        <w:t xml:space="preserve">语境粒度是被实测推翻两次后才定下来的：教育语境的线索常出现在违规词的后半句，只看分句必然误判；而弱线索若放到整句范围，真实广告里一句「警惕错过」就能让整段违规话术蒙混过关。</w:t>
      </w:r>
    </w:p>
    <w:p>
      <w:r>
        <w:rPr>
          <w:b/>
        </w:rPr>
        <w:t xml:space="preserve">语义通道（高召回）。</w:t>
      </w:r>
      <w:r>
        <w:t xml:space="preserve"> 关键词库穷举不完骗子的说法，所以第二条通道交给模型，但给了它硬约束：</w:t>
      </w:r>
    </w:p>
    <w:p>
      <w:pPr>
        <w:ind w:left="360"/>
      </w:pPr>
      <w:r>
        <w:t xml:space="preserve">1. </w:t>
      </w:r>
      <w:r>
        <w:t xml:space="preserve">只能从既有特征分类表中选择，不得自创类别 → 法规引证依然成立</w:t>
      </w:r>
    </w:p>
    <w:p>
      <w:pPr>
        <w:ind w:left="360"/>
      </w:pPr>
      <w:r>
        <w:t xml:space="preserve">2. </w:t>
      </w:r>
      <w:r>
        <w:t xml:space="preserve">必须给出原文中真实存在的引文，引不上直接丢弃，丢弃了哪几条会列给用户看</w:t>
      </w:r>
    </w:p>
    <w:p>
      <w:pPr>
        <w:ind w:left="360"/>
      </w:pPr>
      <w:r>
        <w:t xml:space="preserve">3. </w:t>
      </w:r>
      <w:r>
        <w:t xml:space="preserve">引文要过与规则通道完全相同的否定 / 科普语境检查</w:t>
      </w:r>
    </w:p>
    <w:p>
      <w:pPr>
        <w:ind w:left="360"/>
      </w:pPr>
      <w:r>
        <w:t xml:space="preserve">4. </w:t>
      </w:r>
      <w:r>
        <w:t xml:space="preserve">硬性违规只接受高置信度；模型自称没把握的丢弃</w:t>
      </w:r>
    </w:p>
    <w:p>
      <w:pPr>
        <w:ind w:left="360"/>
      </w:pPr>
      <w:r>
        <w:t xml:space="preserve">5. </w:t>
      </w:r>
      <w:r>
        <w:t xml:space="preserve">规则通道已解释过的文本片段，语义通道不再插话</w:t>
      </w:r>
    </w:p>
    <w:p>
      <w:r>
        <w:rPr>
          <w:b/>
        </w:rPr>
        <w:t xml:space="preserve">风险定级。</w:t>
      </w:r>
      <w:r>
        <w:t xml:space="preserve"> 由命中项的类型与数量确定性地算出，不经过模型。硬性违规命中即进入最高档，高风险诱导按数量累计。</w:t>
      </w:r>
    </w:p>
    <w:p>
      <w:r>
        <w:rPr>
          <w:b/>
        </w:rPr>
        <w:t xml:space="preserve">五维风险画像。</w:t>
      </w:r>
      <w:r>
        <w:t xml:space="preserve"> 把散落的命中项收敛成五个维度（收益承诺、资质可核验、渠道正规、紧迫压迫、情感操控），纯确定性计算。</w:t>
      </w:r>
    </w:p>
    <w:p>
      <w:r>
        <w:rPr>
          <w:b/>
        </w:rPr>
        <w:t xml:space="preserve">财务计算。</w:t>
      </w:r>
      <w:r>
        <w:t xml:space="preserve"> 分期真实年化用 IRR 数值求解，应急金按支出与收入稳定性算月数。都是封闭形式或数值迭代，可单测、可复现。</w:t>
      </w:r>
    </w:p>
    <w:p>
      <w:pPr>
        <w:pStyle w:val="Heading3"/>
      </w:pPr>
      <w:r>
        <w:t xml:space="preserve">5. 系统功能模块拆解</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3120"/>
        <w:gridCol w:w="3120"/>
        <w:gridCol w:w="3120"/>
      </w:tblGrid>
      <w:tr>
        <w:trPr>
          <w:tblHeader/>
        </w:trPr>
        <w:tc>
          <w:tcPr>
            <w:tcW w:w="3120" w:type="dxa"/>
            <w:shd w:val="clear" w:fill="F2F8F4"/>
          </w:tcPr>
          <w:p>
            <w:pPr>
              <w:spacing w:before="20" w:after="20"/>
            </w:pPr>
            <w:r>
              <w:rPr>
                <w:b/>
              </w:rPr>
              <w:t xml:space="preserve">模块</w:t>
            </w:r>
          </w:p>
        </w:tc>
        <w:tc>
          <w:tcPr>
            <w:tcW w:w="3120" w:type="dxa"/>
            <w:shd w:val="clear" w:fill="F2F8F4"/>
          </w:tcPr>
          <w:p>
            <w:pPr>
              <w:spacing w:before="20" w:after="20"/>
            </w:pPr>
            <w:r>
              <w:rPr>
                <w:b/>
              </w:rPr>
              <w:t xml:space="preserve">位置</w:t>
            </w:r>
          </w:p>
        </w:tc>
        <w:tc>
          <w:tcPr>
            <w:tcW w:w="3120" w:type="dxa"/>
            <w:shd w:val="clear" w:fill="F2F8F4"/>
          </w:tcPr>
          <w:p>
            <w:pPr>
              <w:spacing w:before="20" w:after="20"/>
            </w:pPr>
            <w:r>
              <w:rPr>
                <w:b/>
              </w:rPr>
              <w:t xml:space="preserve">职责</w:t>
            </w:r>
          </w:p>
        </w:tc>
      </w:tr>
      <w:tr>
        <w:tc>
          <w:tcPr>
            <w:tcW w:w="3120" w:type="dxa"/>
          </w:tcPr>
          <w:p>
            <w:pPr>
              <w:spacing w:before="20" w:after="20"/>
            </w:pPr>
            <w:r>
              <w:t xml:space="preserve">规则匹配</w:t>
            </w:r>
          </w:p>
        </w:tc>
        <w:tc>
          <w:tcPr>
            <w:tcW w:w="3120" w:type="dxa"/>
          </w:tcPr>
          <w:p>
            <w:pPr>
              <w:spacing w:before="20" w:after="20"/>
            </w:pPr>
            <w:r>
              <w:rPr>
                <w:rFonts w:ascii="Consolas" w:hAnsi="Consolas"/>
                <w:color w:val="0F5537"/>
              </w:rPr>
              <w:t xml:space="preserve">lib/rules/match.ts</w:t>
            </w:r>
          </w:p>
        </w:tc>
        <w:tc>
          <w:tcPr>
            <w:tcW w:w="3120" w:type="dxa"/>
          </w:tcPr>
          <w:p>
            <w:pPr>
              <w:spacing w:before="20" w:after="20"/>
            </w:pPr>
            <w:r>
              <w:t xml:space="preserve">分词归一化、特征命中、语境排除、风险定级</w:t>
            </w:r>
          </w:p>
        </w:tc>
      </w:tr>
      <w:tr>
        <w:tc>
          <w:tcPr>
            <w:tcW w:w="3120" w:type="dxa"/>
          </w:tcPr>
          <w:p>
            <w:pPr>
              <w:spacing w:before="20" w:after="20"/>
            </w:pPr>
            <w:r>
              <w:t xml:space="preserve">主体核查</w:t>
            </w:r>
          </w:p>
        </w:tc>
        <w:tc>
          <w:tcPr>
            <w:tcW w:w="3120" w:type="dxa"/>
          </w:tcPr>
          <w:p>
            <w:pPr>
              <w:spacing w:before="20" w:after="20"/>
            </w:pPr>
            <w:r>
              <w:rPr>
                <w:rFonts w:ascii="Consolas" w:hAnsi="Consolas"/>
                <w:color w:val="0F5537"/>
              </w:rPr>
              <w:t xml:space="preserve">lib/rules/entity.ts</w:t>
            </w:r>
          </w:p>
        </w:tc>
        <w:tc>
          <w:tcPr>
            <w:tcW w:w="3120" w:type="dxa"/>
          </w:tcPr>
          <w:p>
            <w:pPr>
              <w:spacing w:before="20" w:after="20"/>
            </w:pPr>
            <w:r>
              <w:t xml:space="preserve">资质、性质、渠道疑点识别，输出官方查询入口</w:t>
            </w:r>
          </w:p>
        </w:tc>
      </w:tr>
      <w:tr>
        <w:tc>
          <w:tcPr>
            <w:tcW w:w="3120" w:type="dxa"/>
          </w:tcPr>
          <w:p>
            <w:pPr>
              <w:spacing w:before="20" w:after="20"/>
            </w:pPr>
            <w:r>
              <w:t xml:space="preserve">输出审查</w:t>
            </w:r>
          </w:p>
        </w:tc>
        <w:tc>
          <w:tcPr>
            <w:tcW w:w="3120" w:type="dxa"/>
          </w:tcPr>
          <w:p>
            <w:pPr>
              <w:spacing w:before="20" w:after="20"/>
            </w:pPr>
            <w:r>
              <w:rPr>
                <w:rFonts w:ascii="Consolas" w:hAnsi="Consolas"/>
                <w:color w:val="0F5537"/>
              </w:rPr>
              <w:t xml:space="preserve">lib/rules/guard.ts</w:t>
            </w:r>
          </w:p>
        </w:tc>
        <w:tc>
          <w:tcPr>
            <w:tcW w:w="3120" w:type="dxa"/>
          </w:tcPr>
          <w:p>
            <w:pPr>
              <w:spacing w:before="20" w:after="20"/>
            </w:pPr>
            <w:r>
              <w:t xml:space="preserve">越界表述拦截、标的代码脱敏、承诺式措辞的引号判别、编造数字检测、强制免责声明</w:t>
            </w:r>
          </w:p>
        </w:tc>
      </w:tr>
      <w:tr>
        <w:tc>
          <w:tcPr>
            <w:tcW w:w="3120" w:type="dxa"/>
          </w:tcPr>
          <w:p>
            <w:pPr>
              <w:spacing w:before="20" w:after="20"/>
            </w:pPr>
            <w:r>
              <w:t xml:space="preserve">脱敏</w:t>
            </w:r>
          </w:p>
        </w:tc>
        <w:tc>
          <w:tcPr>
            <w:tcW w:w="3120" w:type="dxa"/>
          </w:tcPr>
          <w:p>
            <w:pPr>
              <w:spacing w:before="20" w:after="20"/>
            </w:pPr>
            <w:r>
              <w:rPr>
                <w:rFonts w:ascii="Consolas" w:hAnsi="Consolas"/>
                <w:color w:val="0F5537"/>
              </w:rPr>
              <w:t xml:space="preserve">lib/rules/redact.ts</w:t>
            </w:r>
          </w:p>
        </w:tc>
        <w:tc>
          <w:tcPr>
            <w:tcW w:w="3120" w:type="dxa"/>
          </w:tcPr>
          <w:p>
            <w:pPr>
              <w:spacing w:before="20" w:after="20"/>
            </w:pPr>
            <w:r>
              <w:t xml:space="preserve">进模型前去掉个人信息</w:t>
            </w:r>
          </w:p>
        </w:tc>
      </w:tr>
      <w:tr>
        <w:tc>
          <w:tcPr>
            <w:tcW w:w="3120" w:type="dxa"/>
          </w:tcPr>
          <w:p>
            <w:pPr>
              <w:spacing w:before="20" w:after="20"/>
            </w:pPr>
            <w:r>
              <w:t xml:space="preserve">术语与关键点</w:t>
            </w:r>
          </w:p>
        </w:tc>
        <w:tc>
          <w:tcPr>
            <w:tcW w:w="3120" w:type="dxa"/>
          </w:tcPr>
          <w:p>
            <w:pPr>
              <w:spacing w:before="20" w:after="20"/>
            </w:pPr>
            <w:r>
              <w:rPr>
                <w:rFonts w:ascii="Consolas" w:hAnsi="Consolas"/>
                <w:color w:val="0F5537"/>
              </w:rPr>
              <w:t xml:space="preserve">lib/rules/glossary.ts</w:t>
            </w:r>
          </w:p>
        </w:tc>
        <w:tc>
          <w:tcPr>
            <w:tcW w:w="3120" w:type="dxa"/>
          </w:tcPr>
          <w:p>
            <w:pPr>
              <w:spacing w:before="20" w:after="20"/>
            </w:pPr>
            <w:r>
              <w:t xml:space="preserve">术语识别、条款关键点提取</w:t>
            </w:r>
          </w:p>
        </w:tc>
      </w:tr>
      <w:tr>
        <w:tc>
          <w:tcPr>
            <w:tcW w:w="3120" w:type="dxa"/>
          </w:tcPr>
          <w:p>
            <w:pPr>
              <w:spacing w:before="20" w:after="20"/>
            </w:pPr>
            <w:r>
              <w:t xml:space="preserve">骗局剧本</w:t>
            </w:r>
          </w:p>
        </w:tc>
        <w:tc>
          <w:tcPr>
            <w:tcW w:w="3120" w:type="dxa"/>
          </w:tcPr>
          <w:p>
            <w:pPr>
              <w:spacing w:before="20" w:after="20"/>
            </w:pPr>
            <w:r>
              <w:rPr>
                <w:rFonts w:ascii="Consolas" w:hAnsi="Consolas"/>
                <w:color w:val="0F5537"/>
              </w:rPr>
              <w:t xml:space="preserve">lib/rules/playbook.ts</w:t>
            </w:r>
          </w:p>
        </w:tc>
        <w:tc>
          <w:tcPr>
            <w:tcW w:w="3120" w:type="dxa"/>
          </w:tcPr>
          <w:p>
            <w:pPr>
              <w:spacing w:before="20" w:after="20"/>
            </w:pPr>
            <w:r>
              <w:t xml:space="preserve">按命中特征匹配骗局类型与推进步骤</w:t>
            </w:r>
          </w:p>
        </w:tc>
      </w:tr>
      <w:tr>
        <w:tc>
          <w:tcPr>
            <w:tcW w:w="3120" w:type="dxa"/>
          </w:tcPr>
          <w:p>
            <w:pPr>
              <w:spacing w:before="20" w:after="20"/>
            </w:pPr>
            <w:r>
              <w:t xml:space="preserve">风险画像</w:t>
            </w:r>
          </w:p>
        </w:tc>
        <w:tc>
          <w:tcPr>
            <w:tcW w:w="3120" w:type="dxa"/>
          </w:tcPr>
          <w:p>
            <w:pPr>
              <w:spacing w:before="20" w:after="20"/>
            </w:pPr>
            <w:r>
              <w:rPr>
                <w:rFonts w:ascii="Consolas" w:hAnsi="Consolas"/>
                <w:color w:val="0F5537"/>
              </w:rPr>
              <w:t xml:space="preserve">lib/rules/radar.ts</w:t>
            </w:r>
          </w:p>
        </w:tc>
        <w:tc>
          <w:tcPr>
            <w:tcW w:w="3120" w:type="dxa"/>
          </w:tcPr>
          <w:p>
            <w:pPr>
              <w:spacing w:before="20" w:after="20"/>
            </w:pPr>
            <w:r>
              <w:t xml:space="preserve">五维收敛</w:t>
            </w:r>
          </w:p>
        </w:tc>
      </w:tr>
      <w:tr>
        <w:tc>
          <w:tcPr>
            <w:tcW w:w="3120" w:type="dxa"/>
          </w:tcPr>
          <w:p>
            <w:pPr>
              <w:spacing w:before="20" w:after="20"/>
            </w:pPr>
            <w:r>
              <w:t xml:space="preserve">追问</w:t>
            </w:r>
          </w:p>
        </w:tc>
        <w:tc>
          <w:tcPr>
            <w:tcW w:w="3120" w:type="dxa"/>
          </w:tcPr>
          <w:p>
            <w:pPr>
              <w:spacing w:before="20" w:after="20"/>
            </w:pPr>
            <w:r>
              <w:rPr>
                <w:rFonts w:ascii="Consolas" w:hAnsi="Consolas"/>
                <w:color w:val="0F5537"/>
              </w:rPr>
              <w:t xml:space="preserve">lib/rules/followup.ts</w:t>
            </w:r>
          </w:p>
        </w:tc>
        <w:tc>
          <w:tcPr>
            <w:tcW w:w="3120" w:type="dxa"/>
          </w:tcPr>
          <w:p>
            <w:pPr>
              <w:spacing w:before="20" w:after="20"/>
            </w:pPr>
            <w:r>
              <w:t xml:space="preserve">缺口判断与追问生成</w:t>
            </w:r>
          </w:p>
        </w:tc>
      </w:tr>
      <w:tr>
        <w:tc>
          <w:tcPr>
            <w:tcW w:w="3120" w:type="dxa"/>
          </w:tcPr>
          <w:p>
            <w:pPr>
              <w:spacing w:before="20" w:after="20"/>
            </w:pPr>
            <w:r>
              <w:t xml:space="preserve">个性化</w:t>
            </w:r>
          </w:p>
        </w:tc>
        <w:tc>
          <w:tcPr>
            <w:tcW w:w="3120" w:type="dxa"/>
          </w:tcPr>
          <w:p>
            <w:pPr>
              <w:spacing w:before="20" w:after="20"/>
            </w:pPr>
            <w:r>
              <w:rPr>
                <w:rFonts w:ascii="Consolas" w:hAnsi="Consolas"/>
                <w:color w:val="0F5537"/>
              </w:rPr>
              <w:t xml:space="preserve">lib/shield/personalize.ts</w:t>
            </w:r>
          </w:p>
        </w:tc>
        <w:tc>
          <w:tcPr>
            <w:tcW w:w="3120" w:type="dxa"/>
          </w:tcPr>
          <w:p>
            <w:pPr>
              <w:spacing w:before="20" w:after="20"/>
            </w:pPr>
            <w:r>
              <w:t xml:space="preserve">按档案生成带来源行的定向提示</w:t>
            </w:r>
          </w:p>
        </w:tc>
      </w:tr>
      <w:tr>
        <w:tc>
          <w:tcPr>
            <w:tcW w:w="3120" w:type="dxa"/>
          </w:tcPr>
          <w:p>
            <w:pPr>
              <w:spacing w:before="20" w:after="20"/>
            </w:pPr>
            <w:r>
              <w:t xml:space="preserve">模型适配</w:t>
            </w:r>
          </w:p>
        </w:tc>
        <w:tc>
          <w:tcPr>
            <w:tcW w:w="3120" w:type="dxa"/>
          </w:tcPr>
          <w:p>
            <w:pPr>
              <w:spacing w:before="20" w:after="20"/>
            </w:pPr>
            <w:r>
              <w:rPr>
                <w:rFonts w:ascii="Consolas" w:hAnsi="Consolas"/>
                <w:color w:val="0F5537"/>
              </w:rPr>
              <w:t xml:space="preserve">lib/llm/*</w:t>
            </w:r>
          </w:p>
        </w:tc>
        <w:tc>
          <w:tcPr>
            <w:tcW w:w="3120" w:type="dxa"/>
          </w:tcPr>
          <w:p>
            <w:pPr>
              <w:spacing w:before="20" w:after="20"/>
            </w:pPr>
            <w:r>
              <w:t xml:space="preserve">统一接口、mock 降级、语义通道校验</w:t>
            </w:r>
          </w:p>
        </w:tc>
      </w:tr>
      <w:tr>
        <w:tc>
          <w:tcPr>
            <w:tcW w:w="3120" w:type="dxa"/>
          </w:tcPr>
          <w:p>
            <w:pPr>
              <w:spacing w:before="20" w:after="20"/>
            </w:pPr>
            <w:r>
              <w:t xml:space="preserve">财务计算</w:t>
            </w:r>
          </w:p>
        </w:tc>
        <w:tc>
          <w:tcPr>
            <w:tcW w:w="3120" w:type="dxa"/>
          </w:tcPr>
          <w:p>
            <w:pPr>
              <w:spacing w:before="20" w:after="20"/>
            </w:pPr>
            <w:r>
              <w:rPr>
                <w:rFonts w:ascii="Consolas" w:hAnsi="Consolas"/>
                <w:color w:val="0F5537"/>
              </w:rPr>
              <w:t xml:space="preserve">lib/finance.ts</w:t>
            </w:r>
          </w:p>
        </w:tc>
        <w:tc>
          <w:tcPr>
            <w:tcW w:w="3120" w:type="dxa"/>
          </w:tcPr>
          <w:p>
            <w:pPr>
              <w:spacing w:before="20" w:after="20"/>
            </w:pPr>
            <w:r>
              <w:t xml:space="preserve">IRR、应急金、格式化</w:t>
            </w:r>
          </w:p>
        </w:tc>
      </w:tr>
      <w:tr>
        <w:tc>
          <w:tcPr>
            <w:tcW w:w="3120" w:type="dxa"/>
          </w:tcPr>
          <w:p>
            <w:pPr>
              <w:spacing w:before="20" w:after="20"/>
            </w:pPr>
            <w:r>
              <w:t xml:space="preserve">规划</w:t>
            </w:r>
          </w:p>
        </w:tc>
        <w:tc>
          <w:tcPr>
            <w:tcW w:w="3120" w:type="dxa"/>
          </w:tcPr>
          <w:p>
            <w:pPr>
              <w:spacing w:before="20" w:after="20"/>
            </w:pPr>
            <w:r>
              <w:rPr>
                <w:rFonts w:ascii="Consolas" w:hAnsi="Consolas"/>
                <w:color w:val="0F5537"/>
              </w:rPr>
              <w:t xml:space="preserve">lib/plan/*</w:t>
            </w:r>
          </w:p>
        </w:tc>
        <w:tc>
          <w:tcPr>
            <w:tcW w:w="3120" w:type="dxa"/>
          </w:tcPr>
          <w:p>
            <w:pPr>
              <w:spacing w:before="20" w:after="20"/>
            </w:pPr>
            <w:r>
              <w:t xml:space="preserve">自适应问卷、定级、矛盾发现、配置框架、品类优先级</w:t>
            </w:r>
          </w:p>
        </w:tc>
      </w:tr>
      <w:tr>
        <w:tc>
          <w:tcPr>
            <w:tcW w:w="3120" w:type="dxa"/>
          </w:tcPr>
          <w:p>
            <w:pPr>
              <w:spacing w:before="20" w:after="20"/>
            </w:pPr>
            <w:r>
              <w:t xml:space="preserve">规划师问答</w:t>
            </w:r>
          </w:p>
        </w:tc>
        <w:tc>
          <w:tcPr>
            <w:tcW w:w="3120" w:type="dxa"/>
          </w:tcPr>
          <w:p>
            <w:pPr>
              <w:spacing w:before="20" w:after="20"/>
            </w:pPr>
            <w:r>
              <w:rPr>
                <w:rFonts w:ascii="Consolas" w:hAnsi="Consolas"/>
                <w:color w:val="0F5537"/>
              </w:rPr>
              <w:t xml:space="preserve">lib/plan/advisor.ts</w:t>
            </w:r>
          </w:p>
        </w:tc>
        <w:tc>
          <w:tcPr>
            <w:tcW w:w="3120" w:type="dxa"/>
          </w:tcPr>
          <w:p>
            <w:pPr>
              <w:spacing w:before="20" w:after="20"/>
            </w:pPr>
            <w:r>
              <w:t xml:space="preserve">意图闸门（5 类）、档案事实、12 个可讲主题、提示词构造、模板兜底</w:t>
            </w:r>
          </w:p>
        </w:tc>
      </w:tr>
      <w:tr>
        <w:tc>
          <w:tcPr>
            <w:tcW w:w="3120" w:type="dxa"/>
          </w:tcPr>
          <w:p>
            <w:pPr>
              <w:spacing w:before="20" w:after="20"/>
            </w:pPr>
            <w:r>
              <w:t xml:space="preserve">公开行情</w:t>
            </w:r>
          </w:p>
        </w:tc>
        <w:tc>
          <w:tcPr>
            <w:tcW w:w="3120" w:type="dxa"/>
          </w:tcPr>
          <w:p>
            <w:pPr>
              <w:spacing w:before="20" w:after="20"/>
            </w:pPr>
            <w:r>
              <w:rPr>
                <w:rFonts w:ascii="Consolas" w:hAnsi="Consolas"/>
                <w:color w:val="0F5537"/>
              </w:rPr>
              <w:t xml:space="preserve">lib/market.ts</w:t>
            </w:r>
          </w:p>
        </w:tc>
        <w:tc>
          <w:tcPr>
            <w:tcW w:w="3120" w:type="dxa"/>
          </w:tcPr>
          <w:p>
            <w:pPr>
              <w:spacing w:before="20" w:after="20"/>
            </w:pPr>
            <w:r>
              <w:t xml:space="preserve">12 个方向的点位、区间涨跌与振幅；服务端 60 秒内存缓存（冷启 2.5 秒，命中 3 毫秒）</w:t>
            </w:r>
          </w:p>
        </w:tc>
      </w:tr>
      <w:tr>
        <w:tc>
          <w:tcPr>
            <w:tcW w:w="3120" w:type="dxa"/>
          </w:tcPr>
          <w:p>
            <w:pPr>
              <w:spacing w:before="20" w:after="20"/>
            </w:pPr>
            <w:r>
              <w:t xml:space="preserve">共享档案</w:t>
            </w:r>
          </w:p>
        </w:tc>
        <w:tc>
          <w:tcPr>
            <w:tcW w:w="3120" w:type="dxa"/>
          </w:tcPr>
          <w:p>
            <w:pPr>
              <w:spacing w:before="20" w:after="20"/>
            </w:pPr>
            <w:r>
              <w:rPr>
                <w:rFonts w:ascii="Consolas" w:hAnsi="Consolas"/>
                <w:color w:val="0F5537"/>
              </w:rPr>
              <w:t xml:space="preserve">lib/profile.ts</w:t>
            </w:r>
          </w:p>
        </w:tc>
        <w:tc>
          <w:tcPr>
            <w:tcW w:w="3120" w:type="dxa"/>
          </w:tcPr>
          <w:p>
            <w:pPr>
              <w:spacing w:before="20" w:after="20"/>
            </w:pPr>
            <w:r>
              <w:t xml:space="preserve">读写用户画像</w:t>
            </w:r>
          </w:p>
        </w:tc>
      </w:tr>
      <w:tr>
        <w:tc>
          <w:tcPr>
            <w:tcW w:w="3120" w:type="dxa"/>
          </w:tcPr>
          <w:p>
            <w:pPr>
              <w:spacing w:before="20" w:after="20"/>
            </w:pPr>
            <w:r>
              <w:t xml:space="preserve">可视化</w:t>
            </w:r>
          </w:p>
        </w:tc>
        <w:tc>
          <w:tcPr>
            <w:tcW w:w="3120" w:type="dxa"/>
          </w:tcPr>
          <w:p>
            <w:pPr>
              <w:spacing w:before="20" w:after="20"/>
            </w:pPr>
            <w:r>
              <w:rPr>
                <w:rFonts w:ascii="Consolas" w:hAnsi="Consolas"/>
                <w:color w:val="0F5537"/>
              </w:rPr>
              <w:t xml:space="preserve">components/viz/*</w:t>
            </w:r>
          </w:p>
        </w:tc>
        <w:tc>
          <w:tcPr>
            <w:tcW w:w="3120" w:type="dxa"/>
          </w:tcPr>
          <w:p>
            <w:pPr>
              <w:spacing w:before="20" w:after="20"/>
            </w:pPr>
            <w:r>
              <w:t xml:space="preserve">环形图、雷达图、仪表盘、路径图、指标块</w:t>
            </w:r>
          </w:p>
        </w:tc>
      </w:tr>
    </w:tbl>
    <w:p/>
    <w:p>
      <w:pPr>
        <w:pStyle w:val="Heading3"/>
      </w:pPr>
      <w:r>
        <w:t xml:space="preserve">6. 数据库与数据处理方案</w:t>
      </w:r>
    </w:p>
    <w:p>
      <w:r>
        <w:rPr>
          <w:b/>
        </w:rPr>
        <w:t xml:space="preserve">不建数据库，这是刻意的选择。</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3120"/>
        <w:gridCol w:w="3120"/>
        <w:gridCol w:w="3120"/>
      </w:tblGrid>
      <w:tr>
        <w:trPr>
          <w:tblHeader/>
        </w:trPr>
        <w:tc>
          <w:tcPr>
            <w:tcW w:w="3120" w:type="dxa"/>
            <w:shd w:val="clear" w:fill="F2F8F4"/>
          </w:tcPr>
          <w:p>
            <w:pPr>
              <w:spacing w:before="20" w:after="20"/>
            </w:pPr>
            <w:r>
              <w:rPr>
                <w:b/>
              </w:rPr>
              <w:t xml:space="preserve">数据</w:t>
            </w:r>
          </w:p>
        </w:tc>
        <w:tc>
          <w:tcPr>
            <w:tcW w:w="3120" w:type="dxa"/>
            <w:shd w:val="clear" w:fill="F2F8F4"/>
          </w:tcPr>
          <w:p>
            <w:pPr>
              <w:spacing w:before="20" w:after="20"/>
            </w:pPr>
            <w:r>
              <w:rPr>
                <w:b/>
              </w:rPr>
              <w:t xml:space="preserve">存在哪</w:t>
            </w:r>
          </w:p>
        </w:tc>
        <w:tc>
          <w:tcPr>
            <w:tcW w:w="3120" w:type="dxa"/>
            <w:shd w:val="clear" w:fill="F2F8F4"/>
          </w:tcPr>
          <w:p>
            <w:pPr>
              <w:spacing w:before="20" w:after="20"/>
            </w:pPr>
            <w:r>
              <w:rPr>
                <w:b/>
              </w:rPr>
              <w:t xml:space="preserve">为什么</w:t>
            </w:r>
          </w:p>
        </w:tc>
      </w:tr>
      <w:tr>
        <w:tc>
          <w:tcPr>
            <w:tcW w:w="3120" w:type="dxa"/>
          </w:tcPr>
          <w:p>
            <w:pPr>
              <w:spacing w:before="20" w:after="20"/>
            </w:pPr>
            <w:r>
              <w:t xml:space="preserve">知识库（违规话术特征、法规条文、术语表、骗局图鉴、投资方向、陷阱提醒、市场基准、题库、演示样本）</w:t>
            </w:r>
          </w:p>
        </w:tc>
        <w:tc>
          <w:tcPr>
            <w:tcW w:w="3120" w:type="dxa"/>
          </w:tcPr>
          <w:p>
            <w:pPr>
              <w:spacing w:before="20" w:after="20"/>
            </w:pPr>
            <w:r>
              <w:t xml:space="preserve">仓库里的 JSON 文件，共 9 份</w:t>
            </w:r>
          </w:p>
        </w:tc>
        <w:tc>
          <w:tcPr>
            <w:tcW w:w="3120" w:type="dxa"/>
          </w:tcPr>
          <w:p>
            <w:pPr>
              <w:spacing w:before="20" w:after="20"/>
            </w:pPr>
            <w:r>
              <w:t xml:space="preserve">可版本控制、可 diff、可追溯到某次修改。每条法规带核对状态与来源链接，评审可当场核对</w:t>
            </w:r>
          </w:p>
        </w:tc>
      </w:tr>
      <w:tr>
        <w:tc>
          <w:tcPr>
            <w:tcW w:w="3120" w:type="dxa"/>
          </w:tcPr>
          <w:p>
            <w:pPr>
              <w:spacing w:before="20" w:after="20"/>
            </w:pPr>
            <w:r>
              <w:t xml:space="preserve">用户画像</w:t>
            </w:r>
          </w:p>
        </w:tc>
        <w:tc>
          <w:tcPr>
            <w:tcW w:w="3120" w:type="dxa"/>
          </w:tcPr>
          <w:p>
            <w:pPr>
              <w:spacing w:before="20" w:after="20"/>
            </w:pPr>
            <w:r>
              <w:t xml:space="preserve">用户自己浏览器的 localStorage</w:t>
            </w:r>
          </w:p>
        </w:tc>
        <w:tc>
          <w:tcPr>
            <w:tcW w:w="3120" w:type="dxa"/>
          </w:tcPr>
          <w:p>
            <w:pPr>
              <w:spacing w:before="20" w:after="20"/>
            </w:pPr>
            <w:r>
              <w:t xml:space="preserve">金融场景下不建集中式用户库，就没有泄露面。读写全部 try/catch，损坏时退回空档案</w:t>
            </w:r>
          </w:p>
        </w:tc>
      </w:tr>
      <w:tr>
        <w:tc>
          <w:tcPr>
            <w:tcW w:w="3120" w:type="dxa"/>
          </w:tcPr>
          <w:p>
            <w:pPr>
              <w:spacing w:before="20" w:after="20"/>
            </w:pPr>
            <w:r>
              <w:t xml:space="preserve">公开行情</w:t>
            </w:r>
          </w:p>
        </w:tc>
        <w:tc>
          <w:tcPr>
            <w:tcW w:w="3120" w:type="dxa"/>
          </w:tcPr>
          <w:p>
            <w:pPr>
              <w:spacing w:before="20" w:after="20"/>
            </w:pPr>
            <w:r>
              <w:t xml:space="preserve">不落库，服务端按需拉取，标注来源与时间</w:t>
            </w:r>
          </w:p>
        </w:tc>
        <w:tc>
          <w:tcPr>
            <w:tcW w:w="3120" w:type="dxa"/>
          </w:tcPr>
          <w:p>
            <w:pPr>
              <w:spacing w:before="20" w:after="20"/>
            </w:pPr>
            <w:r>
              <w:t xml:space="preserve">不存快照就不会出现「展示过期数据」</w:t>
            </w:r>
          </w:p>
        </w:tc>
      </w:tr>
    </w:tbl>
    <w:p/>
    <w:p>
      <w:r>
        <w:rPr>
          <w:b/>
        </w:rPr>
        <w:t xml:space="preserve">数据处理纪律</w:t>
      </w:r>
      <w:r>
        <w:t xml:space="preserve">（写在项目宪法里，也写进了数据文件本身）：</w:t>
      </w:r>
    </w:p>
    <w:p>
      <w:pPr>
        <w:ind w:left="360"/>
      </w:pPr>
      <w:r>
        <w:t xml:space="preserve">· </w:t>
      </w:r>
      <w:r>
        <w:t xml:space="preserve">法规条文没核对官方原文的，只显示要义概述并标注「条文原文待核对」，不自己填原文。目前 14 条全部已核对。</w:t>
      </w:r>
    </w:p>
    <w:p>
      <w:pPr>
        <w:ind w:left="360"/>
      </w:pPr>
      <w:r>
        <w:t xml:space="preserve">· </w:t>
      </w:r>
      <w:r>
        <w:t xml:space="preserve">市场基准数据只填能查到出处的。填不到就留 </w:t>
      </w:r>
      <w:r>
        <w:rPr>
          <w:rFonts w:ascii="Consolas" w:hAnsi="Consolas"/>
          <w:color w:val="0F5537"/>
        </w:rPr>
        <w:t xml:space="preserve">null</w:t>
      </w:r>
      <w:r>
        <w:t xml:space="preserve">，前端自动改用定性表述，不显示空值，并在数据文件里写明为什么填不到。</w:t>
      </w:r>
    </w:p>
    <w:p>
      <w:pPr>
        <w:ind w:left="360"/>
      </w:pPr>
      <w:r>
        <w:t xml:space="preserve">· </w:t>
      </w:r>
      <w:r>
        <w:t xml:space="preserve">案例字段只放真实公开报道，来源域名必须是 gov.cn。宁可留空。</w:t>
      </w:r>
    </w:p>
    <w:p>
      <w:pPr>
        <w:ind w:left="360"/>
      </w:pPr>
      <w:r>
        <w:t xml:space="preserve">· </w:t>
      </w:r>
      <w:r>
        <w:t xml:space="preserve">演示样本一律自制仿真，机构名虚构，不用能认出真实公司的截图。</w:t>
      </w:r>
    </w:p>
    <w:p>
      <w:pPr>
        <w:pStyle w:val="Heading3"/>
      </w:pPr>
      <w:r>
        <w:t xml:space="preserve">7. 前后端实现方案</w:t>
      </w:r>
    </w:p>
    <w:p>
      <w:r>
        <w:rPr>
          <w:b/>
        </w:rPr>
        <w:t xml:space="preserve">服务端。</w:t>
      </w:r>
      <w:r>
        <w:t xml:space="preserve"> 四个 Route Handler：风险体检、条款翻译、识别测试判定、公开行情。体检接口返回 SSE 流，按阶段推送 </w:t>
      </w:r>
      <w:r>
        <w:rPr>
          <w:rFonts w:ascii="Consolas" w:hAnsi="Consolas"/>
          <w:color w:val="0F5537"/>
        </w:rPr>
        <w:t xml:space="preserve">start / progress / done</w:t>
      </w:r>
      <w:r>
        <w:t xml:space="preserve"> 事件，命中项逐条推送，前端逐条点亮。心跳节奏是刻意留的：让用户看清每一步在做什么，而不是转三秒圈然后甩出一个结论。</w:t>
      </w:r>
    </w:p>
    <w:p>
      <w:r>
        <w:rPr>
          <w:b/>
        </w:rPr>
        <w:t xml:space="preserve">客户端。</w:t>
      </w:r>
      <w:r>
        <w:t xml:space="preserve"> 页面组件订阅事件流，增量渲染进度与命中项，最后收到完整报告对象再整体渲染。图片在浏览器端先等比压缩到长边 1600px 再转 dataURL 上传，省流量也省模型耗时。</w:t>
      </w:r>
    </w:p>
    <w:p>
      <w:r>
        <w:rPr>
          <w:b/>
        </w:rPr>
        <w:t xml:space="preserve">降级。</w:t>
      </w:r>
      <w:r>
        <w:t xml:space="preserve"> 视觉识别失败退回纯文本路径；语义通道 7 秒超时退回纯规则；模型转述 8 秒硬超时退回模板；无 API key 时整条链路走本地 mock。任何一环失败都不影响出结论。</w:t>
      </w:r>
    </w:p>
    <w:p>
      <w:r>
        <w:rPr>
          <w:b/>
        </w:rPr>
        <w:t xml:space="preserve">类型契约。</w:t>
      </w:r>
      <w:r>
        <w:t xml:space="preserve"> 报告结构定义在 </w:t>
      </w:r>
      <w:r>
        <w:rPr>
          <w:rFonts w:ascii="Consolas" w:hAnsi="Consolas"/>
          <w:color w:val="0F5537"/>
        </w:rPr>
        <w:t xml:space="preserve">lib/types.ts</w:t>
      </w:r>
      <w:r>
        <w:t xml:space="preserve">，前后端共用，改字段两端一起报错。</w:t>
      </w:r>
    </w:p>
    <w:p>
      <w:pPr>
        <w:pStyle w:val="Heading3"/>
      </w:pPr>
      <w:r>
        <w:t xml:space="preserve">8. 安全性、稳定性、合规性设计</w:t>
      </w:r>
    </w:p>
    <w:p>
      <w:r>
        <w:rPr>
          <w:b/>
        </w:rPr>
        <w:t xml:space="preserve">安全。</w:t>
      </w:r>
    </w:p>
    <w:p>
      <w:pPr>
        <w:ind w:left="360"/>
      </w:pPr>
      <w:r>
        <w:t xml:space="preserve">· </w:t>
      </w:r>
      <w:r>
        <w:t xml:space="preserve">用户画像不上传、不建集中用户库</w:t>
      </w:r>
    </w:p>
    <w:p>
      <w:pPr>
        <w:ind w:left="360"/>
      </w:pPr>
      <w:r>
        <w:t xml:space="preserve">· </w:t>
      </w:r>
      <w:r>
        <w:t xml:space="preserve">进模型前先脱敏，去掉手机号等个人信息</w:t>
      </w:r>
    </w:p>
    <w:p>
      <w:pPr>
        <w:ind w:left="360"/>
      </w:pPr>
      <w:r>
        <w:t xml:space="preserve">· </w:t>
      </w:r>
      <w:r>
        <w:t xml:space="preserve">模型输出中出现 6 位股票代码、基金代码、产品全称一律脱敏</w:t>
      </w:r>
    </w:p>
    <w:p>
      <w:pPr>
        <w:ind w:left="360"/>
      </w:pPr>
      <w:r>
        <w:t xml:space="preserve">· </w:t>
      </w:r>
      <w:r>
        <w:t xml:space="preserve">不引用任何外链资源，没有第三方脚本，没有埋点 SDK</w:t>
      </w:r>
    </w:p>
    <w:p>
      <w:r>
        <w:rPr>
          <w:b/>
        </w:rPr>
        <w:t xml:space="preserve">稳定。</w:t>
      </w:r>
    </w:p>
    <w:p>
      <w:pPr>
        <w:ind w:left="360"/>
      </w:pPr>
      <w:r>
        <w:t xml:space="preserve">· </w:t>
      </w:r>
      <w:r>
        <w:t xml:space="preserve">每一步都有超时与兜底，见 §7</w:t>
      </w:r>
    </w:p>
    <w:p>
      <w:pPr>
        <w:ind w:left="360"/>
      </w:pPr>
      <w:r>
        <w:t xml:space="preserve">· </w:t>
      </w:r>
      <w:r>
        <w:t xml:space="preserve">无 key 可完整演示，断网可演示</w:t>
      </w:r>
    </w:p>
    <w:p>
      <w:pPr>
        <w:ind w:left="360"/>
      </w:pPr>
      <w:r>
        <w:t xml:space="preserve">· </w:t>
      </w:r>
      <w:r>
        <w:t xml:space="preserve">843 项断言的回归测试，每次改规则库必须全绿</w:t>
      </w:r>
    </w:p>
    <w:p>
      <w:pPr>
        <w:ind w:left="360"/>
      </w:pPr>
      <w:r>
        <w:t xml:space="preserve">· </w:t>
      </w:r>
      <w:r>
        <w:t xml:space="preserve">现场演示不依赖外网模型也能跑通</w:t>
      </w:r>
    </w:p>
    <w:p>
      <w:r>
        <w:rPr>
          <w:b/>
        </w:rPr>
        <w:t xml:space="preserve">合规。</w:t>
      </w:r>
      <w:r>
        <w:t xml:space="preserve"> 判断标准很简单：</w:t>
      </w:r>
      <w:r>
        <w:rPr>
          <w:b/>
        </w:rPr>
        <w:t xml:space="preserve">推荐具体标的属于证券投资咨询业务，要牌照；风险提示和投教是监管鼓励的。</w:t>
      </w:r>
      <w:r>
        <w:t xml:space="preserve"> 我们没有牌照，所以划了三条线。</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t/>
            </w:r>
          </w:p>
        </w:tc>
        <w:tc>
          <w:tcPr>
            <w:tcW w:w="4680" w:type="dxa"/>
            <w:shd w:val="clear" w:fill="F2F8F4"/>
          </w:tcPr>
          <w:p>
            <w:pPr>
              <w:spacing w:before="20" w:after="20"/>
            </w:pPr>
            <w:r>
              <w:rPr>
                <w:b/>
              </w:rPr>
              <w:t xml:space="preserve">我们的做法</w:t>
            </w:r>
          </w:p>
        </w:tc>
      </w:tr>
      <w:tr>
        <w:tc>
          <w:tcPr>
            <w:tcW w:w="4680" w:type="dxa"/>
          </w:tcPr>
          <w:p>
            <w:pPr>
              <w:spacing w:before="20" w:after="20"/>
            </w:pPr>
            <w:r>
              <w:t xml:space="preserve">绝对不做</w:t>
            </w:r>
          </w:p>
        </w:tc>
        <w:tc>
          <w:tcPr>
            <w:tcW w:w="4680" w:type="dxa"/>
          </w:tcPr>
          <w:p>
            <w:pPr>
              <w:spacing w:before="20" w:after="20"/>
            </w:pPr>
            <w:r>
              <w:t xml:space="preserve">推荐具体股票、基金、理财产品，连举例都不行。不预测涨跌，不承诺收益，不代客理财，不宣传预期收益率，不对广告作「是否诈骗」的法律定性</w:t>
            </w:r>
          </w:p>
        </w:tc>
      </w:tr>
      <w:tr>
        <w:tc>
          <w:tcPr>
            <w:tcW w:w="4680" w:type="dxa"/>
          </w:tcPr>
          <w:p>
            <w:pPr>
              <w:spacing w:before="20" w:after="20"/>
            </w:pPr>
            <w:r>
              <w:t xml:space="preserve">谨慎做</w:t>
            </w:r>
          </w:p>
        </w:tc>
        <w:tc>
          <w:tcPr>
            <w:tcW w:w="4680" w:type="dxa"/>
          </w:tcPr>
          <w:p>
            <w:pPr>
              <w:spacing w:before="20" w:after="20"/>
            </w:pPr>
            <w:r>
              <w:t xml:space="preserve">大类资产配置只讲思路和比例原则。适当性匹配意见要同时声明「这不构成对产品风险收益的实质判断」</w:t>
            </w:r>
          </w:p>
        </w:tc>
      </w:tr>
      <w:tr>
        <w:tc>
          <w:tcPr>
            <w:tcW w:w="4680" w:type="dxa"/>
          </w:tcPr>
          <w:p>
            <w:pPr>
              <w:spacing w:before="20" w:after="20"/>
            </w:pPr>
            <w:r>
              <w:t xml:space="preserve">放心做</w:t>
            </w:r>
          </w:p>
        </w:tc>
        <w:tc>
          <w:tcPr>
            <w:tcW w:w="4680" w:type="dxa"/>
          </w:tcPr>
          <w:p>
            <w:pPr>
              <w:spacing w:before="20" w:after="20"/>
            </w:pPr>
            <w:r>
              <w:t xml:space="preserve">术语与条款翻译、广告风险体检、风险提示与投教、引用监管公开信息并标注来源</w:t>
            </w:r>
          </w:p>
        </w:tc>
      </w:tr>
    </w:tbl>
    <w:p/>
    <w:p>
      <w:r>
        <w:t xml:space="preserve">措辞规范落到每一句文案上：</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不能说</w:t>
            </w:r>
          </w:p>
        </w:tc>
        <w:tc>
          <w:tcPr>
            <w:tcW w:w="4680" w:type="dxa"/>
            <w:shd w:val="clear" w:fill="F2F8F4"/>
          </w:tcPr>
          <w:p>
            <w:pPr>
              <w:spacing w:before="20" w:after="20"/>
            </w:pPr>
            <w:r>
              <w:rPr>
                <w:b/>
              </w:rPr>
              <w:t xml:space="preserve">我们说</w:t>
            </w:r>
          </w:p>
        </w:tc>
      </w:tr>
      <w:tr>
        <w:tc>
          <w:tcPr>
            <w:tcW w:w="4680" w:type="dxa"/>
          </w:tcPr>
          <w:p>
            <w:pPr>
              <w:spacing w:before="20" w:after="20"/>
            </w:pPr>
            <w:r>
              <w:t xml:space="preserve">这是诈骗</w:t>
            </w:r>
          </w:p>
        </w:tc>
        <w:tc>
          <w:tcPr>
            <w:tcW w:w="4680" w:type="dxa"/>
          </w:tcPr>
          <w:p>
            <w:pPr>
              <w:spacing w:before="20" w:after="20"/>
            </w:pPr>
            <w:r>
              <w:t xml:space="preserve">这段内容命中了 N 条监管明令禁止的表述特征</w:t>
            </w:r>
          </w:p>
        </w:tc>
      </w:tr>
      <w:tr>
        <w:tc>
          <w:tcPr>
            <w:tcW w:w="4680" w:type="dxa"/>
          </w:tcPr>
          <w:p>
            <w:pPr>
              <w:spacing w:before="20" w:after="20"/>
            </w:pPr>
            <w:r>
              <w:t xml:space="preserve">这个产品安全</w:t>
            </w:r>
          </w:p>
        </w:tc>
        <w:tc>
          <w:tcPr>
            <w:tcW w:w="4680" w:type="dxa"/>
          </w:tcPr>
          <w:p>
            <w:pPr>
              <w:spacing w:before="20" w:after="20"/>
            </w:pPr>
            <w:r>
              <w:t xml:space="preserve">没有识别到违规表述特征。这不构成对这个产品的安全性保证</w:t>
            </w:r>
          </w:p>
        </w:tc>
      </w:tr>
      <w:tr>
        <w:tc>
          <w:tcPr>
            <w:tcW w:w="4680" w:type="dxa"/>
          </w:tcPr>
          <w:p>
            <w:pPr>
              <w:spacing w:before="20" w:after="20"/>
            </w:pPr>
            <w:r>
              <w:t xml:space="preserve">建议配置 20% 股票基金</w:t>
            </w:r>
          </w:p>
        </w:tc>
        <w:tc>
          <w:tcPr>
            <w:tcW w:w="4680" w:type="dxa"/>
          </w:tcPr>
          <w:p>
            <w:pPr>
              <w:spacing w:before="20" w:after="20"/>
            </w:pPr>
            <w:r>
              <w:t xml:space="preserve">权益类参考比例 20%</w:t>
            </w:r>
          </w:p>
        </w:tc>
      </w:tr>
    </w:tbl>
    <w:p/>
    <w:p>
      <w:r>
        <w:t xml:space="preserve">这些规范不是靠自觉，是靠 </w:t>
      </w:r>
      <w:r>
        <w:rPr>
          <w:rFonts w:ascii="Consolas" w:hAnsi="Consolas"/>
          <w:color w:val="0F5537"/>
        </w:rPr>
        <w:t xml:space="preserve">lib/rules/guard.ts</w:t>
      </w:r>
      <w:r>
        <w:t xml:space="preserve"> 里的确定性代码强制执行的，六类越界表述硬拦截：投资建议、涨跌预测、安全保证、诈骗定性、合规定性、可信度评价。每个功能页底部强制带免责声明，关不掉。</w:t>
      </w:r>
    </w:p>
    <w:p>
      <w:r>
        <w:t xml:space="preserve">我们反复说的一句话是：</w:t>
      </w:r>
      <w:r>
        <w:rPr>
          <w:b/>
        </w:rPr>
        <w:t xml:space="preserve">我们只能检查它说了什么，检查不了它实际做什么。</w:t>
      </w:r>
      <w:r>
        <w:t xml:space="preserve"> 所以主体核查只给官方查询入口，让用户自己去证监会、基金业协会、国家企业信用信息公示系统查。我们不代替官方下结论，也不把查询结果存下来说「已认证」。</w:t>
      </w:r>
    </w:p>
    <w:p>
      <w:pPr>
        <w:pStyle w:val="Heading3"/>
      </w:pPr>
      <w:r>
        <w:t xml:space="preserve">9. 技术难点与解决方案</w:t>
      </w:r>
    </w:p>
    <w:p>
      <w:r>
        <w:rPr>
          <w:b/>
        </w:rPr>
        <w:t xml:space="preserve">难点一：关键词库永远穷举不完。</w:t>
      </w:r>
    </w:p>
    <w:p>
      <w:r>
        <w:t xml:space="preserve">内部测试输入「把钱全给我，我一定帮你炒股赚大钱」，第一版判成绿色。这句话同时踩了代客理财和收益承诺两条硬红线。原因是特征库当初照着正规广告文案建的，收的是「保本保息」「预期年化收益」这类书面词；真实骗局在微信里说的是大白话。补几个关键词治不好——骗子的说法无穷多。</w:t>
      </w:r>
    </w:p>
    <w:p>
      <w:r>
        <w:t xml:space="preserve">解法是加第二条语义通道，但用四条硬约束把它锁住（见 §4）。</w:t>
      </w:r>
      <w:r>
        <w:rPr>
          <w:b/>
        </w:rPr>
        <w:t xml:space="preserve">规则通道保证说出来的都是对的，语义通道保证该发现的不漏掉。</w:t>
      </w:r>
    </w:p>
    <w:p>
      <w:r>
        <w:rPr>
          <w:b/>
        </w:rPr>
        <w:t xml:space="preserve">难点二：模型会自己补事实。</w:t>
      </w:r>
    </w:p>
    <w:p>
      <w:r>
        <w:t xml:space="preserve">接入真实模型后，有个模型在总结里写了一句「银行大额存单才 2% 左右」。这个数字原文里没有，我们的判定里也没有。它可能是对的，但我们没法核实，一旦被追问就是硬伤。</w:t>
      </w:r>
    </w:p>
    <w:p>
      <w:r>
        <w:t xml:space="preserve">解法是编造数字检测：把模型输出里的数字和原文比一遍，只要出现原文里没有的数值，整段丢弃、退回模板。另外，风险最低那一档（「暂未发现明显问题」）干脆不让模型开口，只用逐字审过的模板——实测发现模型在这一档最爱下结论，写出过「它没有违反金融监管规定」这种我们无权说的话。</w:t>
      </w:r>
    </w:p>
    <w:p>
      <w:r>
        <w:rPr>
          <w:b/>
        </w:rPr>
        <w:t xml:space="preserve">同一类问题的另一个变种：模型自己说和模型引用原文，措辞尺度不一样。</w:t>
      </w:r>
      <w:r>
        <w:t xml:space="preserve"> 规划师问答实测中，模型讲还债省利息时写成「每还掉一元就等于白赚 13.03%」——数学上站得住，但「白赚」是承诺式措辞，我们无权说。可是把这个词一律拦掉又不行：模型转述广告原文「他说稳赚不赔」是正确引用，改了就失真。</w:t>
      </w:r>
    </w:p>
    <w:p>
      <w:r>
        <w:t xml:space="preserve">解法是让审查层区分</w:t>
      </w:r>
      <w:r>
        <w:rPr>
          <w:b/>
        </w:rPr>
        <w:t xml:space="preserve">谁在说</w:t>
      </w:r>
      <w:r>
        <w:t xml:space="preserve">：「白赚 / 净赚 / 躺赚 / 稳赚 / 包赚 / 准赚 / 轻松赚 / 闭眼赚」这 8 个词，未被引号包裹时拦截，紧邻字符是引号时放行。判据简单，但它把「合规」和「忠实转述」这两个互相拉扯的要求同时满足了。</w:t>
      </w:r>
    </w:p>
    <w:p>
      <w:r>
        <w:rPr>
          <w:b/>
        </w:rPr>
        <w:t xml:space="preserve">难点三：误判比漏判更致命。</w:t>
      </w:r>
    </w:p>
    <w:p>
      <w:r>
        <w:t xml:space="preserve">把正规产品判成骗局，摧毁的是产品本身的可信度。现场演示时一次误判比没有 demo 更糟。</w:t>
      </w:r>
    </w:p>
    <w:p>
      <w:r>
        <w:t xml:space="preserve">解法是三层确定性排除（否定语境、科普语境、术语白名单）加一条纪律：用一份四项要素齐备的正规产品材料做反向对照样本，纳入回归测试，每次改规则库都必须验证它仍判绿。这条纪律先后抓出四类误判：「固定收益类」被判违规、「无风险利率」被判违规、反诈科普句被判高风险、资金盘判级过低。</w:t>
      </w:r>
    </w:p>
    <w:p>
      <w:r>
        <w:rPr>
          <w:b/>
        </w:rPr>
        <w:t xml:space="preserve">难点四：适老化的字号开关按下去没反应。</w:t>
      </w:r>
    </w:p>
    <w:p>
      <w:r>
        <w:t xml:space="preserve">第一版用 </w:t>
      </w:r>
      <w:r>
        <w:rPr>
          <w:rFonts w:ascii="Consolas" w:hAnsi="Consolas"/>
          <w:color w:val="0F5537"/>
        </w:rPr>
        <w:t xml:space="preserve">body</w:t>
      </w:r>
      <w:r>
        <w:t xml:space="preserve"> 上的 </w:t>
      </w:r>
      <w:r>
        <w:rPr>
          <w:rFonts w:ascii="Consolas" w:hAnsi="Consolas"/>
          <w:color w:val="0F5537"/>
        </w:rPr>
        <w:t xml:space="preserve">font-size</w:t>
      </w:r>
      <w:r>
        <w:t xml:space="preserve"> 做放大，实测按下开关几乎看不出变化。原因是全站有四百多处把字号写死在元素上（</w:t>
      </w:r>
      <w:r>
        <w:rPr>
          <w:rFonts w:ascii="Consolas" w:hAnsi="Consolas"/>
          <w:color w:val="0F5537"/>
        </w:rPr>
        <w:t xml:space="preserve">text-[13px]</w:t>
      </w:r>
      <w:r>
        <w:t xml:space="preserve"> 这类），元素自身的 </w:t>
      </w:r>
      <w:r>
        <w:rPr>
          <w:rFonts w:ascii="Consolas" w:hAnsi="Consolas"/>
          <w:color w:val="0F5537"/>
        </w:rPr>
        <w:t xml:space="preserve">font-size</w:t>
      </w:r>
      <w:r>
        <w:t xml:space="preserve"> 优先级更高，改 </w:t>
      </w:r>
      <w:r>
        <w:rPr>
          <w:rFonts w:ascii="Consolas" w:hAnsi="Consolas"/>
          <w:color w:val="0F5537"/>
        </w:rPr>
        <w:t xml:space="preserve">body</w:t>
      </w:r>
      <w:r>
        <w:t xml:space="preserve"> 压不动它。</w:t>
      </w:r>
    </w:p>
    <w:p>
      <w:r>
        <w:t xml:space="preserve">解法是改用 </w:t>
      </w:r>
      <w:r>
        <w:rPr>
          <w:rFonts w:ascii="Consolas" w:hAnsi="Consolas"/>
          <w:color w:val="0F5537"/>
        </w:rPr>
        <w:t xml:space="preserve">zoom</w:t>
      </w:r>
      <w:r>
        <w:t xml:space="preserve">：它触发整体重排，写死的 px 也跟着放大，等价于浏览器自身的缩放，流式容器会自适应，不会像 </w:t>
      </w:r>
      <w:r>
        <w:rPr>
          <w:rFonts w:ascii="Consolas" w:hAnsi="Consolas"/>
          <w:color w:val="0F5537"/>
        </w:rPr>
        <w:t xml:space="preserve">transform: scale</w:t>
      </w:r>
      <w:r>
        <w:t xml:space="preserve"> 那样撑出横向滚动。在此基础上做成百分比调节（100%–160%）并给四档预设，偏好存本地，任何一页刷新后都保持。</w:t>
      </w:r>
    </w:p>
    <w:p>
      <w:pPr>
        <w:pStyle w:val="Quote"/>
      </w:pPr>
      <w:r>
        <w:t xml:space="preserve">这个坑值得单独写出来，因为它说明适老化不是「加个开关」就完了——不实际拿大字号走一遍全站，根本发现不了开关是失效的。</w:t>
      </w:r>
    </w:p>
    <w:p>
      <w:r>
        <w:rPr>
          <w:b/>
        </w:rPr>
        <w:t xml:space="preserve">难点五：同一输入结果不稳定。</w:t>
      </w:r>
    </w:p>
    <w:p>
      <w:r>
        <w:t xml:space="preserve">同一段文字连跑三次，第三次模型把「保本保息」错标成「混淆存款与理财」——而该片段规则通道已正确解释过。解法是明确两条通道的分工优先级：规则通道已解释过的片段，语义通道不再插话。修正后同一输入连跑 5 次结果完全一致，而口语召回一条未丢。</w:t>
      </w:r>
    </w:p>
    <w:p>
      <w:pPr>
        <w:pBdr>
          <w:bottom w:val="single" w:sz="6" w:space="1" w:color="D8E5DE"/>
        </w:pBdr>
      </w:pPr>
    </w:p>
    <w:p>
      <w:pPr>
        <w:pStyle w:val="Heading2"/>
      </w:pPr>
      <w:r>
        <w:t xml:space="preserve">七、应用场景</w:t>
      </w:r>
    </w:p>
    <w:p>
      <w:pPr>
        <w:pStyle w:val="Heading3"/>
      </w:pPr>
      <w:r>
        <w:t xml:space="preserve">1. 零基础理财科普咨询场景</w:t>
      </w:r>
    </w:p>
    <w:p>
      <w:r>
        <w:rPr>
          <w:b/>
        </w:rPr>
        <w:t xml:space="preserve">谁</w:t>
      </w:r>
      <w:r>
        <w:t xml:space="preserve">：刚开始接触理财的人，看不懂术语、分不清基础产品类型、有疑问没人问。</w:t>
      </w:r>
    </w:p>
    <w:p>
      <w:r>
        <w:rPr>
          <w:b/>
        </w:rPr>
        <w:t xml:space="preserve">怎么用</w:t>
      </w:r>
      <w:r>
        <w:t xml:space="preserve">：把看不懂的产品说明书或者广告拍下来传进来，先翻成大白话，再看有没有风险。术语点开就地解释，看完顺手去闯关把这一类知识补上。</w:t>
      </w:r>
    </w:p>
    <w:p>
      <w:r>
        <w:rPr>
          <w:b/>
        </w:rPr>
        <w:t xml:space="preserve">我们的边界</w:t>
      </w:r>
      <w:r>
        <w:t xml:space="preserve">：只做知识与条款的通俗化解读，不评价任何产品好坏。</w:t>
      </w:r>
    </w:p>
    <w:p>
      <w:pPr>
        <w:pStyle w:val="Heading3"/>
      </w:pPr>
      <w:r>
        <w:t xml:space="preserve">2. 低风险理财决策辅助场景</w:t>
      </w:r>
    </w:p>
    <w:p>
      <w:r>
        <w:rPr>
          <w:b/>
        </w:rPr>
        <w:t xml:space="preserve">谁</w:t>
      </w:r>
      <w:r>
        <w:t xml:space="preserve">：自主理财时纠结、容易跟风、风险意识薄弱的普通用户。</w:t>
      </w:r>
    </w:p>
    <w:p>
      <w:r>
        <w:rPr>
          <w:b/>
        </w:rPr>
        <w:t xml:space="preserve">怎么用</w:t>
      </w:r>
      <w:r>
        <w:t xml:space="preserve">：先做风险测评拿到风险画像，系统会指出回答里的自相矛盾；再看品类优先级（有高息负债先还债、没应急金先攒应急金），然后看大类比例原则。想看市场就看 12 个方向的近 60 日走势、区间涨跌和振幅——固定顺序、不排名，涨跌和波动同时给出。</w:t>
      </w:r>
    </w:p>
    <w:p>
      <w:r>
        <w:rPr>
          <w:b/>
        </w:rPr>
        <w:t xml:space="preserve">我们的边界</w:t>
      </w:r>
      <w:r>
        <w:t xml:space="preserve">：只输出风险画像、大类比例原则和公开数据的客观陈列。</w:t>
      </w:r>
      <w:r>
        <w:rPr>
          <w:b/>
        </w:rPr>
        <w:t xml:space="preserve">不做行情解读结论，不给个性化的产品建议，不指向任何具体标的。</w:t>
      </w:r>
    </w:p>
    <w:p>
      <w:pPr>
        <w:pStyle w:val="Heading3"/>
      </w:pPr>
      <w:r>
        <w:t xml:space="preserve">3. 个人轻量化资产管理场景</w:t>
      </w:r>
    </w:p>
    <w:p>
      <w:r>
        <w:rPr>
          <w:b/>
        </w:rPr>
        <w:t xml:space="preserve">谁</w:t>
      </w:r>
      <w:r>
        <w:t xml:space="preserve">：有小额资产和日常收支、想理清家底的普通个人。</w:t>
      </w:r>
    </w:p>
    <w:p>
      <w:r>
        <w:rPr>
          <w:b/>
        </w:rPr>
        <w:t xml:space="preserve">怎么用</w:t>
      </w:r>
      <w:r>
        <w:t xml:space="preserve">：应急金计算器算出该留几个月，分期计算器算出手上那笔分期的真实年化成本，品类优先级给出「先做什么后做什么」的 6 步顺序，每步带「做完的标准」，用户知道自己走到哪一步了。</w:t>
      </w:r>
    </w:p>
    <w:p>
      <w:r>
        <w:rPr>
          <w:b/>
        </w:rPr>
        <w:t xml:space="preserve">我们的边界</w:t>
      </w:r>
      <w:r>
        <w:t xml:space="preserve">：纯计算与顺序排列。只排顺序，不排产品。</w:t>
      </w:r>
    </w:p>
    <w:p>
      <w:pPr>
        <w:pStyle w:val="Heading3"/>
      </w:pPr>
      <w:r>
        <w:t xml:space="preserve">4. 社区与机构的反诈宣传落地场景（本项目新增）</w:t>
      </w:r>
    </w:p>
    <w:p>
      <w:r>
        <w:rPr>
          <w:b/>
        </w:rPr>
        <w:t xml:space="preserve">谁</w:t>
      </w:r>
      <w:r>
        <w:t xml:space="preserve">：社区、街道、老年大学、银行网点、高校。</w:t>
      </w:r>
    </w:p>
    <w:p>
      <w:r>
        <w:rPr>
          <w:b/>
        </w:rPr>
        <w:t xml:space="preserve">怎么用</w:t>
      </w:r>
      <w:r>
        <w:t xml:space="preserve">：现场摆一台设备当反诈体验终端，居民把手机里收到的广告传上去，当场看到命中了哪几条、依据哪条法规。活动结束能导出参与人数、常见命中类型的统计，作为履职留痕材料。</w:t>
      </w:r>
    </w:p>
    <w:p>
      <w:r>
        <w:rPr>
          <w:b/>
        </w:rPr>
        <w:t xml:space="preserve">为什么这个场景重要</w:t>
      </w:r>
      <w:r>
        <w:t xml:space="preserve">：养老诈骗案件里非法集资约占六成，北京市数据里 60 岁以上受害人占二成。老年人不会自己下载一个防骗 App，但「子女帮父母查」和「社区活动现场当体验终端」这两条路是通的。这也是我们的第一批付费客户所在的场景。</w:t>
      </w:r>
    </w:p>
    <w:p>
      <w:pPr>
        <w:pBdr>
          <w:bottom w:val="single" w:sz="6" w:space="1" w:color="D8E5DE"/>
        </w:pBdr>
      </w:pPr>
    </w:p>
    <w:p>
      <w:pPr>
        <w:pStyle w:val="Heading2"/>
      </w:pPr>
      <w:r>
        <w:t xml:space="preserve">八、核心创新点</w:t>
      </w:r>
    </w:p>
    <w:p>
      <w:pPr>
        <w:pStyle w:val="Heading3"/>
      </w:pPr>
      <w:r>
        <w:t xml:space="preserve">1. 普惠型金融科普：注重教育与防范，不是投资推荐</w:t>
      </w:r>
    </w:p>
    <w:p>
      <w:r>
        <w:t xml:space="preserve">绝大多数金融 AI 产品在回答「买什么」。我们回答「这句话为什么不能信」。</w:t>
      </w:r>
    </w:p>
    <w:p>
      <w:r>
        <w:t xml:space="preserve">前者需要牌照，服务的是已经有基础、想提高收益的人；后者是监管明确鼓励的投资者保护与投教，服务的是最容易亏掉本金的人。</w:t>
      </w:r>
      <w:r>
        <w:rPr>
          <w:b/>
        </w:rPr>
        <w:t xml:space="preserve">对一个刚开始理财的人来说，躲开一次五万块的骗局，比多赚百分之五重要得多。</w:t>
      </w:r>
    </w:p>
    <w:p>
      <w:pPr>
        <w:pStyle w:val="Heading3"/>
      </w:pPr>
      <w:r>
        <w:t xml:space="preserve">2. 一站式降低入门门槛：短平快，不用先学完再理财</w:t>
      </w:r>
    </w:p>
    <w:p>
      <w:r>
        <w:t xml:space="preserve">信息辨别、知识普及、理财分析打包在一个入口里，覆盖金融小白的全流程成长。</w:t>
      </w:r>
    </w:p>
    <w:p>
      <w:r>
        <w:t xml:space="preserve">针对的是一个很具体的错配：</w:t>
      </w:r>
      <w:r>
        <w:rPr>
          <w:b/>
        </w:rPr>
        <w:t xml:space="preserve">大多数人是在遇到某个理财产品的那一刻才需要金融知识的，而那一刻他既没有时间、也没有渠道去系统学习。</w:t>
      </w:r>
      <w:r>
        <w:t xml:space="preserve"> 传统投教按知识体系组织内容，要求用户先学完再使用；我们反过来，把学习入口放在他正需要判断的那一刻——</w:t>
      </w:r>
    </w:p>
    <w:p>
      <w:pPr>
        <w:ind w:left="360"/>
      </w:pPr>
      <w:r>
        <w:t xml:space="preserve">· </w:t>
      </w:r>
      <w:r>
        <w:t xml:space="preserve">传一张截图，三秒出结果，不用先读完一本书</w:t>
      </w:r>
    </w:p>
    <w:p>
      <w:pPr>
        <w:ind w:left="360"/>
      </w:pPr>
      <w:r>
        <w:t xml:space="preserve">· </w:t>
      </w:r>
      <w:r>
        <w:t xml:space="preserve">报告里看不懂的术语点开就地解释，不用跳走</w:t>
      </w:r>
    </w:p>
    <w:p>
      <w:pPr>
        <w:ind w:left="360"/>
      </w:pPr>
      <w:r>
        <w:t xml:space="preserve">· </w:t>
      </w:r>
      <w:r>
        <w:t xml:space="preserve">看完顺手去闯关把这一类知识补上，答错就地讲清</w:t>
      </w:r>
    </w:p>
    <w:p>
      <w:r>
        <w:rPr>
          <w:b/>
        </w:rPr>
        <w:t xml:space="preserve">「开始」这件事被做得足够容易，门槛就降下来了。</w:t>
      </w:r>
    </w:p>
    <w:p>
      <w:pPr>
        <w:pStyle w:val="Heading3"/>
      </w:pPr>
      <w:r>
        <w:t xml:space="preserve">3. 个人用户档案动态更新：从零开始培育长期用户</w:t>
      </w:r>
    </w:p>
    <w:p>
      <w:r>
        <w:t xml:space="preserve">信息辨别、题目学习、风险偏好、个人收支共同构成用户画像，动态更新，反映用户的成长变化。三个入口共读共写同一份档案，形成真实联动（见 §五.3）。</w:t>
      </w:r>
    </w:p>
    <w:p>
      <w:r>
        <w:t xml:space="preserve">两条纪律让这个联动不是噱头：</w:t>
      </w:r>
      <w:r>
        <w:rPr>
          <w:b/>
        </w:rPr>
        <w:t xml:space="preserve">每条定向提示都带来源行</w:t>
      </w:r>
      <w:r>
        <w:t xml:space="preserve">（「依据：规划师测出你的风险偏好偏进取」），可以被用户当场验证；</w:t>
      </w:r>
      <w:r>
        <w:rPr>
          <w:b/>
        </w:rPr>
        <w:t xml:space="preserve">档案为空时一条都不出</w:t>
      </w:r>
      <w:r>
        <w:t xml:space="preserve">，不虚报联动。</w:t>
      </w:r>
    </w:p>
    <w:p>
      <w:r>
        <w:t xml:space="preserve">档案只存在用户自己的浏览器里，不上传、不建集中式用户库。</w:t>
      </w:r>
      <w:r>
        <w:rPr>
          <w:b/>
        </w:rPr>
        <w:t xml:space="preserve">在金融场景下，这是刻意的隐私选择。</w:t>
      </w:r>
    </w:p>
    <w:p>
      <w:pPr>
        <w:pStyle w:val="Heading3"/>
      </w:pPr>
      <w:r>
        <w:t xml:space="preserve">4. 信息集成：打破碎片化，把检索成本降到零</w:t>
      </w:r>
    </w:p>
    <w:p>
      <w:r>
        <w:t xml:space="preserve">同一个概念在不同平台说法不一，用户要自己拼凑。我们把散落各处的东西集成到「一次判断」里：术语解释、法规原文、骗局套路、官方查询入口、公开市场数据，全部在报告里直接给出，不用用户自己去搜。</w:t>
      </w:r>
    </w:p>
    <w:p>
      <w:r>
        <w:rPr>
          <w:b/>
        </w:rPr>
        <w:t xml:space="preserve">关键是这些集成内容都可溯源</w:t>
      </w:r>
      <w:r>
        <w:t xml:space="preserve">：法规带来源链接和核对状态，案例带 gov.cn 页面链接，市场数据带来源与日期。集成不等于把信息揉成一锅，而是把它们按「此刻要做的判断」重新组织，并保留每一条的出处。</w:t>
      </w:r>
    </w:p>
    <w:p>
      <w:pPr>
        <w:pStyle w:val="Heading3"/>
      </w:pPr>
      <w:r>
        <w:t xml:space="preserve">5. 适老化不是装饰，是核心功能</w:t>
      </w:r>
    </w:p>
    <w:p>
      <w:r>
        <w:t xml:space="preserve">全站字号百分比调节（100%–160%，另给「标准 / 大 / 更大 / 最大」四档预设，给不想拖滑块的人一步到位）、术语按档案年龄段自动简化、骗局图鉴按人群重排、支持子女代查。</w:t>
      </w:r>
    </w:p>
    <w:p>
      <w:r>
        <w:t xml:space="preserve">依据是养老诈骗案件里非法集资约占六成、北京市数据里 60 岁以上受害人占二成的现实。</w:t>
      </w:r>
      <w:r>
        <w:rPr>
          <w:b/>
        </w:rPr>
        <w:t xml:space="preserve">这个人群是产品的主要服务对象，不是无障碍清单上的一个勾。</w:t>
      </w:r>
    </w:p>
    <w:p>
      <w:pPr>
        <w:pStyle w:val="Heading3"/>
      </w:pPr>
      <w:r>
        <w:t xml:space="preserve">6. 选题：把合规约束反转成护城河</w:t>
      </w:r>
    </w:p>
    <w:p>
      <w:r>
        <w:t xml:space="preserve">在现行监管下，未持牌推荐具体股票、基金、理财产品属于非法证券活动。所有走「帮你赚钱」路线的 AI 金融产品，天花板都被合规按住了——做得越具体、越有用，越难解释怎么合法运营。</w:t>
      </w:r>
    </w:p>
    <w:p>
      <w:r>
        <w:t xml:space="preserve">我们反过来选：投资者教育与反非法金融活动宣传，是《证券法》《反电信网络诈骗法》和各级监管部门明确要求金融机构履行的义务。</w:t>
      </w:r>
      <w:r>
        <w:rPr>
          <w:b/>
        </w:rPr>
        <w:t xml:space="preserve">同样一件事，别人做要牌照，我们做是监管鼓励。</w:t>
      </w:r>
      <w:r>
        <w:t xml:space="preserve"> 合规不是成本，是护城河。</w:t>
      </w:r>
    </w:p>
    <w:p>
      <w:pPr>
        <w:pStyle w:val="Heading3"/>
      </w:pPr>
      <w:r>
        <w:t xml:space="preserve">7. 架构：判断不交给模型，且模型输出可验证</w:t>
      </w:r>
    </w:p>
    <w:p>
      <w:r>
        <w:t xml:space="preserve">风险等级、命中项、法规依据全部由确定性代码产生，模型只负责认字和讲人话。带来三个可验证的性质：</w:t>
      </w:r>
    </w:p>
    <w:p>
      <w:pPr>
        <w:ind w:left="360"/>
      </w:pPr>
      <w:r>
        <w:t xml:space="preserve">· </w:t>
      </w:r>
      <w:r>
        <w:t xml:space="preserve">换模型不改变判定结果 → 可按机构合规要求私有化部署、可换国产或自有模型</w:t>
      </w:r>
    </w:p>
    <w:p>
      <w:pPr>
        <w:ind w:left="360"/>
      </w:pPr>
      <w:r>
        <w:t xml:space="preserve">· </w:t>
      </w:r>
      <w:r>
        <w:t xml:space="preserve">每条结论可溯源到法规原文 → 用户点开就看到依据的是哪一条</w:t>
      </w:r>
    </w:p>
    <w:p>
      <w:pPr>
        <w:ind w:left="360"/>
      </w:pPr>
      <w:r>
        <w:t xml:space="preserve">· </w:t>
      </w:r>
      <w:r>
        <w:t xml:space="preserve">模型说错了也不影响结论 → 三道防线全部是确定性代码：语义通道的四条硬约束、输出审查层的六类拦截加编造数字检测、超时降级与最低风险档只用模板</w:t>
      </w:r>
    </w:p>
    <w:p>
      <w:r>
        <w:t xml:space="preserve">语义校验层有 11 例单元测试，用假 provider 专门喂「模型可能给出的坏输出」：引文改写、自创类别、低置信度、处于否定或科普语境、与规则通道同片段但标了别的特征、非 JSON 输出——全部丢弃或安全降级。</w:t>
      </w:r>
    </w:p>
    <w:p>
      <w:r>
        <w:t xml:space="preserve">这样「AI 会不会乱说」就不再是一个需要用户信任的问题，而是架构上已经定下来的事。</w:t>
      </w:r>
    </w:p>
    <w:p>
      <w:pPr>
        <w:pStyle w:val="Heading3"/>
      </w:pPr>
      <w:r>
        <w:t xml:space="preserve">8. 误判防护：我们认为误判比漏判更致命</w:t>
      </w:r>
    </w:p>
    <w:p>
      <w:r>
        <w:t xml:space="preserve">把正规产品判成骗局，摧毁的是产品本身的可信度。三层确定性排除（否定语境、科普语境、术语白名单）加一份四要素齐备的正规产品反向对照样本，纳入回归测试，改规则库必验。这条纪律先后抓出四类误判。</w:t>
      </w:r>
    </w:p>
    <w:p>
      <w:r>
        <w:rPr>
          <w:b/>
        </w:rPr>
        <w:t xml:space="preserve">方法论上这是把「不误判」当成一等公民</w:t>
      </w:r>
      <w:r>
        <w:t xml:space="preserve">，而不是准确率里的一个分母。</w:t>
      </w:r>
    </w:p>
    <w:p>
      <w:pPr>
        <w:pStyle w:val="Heading3"/>
      </w:pPr>
      <w:r>
        <w:t xml:space="preserve">9. 骗局剧本预测与 AI 主动追问：从判断现状到指向下一步</w:t>
      </w:r>
    </w:p>
    <w:p>
      <w:r>
        <w:t xml:space="preserve">识别出骗局类型后不只说「这有问题」，而是按推进顺序告诉用户对方接下来会做什么：先让你小额提现一次尝到甜头 → 展示别人的收益截图制造从众 → 劝你加大投入并拉亲友 → 某天系统「升级维护」提现开始延迟 → 要求先交解冻金 → 客服失联。9 类骗局、48 步剧本。</w:t>
      </w:r>
    </w:p>
    <w:p>
      <w:r>
        <w:rPr>
          <w:b/>
        </w:rPr>
        <w:t xml:space="preserve">为什么这比警告有效</w:t>
      </w:r>
      <w:r>
        <w:t xml:space="preserve">：它是一个可被用户自己验证的预测。用户不需要相信我们，只需要等着看对不对，而每一步被印证都在加强他退出的决心。现实依据是北京市公安局数据里的平均 36.7 天成案时间——存在一个月的窗口期，来得及拦。</w:t>
      </w:r>
    </w:p>
    <w:p>
      <w:r>
        <w:t xml:space="preserve">配套的是主动追问：系统先判断自己缺什么信息，再决定要不要问、问什么，信息足够时一个都不问；用户的回答被拼回原文重跑一遍完整分析。</w:t>
      </w:r>
      <w:r>
        <w:rPr>
          <w:b/>
        </w:rPr>
        <w:t xml:space="preserve">同一份广告，对「还没转钱的人」和「已经被要求交解冻金的人」，最该说的话完全不同。</w:t>
      </w:r>
    </w:p>
    <w:p>
      <w:pPr>
        <w:pStyle w:val="Heading3"/>
      </w:pPr>
      <w:r>
        <w:t xml:space="preserve">10. 把「不给建议」变成教育契机</w:t>
      </w:r>
    </w:p>
    <w:p>
      <w:r>
        <w:t xml:space="preserve">用户问「某只基金怎么样」「买哪个好」，我们不是含糊其辞地绕过去，而是明确拒答并把话说透：这属于持牌业务，我们没牌照，做了就违规，而一个越界的建议对你本身也不安全。紧接着给出能替他做的三件事——把条款翻成人话、比对宣传里有没有违规表述、告诉他去哪里核验资质编号。</w:t>
      </w:r>
    </w:p>
    <w:p>
      <w:r>
        <w:t xml:space="preserve">这条路径是有代码的，不是文案姿态：5 类越界意图由规则层的意图闸门在模型之前拦下，走的是逐字审过的模板，模型根本不参与。</w:t>
      </w:r>
    </w:p>
    <w:p>
      <w:r>
        <w:t xml:space="preserve">规划师其余部分同理——不给「买什么」，而给「先做什么后做什么」：6 步品类优先级，每步带「做完的标准」。方向看板也是同一个思路，不告诉用户买哪个，而是把涨跌和振幅并排放在一起，让他自己看到收益和波动是一起来的。</w:t>
      </w:r>
    </w:p>
    <w:p>
      <w:r>
        <w:rPr>
          <w:b/>
        </w:rPr>
        <w:t xml:space="preserve">这些都是纯事实与顺序，完全合规，但它们做的正是投顾真正该做的事。</w:t>
      </w:r>
      <w:r>
        <w:t xml:space="preserve"> 而且拒答那一段本身就是最好的投教——用户第一次知道「原来给我推荐股票的人是违规的」。</w:t>
      </w:r>
    </w:p>
    <w:p>
      <w:pPr>
        <w:pStyle w:val="Heading3"/>
      </w:pPr>
      <w:r>
        <w:t xml:space="preserve">11. 把「较真」做成了功能</w:t>
      </w:r>
    </w:p>
    <w:p>
      <w:pPr>
        <w:ind w:left="360"/>
      </w:pPr>
      <w:r>
        <w:t xml:space="preserve">· </w:t>
      </w:r>
      <w:r>
        <w:rPr>
          <w:b/>
        </w:rPr>
        <w:t xml:space="preserve">14 条法规逐条核对官方原文并附链接</w:t>
      </w:r>
      <w:r>
        <w:t xml:space="preserve">，核对过程记在 </w:t>
      </w:r>
      <w:r>
        <w:rPr>
          <w:rFonts w:ascii="Consolas" w:hAnsi="Consolas"/>
          <w:color w:val="0F5537"/>
        </w:rPr>
        <w:t xml:space="preserve">docs/legal-check.md</w:t>
      </w:r>
      <w:r>
        <w:t xml:space="preserve">，过程中查出并改正 3 处错误，其中一处引的是修正案之前已废止的旧条文</w:t>
      </w:r>
    </w:p>
    <w:p>
      <w:pPr>
        <w:ind w:left="360"/>
      </w:pPr>
      <w:r>
        <w:t xml:space="preserve">· </w:t>
      </w:r>
      <w:r>
        <w:rPr>
          <w:b/>
        </w:rPr>
        <w:t xml:space="preserve">10 条骗局案例全部出自 gov.cn 官方页面</w:t>
      </w:r>
      <w:r>
        <w:t xml:space="preserve">，链接逐条验证可打开，引文逐字复核，企业名与个人姓名一律「某」字化——我们展示骗局怎么运作，不是曝光名单</w:t>
      </w:r>
    </w:p>
    <w:p>
      <w:pPr>
        <w:ind w:left="360"/>
      </w:pPr>
      <w:r>
        <w:t xml:space="preserve">· </w:t>
      </w:r>
      <w:r>
        <w:rPr>
          <w:b/>
        </w:rPr>
        <w:t xml:space="preserve">查不到就留空</w:t>
      </w:r>
      <w:r>
        <w:t xml:space="preserve">：市场基准填不到官方出处的保持空值，前端自动改用定性表述，并在数据文件里写明为什么填不到</w:t>
      </w:r>
    </w:p>
    <w:p>
      <w:r>
        <w:t xml:space="preserve">这一条看起来不像创新，但它是前面十条的地基：</w:t>
      </w:r>
      <w:r>
        <w:rPr>
          <w:b/>
        </w:rPr>
        <w:t xml:space="preserve">只要有一处编造被问穿，整个知识库的可信度就一起没了。</w:t>
      </w:r>
    </w:p>
    <w:p>
      <w:pPr>
        <w:pStyle w:val="Heading2"/>
      </w:pPr>
      <w:r>
        <w:t xml:space="preserve">九、实际价值</w:t>
      </w:r>
    </w:p>
    <w:p>
      <w:pPr>
        <w:pStyle w:val="Heading3"/>
      </w:pPr>
      <w:r>
        <w:t xml:space="preserve">1. 用户价值</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价值</w:t>
            </w:r>
          </w:p>
        </w:tc>
        <w:tc>
          <w:tcPr>
            <w:tcW w:w="4680" w:type="dxa"/>
            <w:shd w:val="clear" w:fill="F2F8F4"/>
          </w:tcPr>
          <w:p>
            <w:pPr>
              <w:spacing w:before="20" w:after="20"/>
            </w:pPr>
            <w:r>
              <w:rPr>
                <w:b/>
              </w:rPr>
              <w:t xml:space="preserve">说明</w:t>
            </w:r>
          </w:p>
        </w:tc>
      </w:tr>
      <w:tr>
        <w:tc>
          <w:tcPr>
            <w:tcW w:w="4680" w:type="dxa"/>
          </w:tcPr>
          <w:p>
            <w:pPr>
              <w:spacing w:before="20" w:after="20"/>
            </w:pPr>
            <w:r>
              <w:t xml:space="preserve">少亏钱</w:t>
            </w:r>
          </w:p>
        </w:tc>
        <w:tc>
          <w:tcPr>
            <w:tcW w:w="4680" w:type="dxa"/>
          </w:tcPr>
          <w:p>
            <w:pPr>
              <w:spacing w:before="20" w:after="20"/>
            </w:pPr>
            <w:r>
              <w:t xml:space="preserve">直接对应单笔损失最大的一类骗局。北京市数据里这类案件占案子的 7%、占被骗金额的 38%</w:t>
            </w:r>
          </w:p>
        </w:tc>
      </w:tr>
      <w:tr>
        <w:tc>
          <w:tcPr>
            <w:tcW w:w="4680" w:type="dxa"/>
          </w:tcPr>
          <w:p>
            <w:pPr>
              <w:spacing w:before="20" w:after="20"/>
            </w:pPr>
            <w:r>
              <w:t xml:space="preserve">看得懂</w:t>
            </w:r>
          </w:p>
        </w:tc>
        <w:tc>
          <w:tcPr>
            <w:tcW w:w="4680" w:type="dxa"/>
          </w:tcPr>
          <w:p>
            <w:pPr>
              <w:spacing w:before="20" w:after="20"/>
            </w:pPr>
            <w:r>
              <w:t xml:space="preserve">术语与条款当场翻译，不必先学完再理财</w:t>
            </w:r>
          </w:p>
        </w:tc>
      </w:tr>
      <w:tr>
        <w:tc>
          <w:tcPr>
            <w:tcW w:w="4680" w:type="dxa"/>
          </w:tcPr>
          <w:p>
            <w:pPr>
              <w:spacing w:before="20" w:after="20"/>
            </w:pPr>
            <w:r>
              <w:t xml:space="preserve">有依据</w:t>
            </w:r>
          </w:p>
        </w:tc>
        <w:tc>
          <w:tcPr>
            <w:tcW w:w="4680" w:type="dxa"/>
          </w:tcPr>
          <w:p>
            <w:pPr>
              <w:spacing w:before="20" w:after="20"/>
            </w:pPr>
            <w:r>
              <w:t xml:space="preserve">每条结论都能点开看法规原文和来源链接，不是「AI 说的」</w:t>
            </w:r>
          </w:p>
        </w:tc>
      </w:tr>
      <w:tr>
        <w:tc>
          <w:tcPr>
            <w:tcW w:w="4680" w:type="dxa"/>
          </w:tcPr>
          <w:p>
            <w:pPr>
              <w:spacing w:before="20" w:after="20"/>
            </w:pPr>
            <w:r>
              <w:t xml:space="preserve">知道下一步</w:t>
            </w:r>
          </w:p>
        </w:tc>
        <w:tc>
          <w:tcPr>
            <w:tcW w:w="4680" w:type="dxa"/>
          </w:tcPr>
          <w:p>
            <w:pPr>
              <w:spacing w:before="20" w:after="20"/>
            </w:pPr>
            <w:r>
              <w:t xml:space="preserve">骗局剧本给出可验证的预测，比「请提高警惕」有用</w:t>
            </w:r>
          </w:p>
        </w:tc>
      </w:tr>
      <w:tr>
        <w:tc>
          <w:tcPr>
            <w:tcW w:w="4680" w:type="dxa"/>
          </w:tcPr>
          <w:p>
            <w:pPr>
              <w:spacing w:before="20" w:after="20"/>
            </w:pPr>
            <w:r>
              <w:t xml:space="preserve">隐私</w:t>
            </w:r>
          </w:p>
        </w:tc>
        <w:tc>
          <w:tcPr>
            <w:tcW w:w="4680" w:type="dxa"/>
          </w:tcPr>
          <w:p>
            <w:pPr>
              <w:spacing w:before="20" w:after="20"/>
            </w:pPr>
            <w:r>
              <w:t xml:space="preserve">画像只存在自己浏览器里，不上传</w:t>
            </w:r>
          </w:p>
        </w:tc>
      </w:tr>
    </w:tbl>
    <w:p/>
    <w:p>
      <w:pPr>
        <w:pStyle w:val="Heading3"/>
      </w:pPr>
      <w:r>
        <w:t xml:space="preserve">2. 社会价值</w:t>
      </w:r>
    </w:p>
    <w:p>
      <w:r>
        <w:t xml:space="preserve">投资理财类骗局是最高检点名的重点领域之一、公安部十类高发之一，单笔损失最大、成案周期最长。我们把干预插进那 36.7 天的窗口期。</w:t>
      </w:r>
    </w:p>
    <w:p>
      <w:r>
        <w:t xml:space="preserve">同时补的是普惠金融教育的缺口：把学习入口放在用户正需要判断的那一刻，触达的正是最需要、却最难被投教覆盖的人群——中老年人、学历不高的普通劳动者、刚有闲钱的大学生。</w:t>
      </w:r>
    </w:p>
    <w:p>
      <w:pPr>
        <w:pStyle w:val="Heading3"/>
      </w:pPr>
      <w:r>
        <w:t xml:space="preserve">3. 行业价值</w:t>
      </w:r>
    </w:p>
    <w:p>
      <w:r>
        <w:t xml:space="preserve">投资者适当性管理、投教、反非法金融活动宣传是机构的硬性义务，现在多靠传单、海报、讲座完成，效果难考核、难留痕。我们提供可统计、可留痕、可白牌部署的替代手段。</w:t>
      </w:r>
    </w:p>
    <w:p>
      <w:r>
        <w:t xml:space="preserve">对行业更长远的价值是：</w:t>
      </w:r>
      <w:r>
        <w:rPr>
          <w:b/>
        </w:rPr>
        <w:t xml:space="preserve">证明「不推荐标的」也能做出有用的金融 AI 产品</w:t>
      </w:r>
      <w:r>
        <w:t xml:space="preserve">。这条路能走通，会有更多团队愿意在合规区内做事。</w:t>
      </w:r>
    </w:p>
    <w:p>
      <w:pPr>
        <w:pStyle w:val="Heading3"/>
      </w:pPr>
      <w:r>
        <w:t xml:space="preserve">4. 技术价值</w:t>
      </w:r>
    </w:p>
    <w:p>
      <w:pPr>
        <w:ind w:left="360"/>
      </w:pPr>
      <w:r>
        <w:t xml:space="preserve">· </w:t>
      </w:r>
      <w:r>
        <w:t xml:space="preserve">一套可复用的</w:t>
      </w:r>
      <w:r>
        <w:rPr>
          <w:b/>
        </w:rPr>
        <w:t xml:space="preserve">「判定归规则、转述归模型」范式</w:t>
      </w:r>
      <w:r>
        <w:t xml:space="preserve">：在容错率极低的场景里，把模型限制在它可靠的环节上，其余交给确定性代码</w:t>
      </w:r>
    </w:p>
    <w:p>
      <w:pPr>
        <w:ind w:left="360"/>
      </w:pPr>
      <w:r>
        <w:t xml:space="preserve">· </w:t>
      </w:r>
      <w:r>
        <w:t xml:space="preserve">一套可复用的</w:t>
      </w:r>
      <w:r>
        <w:rPr>
          <w:b/>
        </w:rPr>
        <w:t xml:space="preserve">双通道设计</w:t>
      </w:r>
      <w:r>
        <w:t xml:space="preserve">：规则保精度、模型保召回，共用一套排除标准，并明确优先级避免互相污染</w:t>
      </w:r>
    </w:p>
    <w:p>
      <w:pPr>
        <w:ind w:left="360"/>
      </w:pPr>
      <w:r>
        <w:t xml:space="preserve">· </w:t>
      </w:r>
      <w:r>
        <w:t xml:space="preserve">一套可复用的</w:t>
      </w:r>
      <w:r>
        <w:rPr>
          <w:b/>
        </w:rPr>
        <w:t xml:space="preserve">输出审查方法</w:t>
      </w:r>
      <w:r>
        <w:t xml:space="preserve">：越界表述拦截 + 编造数字检测，比调提示词可靠</w:t>
      </w:r>
    </w:p>
    <w:p>
      <w:pPr>
        <w:ind w:left="360"/>
      </w:pPr>
      <w:r>
        <w:t xml:space="preserve">· </w:t>
      </w:r>
      <w:r>
        <w:t xml:space="preserve">一套可核查的</w:t>
      </w:r>
      <w:r>
        <w:rPr>
          <w:b/>
        </w:rPr>
        <w:t xml:space="preserve">知识库工程纪律</w:t>
      </w:r>
      <w:r>
        <w:t xml:space="preserve">：核对状态入库、来源链接入库、查不到就留空并写明原因</w:t>
      </w:r>
    </w:p>
    <w:p>
      <w:pPr>
        <w:pBdr>
          <w:bottom w:val="single" w:sz="6" w:space="1" w:color="D8E5DE"/>
        </w:pBdr>
      </w:pPr>
    </w:p>
    <w:p>
      <w:pPr>
        <w:pStyle w:val="Heading2"/>
      </w:pPr>
      <w:r>
        <w:t xml:space="preserve">十、商业落地路径</w:t>
      </w:r>
    </w:p>
    <w:p>
      <w:pPr>
        <w:pStyle w:val="Heading3"/>
      </w:pPr>
      <w:r>
        <w:t xml:space="preserve">1. 目标用户与市场分析</w:t>
      </w:r>
    </w:p>
    <w:p>
      <w:r>
        <w:rPr>
          <w:b/>
        </w:rPr>
        <w:t xml:space="preserve">个人端三类人</w:t>
      </w:r>
      <w:r>
        <w:t xml:space="preserve">，共同特征是有钱、辨别力弱、经常接触到理财广告：</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3120"/>
        <w:gridCol w:w="3120"/>
        <w:gridCol w:w="3120"/>
      </w:tblGrid>
      <w:tr>
        <w:trPr>
          <w:tblHeader/>
        </w:trPr>
        <w:tc>
          <w:tcPr>
            <w:tcW w:w="3120" w:type="dxa"/>
            <w:shd w:val="clear" w:fill="F2F8F4"/>
          </w:tcPr>
          <w:p>
            <w:pPr>
              <w:spacing w:before="20" w:after="20"/>
            </w:pPr>
            <w:r>
              <w:rPr>
                <w:b/>
              </w:rPr>
              <w:t xml:space="preserve">人群</w:t>
            </w:r>
          </w:p>
        </w:tc>
        <w:tc>
          <w:tcPr>
            <w:tcW w:w="3120" w:type="dxa"/>
            <w:shd w:val="clear" w:fill="F2F8F4"/>
          </w:tcPr>
          <w:p>
            <w:pPr>
              <w:spacing w:before="20" w:after="20"/>
            </w:pPr>
            <w:r>
              <w:rPr>
                <w:b/>
              </w:rPr>
              <w:t xml:space="preserve">特征</w:t>
            </w:r>
          </w:p>
        </w:tc>
        <w:tc>
          <w:tcPr>
            <w:tcW w:w="3120" w:type="dxa"/>
            <w:shd w:val="clear" w:fill="F2F8F4"/>
          </w:tcPr>
          <w:p>
            <w:pPr>
              <w:spacing w:before="20" w:after="20"/>
            </w:pPr>
            <w:r>
              <w:rPr>
                <w:b/>
              </w:rPr>
              <w:t xml:space="preserve">触达方式</w:t>
            </w:r>
          </w:p>
        </w:tc>
      </w:tr>
      <w:tr>
        <w:tc>
          <w:tcPr>
            <w:tcW w:w="3120" w:type="dxa"/>
          </w:tcPr>
          <w:p>
            <w:pPr>
              <w:spacing w:before="20" w:after="20"/>
            </w:pPr>
            <w:r>
              <w:t xml:space="preserve">领退休金的老年人</w:t>
            </w:r>
          </w:p>
        </w:tc>
        <w:tc>
          <w:tcPr>
            <w:tcW w:w="3120" w:type="dxa"/>
          </w:tcPr>
          <w:p>
            <w:pPr>
              <w:spacing w:before="20" w:after="20"/>
            </w:pPr>
            <w:r>
              <w:t xml:space="preserve">有积蓄，辨别能力较弱，在互联网上频繁接触理财广告。养老诈骗里非法集资约占六成</w:t>
            </w:r>
          </w:p>
        </w:tc>
        <w:tc>
          <w:tcPr>
            <w:tcW w:w="3120" w:type="dxa"/>
          </w:tcPr>
          <w:p>
            <w:pPr>
              <w:spacing w:before="20" w:after="20"/>
            </w:pPr>
            <w:r>
              <w:t xml:space="preserve">社区活动现场体验终端、子女代查</w:t>
            </w:r>
          </w:p>
        </w:tc>
      </w:tr>
      <w:tr>
        <w:tc>
          <w:tcPr>
            <w:tcW w:w="3120" w:type="dxa"/>
          </w:tcPr>
          <w:p>
            <w:pPr>
              <w:spacing w:before="20" w:after="20"/>
            </w:pPr>
            <w:r>
              <w:t xml:space="preserve">教育水平较低的普通劳动者</w:t>
            </w:r>
          </w:p>
        </w:tc>
        <w:tc>
          <w:tcPr>
            <w:tcW w:w="3120" w:type="dxa"/>
          </w:tcPr>
          <w:p>
            <w:pPr>
              <w:spacing w:before="20" w:after="20"/>
            </w:pPr>
            <w:r>
              <w:t xml:space="preserve">有积蓄，缺少系统学习的时间和渠道</w:t>
            </w:r>
          </w:p>
        </w:tc>
        <w:tc>
          <w:tcPr>
            <w:tcW w:w="3120" w:type="dxa"/>
          </w:tcPr>
          <w:p>
            <w:pPr>
              <w:spacing w:before="20" w:after="20"/>
            </w:pPr>
            <w:r>
              <w:t xml:space="preserve">短视频与本地生活平台内容分发</w:t>
            </w:r>
          </w:p>
        </w:tc>
      </w:tr>
      <w:tr>
        <w:tc>
          <w:tcPr>
            <w:tcW w:w="3120" w:type="dxa"/>
          </w:tcPr>
          <w:p>
            <w:pPr>
              <w:spacing w:before="20" w:after="20"/>
            </w:pPr>
            <w:r>
              <w:t xml:space="preserve">手里有闲钱的大学生</w:t>
            </w:r>
          </w:p>
        </w:tc>
        <w:tc>
          <w:tcPr>
            <w:tcW w:w="3120" w:type="dxa"/>
          </w:tcPr>
          <w:p>
            <w:pPr>
              <w:spacing w:before="20" w:after="20"/>
            </w:pPr>
            <w:r>
              <w:t xml:space="preserve">刚开始理财，容易被高收益话术和校园贷吸引</w:t>
            </w:r>
          </w:p>
        </w:tc>
        <w:tc>
          <w:tcPr>
            <w:tcW w:w="3120" w:type="dxa"/>
          </w:tcPr>
          <w:p>
            <w:pPr>
              <w:spacing w:before="20" w:after="20"/>
            </w:pPr>
            <w:r>
              <w:t xml:space="preserve">高校财商课程、社团活动</w:t>
            </w:r>
          </w:p>
        </w:tc>
      </w:tr>
    </w:tbl>
    <w:p/>
    <w:p>
      <w:r>
        <w:rPr>
          <w:b/>
        </w:rPr>
        <w:t xml:space="preserve">机构端是付费方</w:t>
      </w:r>
      <w:r>
        <w:t xml:space="preserve">：银行与券商（适当性管理与投教是硬性义务）、社区与街道（反诈宣传年年有预算）、高校（财商教育与防范校园贷进课表）。</w:t>
      </w:r>
    </w:p>
    <w:p>
      <w:r>
        <w:rPr>
          <w:b/>
        </w:rPr>
        <w:t xml:space="preserve">市场判断</w:t>
      </w:r>
      <w:r>
        <w:t xml:space="preserve">：这不是创造新需求，是替代现在效果不好的办法。投教与反非法金融活动宣传是监管要求的、有明确预算科目的刚性支出，替代的对象是传单、海报和讲座。</w:t>
      </w:r>
    </w:p>
    <w:p>
      <w:pPr>
        <w:pStyle w:val="Heading3"/>
      </w:pPr>
      <w:r>
        <w:t xml:space="preserve">2. 商业模式设计</w:t>
      </w:r>
    </w:p>
    <w:p>
      <w:r>
        <w:rPr>
          <w:b/>
        </w:rPr>
        <w:t xml:space="preserve">机构付费，个人免费。</w:t>
      </w:r>
    </w:p>
    <w:p>
      <w:r>
        <w:t xml:space="preserve">为什么不做个人订阅：人们会系统性低估自己被骗的概率，为「防骗」付钱的意愿很低。而机构那边是合规驱动的刚性支出，谁做决定、钱从哪出，都是清楚的。</w:t>
      </w:r>
    </w:p>
    <w:p>
      <w:r>
        <w:t xml:space="preserve">个人免费还顺手解决了两件事——分发和样本。</w:t>
      </w:r>
    </w:p>
    <w:p>
      <w:pPr>
        <w:pStyle w:val="Code"/>
      </w:pPr>
      <w:r>
        <w:rPr>
          <w:rFonts w:ascii="Consolas" w:hAnsi="Consolas"/>
        </w:rPr>
        <w:t xml:space="preserve">个人用户传上来可疑广告</w:t>
      </w:r>
    </w:p>
    <w:p>
      <w:pPr>
        <w:pStyle w:val="Code"/>
      </w:pPr>
      <w:r>
        <w:rPr>
          <w:rFonts w:ascii="Consolas" w:hAnsi="Consolas"/>
        </w:rPr>
        <w:t xml:space="preserve">  → 沉淀真实的骗局样本和新话术</w:t>
      </w:r>
    </w:p>
    <w:p>
      <w:pPr>
        <w:pStyle w:val="Code"/>
      </w:pPr>
      <w:r>
        <w:rPr>
          <w:rFonts w:ascii="Consolas" w:hAnsi="Consolas"/>
        </w:rPr>
        <w:t xml:space="preserve">  → 规则库和特征库跟着更新</w:t>
      </w:r>
    </w:p>
    <w:p>
      <w:pPr>
        <w:pStyle w:val="Code"/>
      </w:pPr>
      <w:r>
        <w:rPr>
          <w:rFonts w:ascii="Consolas" w:hAnsi="Consolas"/>
        </w:rPr>
        <w:t xml:space="preserve">  → 识别得更准</w:t>
      </w:r>
    </w:p>
    <w:p>
      <w:pPr>
        <w:pStyle w:val="Code"/>
      </w:pPr>
      <w:r>
        <w:rPr>
          <w:rFonts w:ascii="Consolas" w:hAnsi="Consolas"/>
        </w:rPr>
        <w:t xml:space="preserve">  → 机构那边的产品更有竞争力</w:t>
      </w:r>
    </w:p>
    <w:p>
      <w:pPr>
        <w:pStyle w:val="Code"/>
      </w:pPr>
      <w:r>
        <w:rPr>
          <w:rFonts w:ascii="Consolas" w:hAnsi="Consolas"/>
        </w:rPr>
        <w:t xml:space="preserve">  → 有收入，再投回内容和技术</w:t>
      </w:r>
    </w:p>
    <w:p>
      <w:r>
        <w:t xml:space="preserve">个人免费不是补贴换增长，是换样本。骗子的话术每周都在变，只有真实的上传量能让规则库跟上。</w:t>
      </w:r>
    </w:p>
    <w:p>
      <w:pPr>
        <w:pStyle w:val="Heading3"/>
      </w:pPr>
      <w:r>
        <w:t xml:space="preserve">3. 落地实施步骤</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3120"/>
        <w:gridCol w:w="3120"/>
        <w:gridCol w:w="3120"/>
      </w:tblGrid>
      <w:tr>
        <w:trPr>
          <w:tblHeader/>
        </w:trPr>
        <w:tc>
          <w:tcPr>
            <w:tcW w:w="3120" w:type="dxa"/>
            <w:shd w:val="clear" w:fill="F2F8F4"/>
          </w:tcPr>
          <w:p>
            <w:pPr>
              <w:spacing w:before="20" w:after="20"/>
            </w:pPr>
            <w:r>
              <w:rPr>
                <w:b/>
              </w:rPr>
              <w:t xml:space="preserve">阶段</w:t>
            </w:r>
          </w:p>
        </w:tc>
        <w:tc>
          <w:tcPr>
            <w:tcW w:w="3120" w:type="dxa"/>
            <w:shd w:val="clear" w:fill="F2F8F4"/>
          </w:tcPr>
          <w:p>
            <w:pPr>
              <w:spacing w:before="20" w:after="20"/>
            </w:pPr>
            <w:r>
              <w:rPr>
                <w:b/>
              </w:rPr>
              <w:t xml:space="preserve">做什么</w:t>
            </w:r>
          </w:p>
        </w:tc>
        <w:tc>
          <w:tcPr>
            <w:tcW w:w="3120" w:type="dxa"/>
            <w:shd w:val="clear" w:fill="F2F8F4"/>
          </w:tcPr>
          <w:p>
            <w:pPr>
              <w:spacing w:before="20" w:after="20"/>
            </w:pPr>
            <w:r>
              <w:rPr>
                <w:b/>
              </w:rPr>
              <w:t xml:space="preserve">验证什么</w:t>
            </w:r>
          </w:p>
        </w:tc>
      </w:tr>
      <w:tr>
        <w:tc>
          <w:tcPr>
            <w:tcW w:w="3120" w:type="dxa"/>
          </w:tcPr>
          <w:p>
            <w:pPr>
              <w:spacing w:before="20" w:after="20"/>
            </w:pPr>
            <w:r>
              <w:t xml:space="preserve">短期（0–6 个月）</w:t>
            </w:r>
          </w:p>
        </w:tc>
        <w:tc>
          <w:tcPr>
            <w:tcW w:w="3120" w:type="dxa"/>
          </w:tcPr>
          <w:p>
            <w:pPr>
              <w:spacing w:before="20" w:after="20"/>
            </w:pPr>
            <w:r>
              <w:t xml:space="preserve">完成个人端上线；在 1–2 个社区和 1 所高校做落地试点，现场当反诈体验终端用</w:t>
            </w:r>
          </w:p>
        </w:tc>
        <w:tc>
          <w:tcPr>
            <w:tcW w:w="3120" w:type="dxa"/>
          </w:tcPr>
          <w:p>
            <w:pPr>
              <w:spacing w:before="20" w:after="20"/>
            </w:pPr>
            <w:r>
              <w:t xml:space="preserve">真实用户能不能自己走完一次体检；识别准确度在真实样本上的表现；活动数据能不能满足机构的留痕需求</w:t>
            </w:r>
          </w:p>
        </w:tc>
      </w:tr>
      <w:tr>
        <w:tc>
          <w:tcPr>
            <w:tcW w:w="3120" w:type="dxa"/>
          </w:tcPr>
          <w:p>
            <w:pPr>
              <w:spacing w:before="20" w:after="20"/>
            </w:pPr>
            <w:r>
              <w:t xml:space="preserve">中期（6–18 个月）</w:t>
            </w:r>
          </w:p>
        </w:tc>
        <w:tc>
          <w:tcPr>
            <w:tcW w:w="3120" w:type="dxa"/>
          </w:tcPr>
          <w:p>
            <w:pPr>
              <w:spacing w:before="20" w:after="20"/>
            </w:pPr>
            <w:r>
              <w:t xml:space="preserve">签下第一批机构客户（社区 / 高校优先，采购流程短）；把活动包、课程包、数据看板产品化；建立话术库的周更新机制</w:t>
            </w:r>
          </w:p>
        </w:tc>
        <w:tc>
          <w:tcPr>
            <w:tcW w:w="3120" w:type="dxa"/>
          </w:tcPr>
          <w:p>
            <w:pPr>
              <w:spacing w:before="20" w:after="20"/>
            </w:pPr>
            <w:r>
              <w:t xml:space="preserve">单个机构客户的交付成本；续约率；规则库更新速度能不能跟上话术变化</w:t>
            </w:r>
          </w:p>
        </w:tc>
      </w:tr>
      <w:tr>
        <w:tc>
          <w:tcPr>
            <w:tcW w:w="3120" w:type="dxa"/>
          </w:tcPr>
          <w:p>
            <w:pPr>
              <w:spacing w:before="20" w:after="20"/>
            </w:pPr>
            <w:r>
              <w:t xml:space="preserve">长期（18 个月以上）</w:t>
            </w:r>
          </w:p>
        </w:tc>
        <w:tc>
          <w:tcPr>
            <w:tcW w:w="3120" w:type="dxa"/>
          </w:tcPr>
          <w:p>
            <w:pPr>
              <w:spacing w:before="20" w:after="20"/>
            </w:pPr>
            <w:r>
              <w:t xml:space="preserve">面向银行、券商提供白牌工具与适当性匹配辅助，支持私有化部署；沉淀话术库对外提供数据服务</w:t>
            </w:r>
          </w:p>
        </w:tc>
        <w:tc>
          <w:tcPr>
            <w:tcW w:w="3120" w:type="dxa"/>
          </w:tcPr>
          <w:p>
            <w:pPr>
              <w:spacing w:before="20" w:after="20"/>
            </w:pPr>
            <w:r>
              <w:t xml:space="preserve">能不能通过机构的合规与信息安全评审；私有化部署的边际成本</w:t>
            </w:r>
          </w:p>
        </w:tc>
      </w:tr>
    </w:tbl>
    <w:p/>
    <w:p>
      <w:r>
        <w:rPr>
          <w:b/>
        </w:rPr>
        <w:t xml:space="preserve">私有化部署可行的原因</w:t>
      </w:r>
      <w:r>
        <w:t xml:space="preserve">：判定归规则，换模型不改变结论。机构可以把模型换成自己的，判定逻辑照旧。</w:t>
      </w:r>
    </w:p>
    <w:p>
      <w:pPr>
        <w:pStyle w:val="Heading3"/>
      </w:pPr>
      <w:r>
        <w:t xml:space="preserve">4. 推广与运营方案</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渠道</w:t>
            </w:r>
          </w:p>
        </w:tc>
        <w:tc>
          <w:tcPr>
            <w:tcW w:w="4680" w:type="dxa"/>
            <w:shd w:val="clear" w:fill="F2F8F4"/>
          </w:tcPr>
          <w:p>
            <w:pPr>
              <w:spacing w:before="20" w:after="20"/>
            </w:pPr>
            <w:r>
              <w:rPr>
                <w:b/>
              </w:rPr>
              <w:t xml:space="preserve">做法</w:t>
            </w:r>
          </w:p>
        </w:tc>
      </w:tr>
      <w:tr>
        <w:tc>
          <w:tcPr>
            <w:tcW w:w="4680" w:type="dxa"/>
          </w:tcPr>
          <w:p>
            <w:pPr>
              <w:spacing w:before="20" w:after="20"/>
            </w:pPr>
            <w:r>
              <w:t xml:space="preserve">社区与老年大学</w:t>
            </w:r>
          </w:p>
        </w:tc>
        <w:tc>
          <w:tcPr>
            <w:tcW w:w="4680" w:type="dxa"/>
          </w:tcPr>
          <w:p>
            <w:pPr>
              <w:spacing w:before="20" w:after="20"/>
            </w:pPr>
            <w:r>
              <w:t xml:space="preserve">反诈活动现场设体验终端，工作人员协助，活动后出统计报告</w:t>
            </w:r>
          </w:p>
        </w:tc>
      </w:tr>
      <w:tr>
        <w:tc>
          <w:tcPr>
            <w:tcW w:w="4680" w:type="dxa"/>
          </w:tcPr>
          <w:p>
            <w:pPr>
              <w:spacing w:before="20" w:after="20"/>
            </w:pPr>
            <w:r>
              <w:t xml:space="preserve">高校</w:t>
            </w:r>
          </w:p>
        </w:tc>
        <w:tc>
          <w:tcPr>
            <w:tcW w:w="4680" w:type="dxa"/>
          </w:tcPr>
          <w:p>
            <w:pPr>
              <w:spacing w:before="20" w:after="20"/>
            </w:pPr>
            <w:r>
              <w:t xml:space="preserve">财商课程包 + 闯关系统 + 班级数据看板，配合防范校园贷宣传</w:t>
            </w:r>
          </w:p>
        </w:tc>
      </w:tr>
      <w:tr>
        <w:tc>
          <w:tcPr>
            <w:tcW w:w="4680" w:type="dxa"/>
          </w:tcPr>
          <w:p>
            <w:pPr>
              <w:spacing w:before="20" w:after="20"/>
            </w:pPr>
            <w:r>
              <w:t xml:space="preserve">银行网点</w:t>
            </w:r>
          </w:p>
        </w:tc>
        <w:tc>
          <w:tcPr>
            <w:tcW w:w="4680" w:type="dxa"/>
          </w:tcPr>
          <w:p>
            <w:pPr>
              <w:spacing w:before="20" w:after="20"/>
            </w:pPr>
            <w:r>
              <w:t xml:space="preserve">白牌工具嵌入现有投教专区，作为适当性管理的辅助留痕手段</w:t>
            </w:r>
          </w:p>
        </w:tc>
      </w:tr>
      <w:tr>
        <w:tc>
          <w:tcPr>
            <w:tcW w:w="4680" w:type="dxa"/>
          </w:tcPr>
          <w:p>
            <w:pPr>
              <w:spacing w:before="20" w:after="20"/>
            </w:pPr>
            <w:r>
              <w:t xml:space="preserve">内容分发</w:t>
            </w:r>
          </w:p>
        </w:tc>
        <w:tc>
          <w:tcPr>
            <w:tcW w:w="4680" w:type="dxa"/>
          </w:tcPr>
          <w:p>
            <w:pPr>
              <w:spacing w:before="20" w:after="20"/>
            </w:pPr>
            <w:r>
              <w:t xml:space="preserve">骗局图鉴与定向微课本身就是内容资产，适合在短视频与本地生活平台做拆解式科普</w:t>
            </w:r>
          </w:p>
        </w:tc>
      </w:tr>
      <w:tr>
        <w:tc>
          <w:tcPr>
            <w:tcW w:w="4680" w:type="dxa"/>
          </w:tcPr>
          <w:p>
            <w:pPr>
              <w:spacing w:before="20" w:after="20"/>
            </w:pPr>
            <w:r>
              <w:t xml:space="preserve">口碑</w:t>
            </w:r>
          </w:p>
        </w:tc>
        <w:tc>
          <w:tcPr>
            <w:tcW w:w="4680" w:type="dxa"/>
          </w:tcPr>
          <w:p>
            <w:pPr>
              <w:spacing w:before="20" w:after="20"/>
            </w:pPr>
            <w:r>
              <w:t xml:space="preserve">「子女帮父母查」是最自然的传播链，产品的分享深链就是为这个设计的</w:t>
            </w:r>
          </w:p>
        </w:tc>
      </w:tr>
    </w:tbl>
    <w:p/>
    <w:p>
      <w:r>
        <w:t xml:space="preserve">运营上的一条纪律：</w:t>
      </w:r>
      <w:r>
        <w:rPr>
          <w:b/>
        </w:rPr>
        <w:t xml:space="preserve">永远不做「已认证」「安全」这类背书式表述。</w:t>
      </w:r>
      <w:r>
        <w:t xml:space="preserve"> 我们的可信度建立在「每条结论都能点开看依据」上，一旦开始做背书，这条护城河就自己填了。</w:t>
      </w:r>
    </w:p>
    <w:p>
      <w:pPr>
        <w:pStyle w:val="Heading3"/>
      </w:pPr>
      <w:r>
        <w:t xml:space="preserve">5. 盈利模式</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2340"/>
        <w:gridCol w:w="2340"/>
        <w:gridCol w:w="2340"/>
        <w:gridCol w:w="2340"/>
      </w:tblGrid>
      <w:tr>
        <w:trPr>
          <w:tblHeader/>
        </w:trPr>
        <w:tc>
          <w:tcPr>
            <w:tcW w:w="2340" w:type="dxa"/>
            <w:shd w:val="clear" w:fill="F2F8F4"/>
          </w:tcPr>
          <w:p>
            <w:pPr>
              <w:spacing w:before="20" w:after="20"/>
            </w:pPr>
            <w:r>
              <w:rPr>
                <w:b/>
              </w:rPr>
              <w:t xml:space="preserve">客户</w:t>
            </w:r>
          </w:p>
        </w:tc>
        <w:tc>
          <w:tcPr>
            <w:tcW w:w="2340" w:type="dxa"/>
            <w:shd w:val="clear" w:fill="F2F8F4"/>
          </w:tcPr>
          <w:p>
            <w:pPr>
              <w:spacing w:before="20" w:after="20"/>
            </w:pPr>
            <w:r>
              <w:rPr>
                <w:b/>
              </w:rPr>
              <w:t xml:space="preserve">为什么会付钱</w:t>
            </w:r>
          </w:p>
        </w:tc>
        <w:tc>
          <w:tcPr>
            <w:tcW w:w="2340" w:type="dxa"/>
            <w:shd w:val="clear" w:fill="F2F8F4"/>
          </w:tcPr>
          <w:p>
            <w:pPr>
              <w:spacing w:before="20" w:after="20"/>
            </w:pPr>
            <w:r>
              <w:rPr>
                <w:b/>
              </w:rPr>
              <w:t xml:space="preserve">卖什么</w:t>
            </w:r>
          </w:p>
        </w:tc>
        <w:tc>
          <w:tcPr>
            <w:tcW w:w="2340" w:type="dxa"/>
            <w:shd w:val="clear" w:fill="F2F8F4"/>
          </w:tcPr>
          <w:p>
            <w:pPr>
              <w:spacing w:before="20" w:after="20"/>
            </w:pPr>
            <w:r>
              <w:rPr>
                <w:b/>
              </w:rPr>
              <w:t xml:space="preserve">优先级</w:t>
            </w:r>
          </w:p>
        </w:tc>
      </w:tr>
      <w:tr>
        <w:tc>
          <w:tcPr>
            <w:tcW w:w="2340" w:type="dxa"/>
          </w:tcPr>
          <w:p>
            <w:pPr>
              <w:spacing w:before="20" w:after="20"/>
            </w:pPr>
            <w:r>
              <w:t xml:space="preserve">银行、券商</w:t>
            </w:r>
          </w:p>
        </w:tc>
        <w:tc>
          <w:tcPr>
            <w:tcW w:w="2340" w:type="dxa"/>
          </w:tcPr>
          <w:p>
            <w:pPr>
              <w:spacing w:before="20" w:after="20"/>
            </w:pPr>
            <w:r>
              <w:t xml:space="preserve">投资者适当性管理和投教是硬性义务，要留痕、要能考核</w:t>
            </w:r>
          </w:p>
        </w:tc>
        <w:tc>
          <w:tcPr>
            <w:tcW w:w="2340" w:type="dxa"/>
          </w:tcPr>
          <w:p>
            <w:pPr>
              <w:spacing w:before="20" w:after="20"/>
            </w:pPr>
            <w:r>
              <w:t xml:space="preserve">白牌工具、投教活动数据报告、适当性匹配辅助、私有化部署</w:t>
            </w:r>
          </w:p>
        </w:tc>
        <w:tc>
          <w:tcPr>
            <w:tcW w:w="2340" w:type="dxa"/>
          </w:tcPr>
          <w:p>
            <w:pPr>
              <w:spacing w:before="20" w:after="20"/>
            </w:pPr>
            <w:r>
              <w:t xml:space="preserve">高</w:t>
            </w:r>
          </w:p>
        </w:tc>
      </w:tr>
      <w:tr>
        <w:tc>
          <w:tcPr>
            <w:tcW w:w="2340" w:type="dxa"/>
          </w:tcPr>
          <w:p>
            <w:pPr>
              <w:spacing w:before="20" w:after="20"/>
            </w:pPr>
            <w:r>
              <w:t xml:space="preserve">社区、街道、老年大学</w:t>
            </w:r>
          </w:p>
        </w:tc>
        <w:tc>
          <w:tcPr>
            <w:tcW w:w="2340" w:type="dxa"/>
          </w:tcPr>
          <w:p>
            <w:pPr>
              <w:spacing w:before="20" w:after="20"/>
            </w:pPr>
            <w:r>
              <w:t xml:space="preserve">反诈宣传年年有预算，现有手段效果差</w:t>
            </w:r>
          </w:p>
        </w:tc>
        <w:tc>
          <w:tcPr>
            <w:tcW w:w="2340" w:type="dxa"/>
          </w:tcPr>
          <w:p>
            <w:pPr>
              <w:spacing w:before="20" w:after="20"/>
            </w:pPr>
            <w:r>
              <w:t xml:space="preserve">反诈体验终端、活动包、效果报告</w:t>
            </w:r>
          </w:p>
        </w:tc>
        <w:tc>
          <w:tcPr>
            <w:tcW w:w="2340" w:type="dxa"/>
          </w:tcPr>
          <w:p>
            <w:pPr>
              <w:spacing w:before="20" w:after="20"/>
            </w:pPr>
            <w:r>
              <w:t xml:space="preserve">高</w:t>
            </w:r>
          </w:p>
        </w:tc>
      </w:tr>
      <w:tr>
        <w:tc>
          <w:tcPr>
            <w:tcW w:w="2340" w:type="dxa"/>
          </w:tcPr>
          <w:p>
            <w:pPr>
              <w:spacing w:before="20" w:after="20"/>
            </w:pPr>
            <w:r>
              <w:t xml:space="preserve">高校</w:t>
            </w:r>
          </w:p>
        </w:tc>
        <w:tc>
          <w:tcPr>
            <w:tcW w:w="2340" w:type="dxa"/>
          </w:tcPr>
          <w:p>
            <w:pPr>
              <w:spacing w:before="20" w:after="20"/>
            </w:pPr>
            <w:r>
              <w:t xml:space="preserve">财商教育与防范校园贷要进课表</w:t>
            </w:r>
          </w:p>
        </w:tc>
        <w:tc>
          <w:tcPr>
            <w:tcW w:w="2340" w:type="dxa"/>
          </w:tcPr>
          <w:p>
            <w:pPr>
              <w:spacing w:before="20" w:after="20"/>
            </w:pPr>
            <w:r>
              <w:t xml:space="preserve">课程包、闯关系统、班级数据看板</w:t>
            </w:r>
          </w:p>
        </w:tc>
        <w:tc>
          <w:tcPr>
            <w:tcW w:w="2340" w:type="dxa"/>
          </w:tcPr>
          <w:p>
            <w:pPr>
              <w:spacing w:before="20" w:after="20"/>
            </w:pPr>
            <w:r>
              <w:t xml:space="preserve">中</w:t>
            </w:r>
          </w:p>
        </w:tc>
      </w:tr>
      <w:tr>
        <w:tc>
          <w:tcPr>
            <w:tcW w:w="2340" w:type="dxa"/>
          </w:tcPr>
          <w:p>
            <w:pPr>
              <w:spacing w:before="20" w:after="20"/>
            </w:pPr>
            <w:r>
              <w:t xml:space="preserve">个人</w:t>
            </w:r>
          </w:p>
        </w:tc>
        <w:tc>
          <w:tcPr>
            <w:tcW w:w="2340" w:type="dxa"/>
          </w:tcPr>
          <w:p>
            <w:pPr>
              <w:spacing w:before="20" w:after="20"/>
            </w:pPr>
            <w:r>
              <w:t xml:space="preserve">免费</w:t>
            </w:r>
          </w:p>
        </w:tc>
        <w:tc>
          <w:tcPr>
            <w:tcW w:w="2340" w:type="dxa"/>
          </w:tcPr>
          <w:p>
            <w:pPr>
              <w:spacing w:before="20" w:after="20"/>
            </w:pPr>
            <w:r>
              <w:t xml:space="preserve">流量入口，同时带回真实样本</w:t>
            </w:r>
          </w:p>
        </w:tc>
        <w:tc>
          <w:tcPr>
            <w:tcW w:w="2340" w:type="dxa"/>
          </w:tcPr>
          <w:p>
            <w:pPr>
              <w:spacing w:before="20" w:after="20"/>
            </w:pPr>
            <w:r>
              <w:t xml:space="preserve">—</w:t>
            </w:r>
          </w:p>
        </w:tc>
      </w:tr>
    </w:tbl>
    <w:p/>
    <w:p>
      <w:pPr>
        <w:pStyle w:val="Heading3"/>
      </w:pPr>
      <w:r>
        <w:t xml:space="preserve">6. 竞品对比与核心竞争力</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1872"/>
        <w:gridCol w:w="1872"/>
        <w:gridCol w:w="1872"/>
        <w:gridCol w:w="1872"/>
        <w:gridCol w:w="1872"/>
      </w:tblGrid>
      <w:tr>
        <w:trPr>
          <w:tblHeader/>
        </w:trPr>
        <w:tc>
          <w:tcPr>
            <w:tcW w:w="1872" w:type="dxa"/>
            <w:shd w:val="clear" w:fill="F2F8F4"/>
          </w:tcPr>
          <w:p>
            <w:pPr>
              <w:spacing w:before="20" w:after="20"/>
            </w:pPr>
            <w:r>
              <w:t/>
            </w:r>
          </w:p>
        </w:tc>
        <w:tc>
          <w:tcPr>
            <w:tcW w:w="1872" w:type="dxa"/>
            <w:shd w:val="clear" w:fill="F2F8F4"/>
          </w:tcPr>
          <w:p>
            <w:pPr>
              <w:spacing w:before="20" w:after="20"/>
            </w:pPr>
            <w:r>
              <w:rPr>
                <w:b/>
              </w:rPr>
              <w:t xml:space="preserve">国家反诈中心 App</w:t>
            </w:r>
          </w:p>
        </w:tc>
        <w:tc>
          <w:tcPr>
            <w:tcW w:w="1872" w:type="dxa"/>
            <w:shd w:val="clear" w:fill="F2F8F4"/>
          </w:tcPr>
          <w:p>
            <w:pPr>
              <w:spacing w:before="20" w:after="20"/>
            </w:pPr>
            <w:r>
              <w:rPr>
                <w:b/>
              </w:rPr>
              <w:t xml:space="preserve">各类投教平台</w:t>
            </w:r>
          </w:p>
        </w:tc>
        <w:tc>
          <w:tcPr>
            <w:tcW w:w="1872" w:type="dxa"/>
            <w:shd w:val="clear" w:fill="F2F8F4"/>
          </w:tcPr>
          <w:p>
            <w:pPr>
              <w:spacing w:before="20" w:after="20"/>
            </w:pPr>
            <w:r>
              <w:rPr>
                <w:b/>
              </w:rPr>
              <w:t xml:space="preserve">AI 投顾类产品</w:t>
            </w:r>
          </w:p>
        </w:tc>
        <w:tc>
          <w:tcPr>
            <w:tcW w:w="1872" w:type="dxa"/>
            <w:shd w:val="clear" w:fill="F2F8F4"/>
          </w:tcPr>
          <w:p>
            <w:pPr>
              <w:spacing w:before="20" w:after="20"/>
            </w:pPr>
            <w:r>
              <w:rPr>
                <w:b/>
              </w:rPr>
              <w:t xml:space="preserve">财智通</w:t>
            </w:r>
          </w:p>
        </w:tc>
      </w:tr>
      <w:tr>
        <w:tc>
          <w:tcPr>
            <w:tcW w:w="1872" w:type="dxa"/>
          </w:tcPr>
          <w:p>
            <w:pPr>
              <w:spacing w:before="20" w:after="20"/>
            </w:pPr>
            <w:r>
              <w:t xml:space="preserve">作用层</w:t>
            </w:r>
          </w:p>
        </w:tc>
        <w:tc>
          <w:tcPr>
            <w:tcW w:w="1872" w:type="dxa"/>
          </w:tcPr>
          <w:p>
            <w:pPr>
              <w:spacing w:before="20" w:after="20"/>
            </w:pPr>
            <w:r>
              <w:t xml:space="preserve">通讯与交易层拦截</w:t>
            </w:r>
          </w:p>
        </w:tc>
        <w:tc>
          <w:tcPr>
            <w:tcW w:w="1872" w:type="dxa"/>
          </w:tcPr>
          <w:p>
            <w:pPr>
              <w:spacing w:before="20" w:after="20"/>
            </w:pPr>
            <w:r>
              <w:t xml:space="preserve">知识供给</w:t>
            </w:r>
          </w:p>
        </w:tc>
        <w:tc>
          <w:tcPr>
            <w:tcW w:w="1872" w:type="dxa"/>
          </w:tcPr>
          <w:p>
            <w:pPr>
              <w:spacing w:before="20" w:after="20"/>
            </w:pPr>
            <w:r>
              <w:t xml:space="preserve">决策建议</w:t>
            </w:r>
          </w:p>
        </w:tc>
        <w:tc>
          <w:tcPr>
            <w:tcW w:w="1872" w:type="dxa"/>
          </w:tcPr>
          <w:p>
            <w:pPr>
              <w:spacing w:before="20" w:after="20"/>
            </w:pPr>
            <w:r>
              <w:rPr>
                <w:b/>
              </w:rPr>
              <w:t xml:space="preserve">内容层的合规体检</w:t>
            </w:r>
          </w:p>
        </w:tc>
      </w:tr>
      <w:tr>
        <w:tc>
          <w:tcPr>
            <w:tcW w:w="1872" w:type="dxa"/>
          </w:tcPr>
          <w:p>
            <w:pPr>
              <w:spacing w:before="20" w:after="20"/>
            </w:pPr>
            <w:r>
              <w:t xml:space="preserve">面对的对象</w:t>
            </w:r>
          </w:p>
        </w:tc>
        <w:tc>
          <w:tcPr>
            <w:tcW w:w="1872" w:type="dxa"/>
          </w:tcPr>
          <w:p>
            <w:pPr>
              <w:spacing w:before="20" w:after="20"/>
            </w:pPr>
            <w:r>
              <w:t xml:space="preserve">已发生的接触行为</w:t>
            </w:r>
          </w:p>
        </w:tc>
        <w:tc>
          <w:tcPr>
            <w:tcW w:w="1872" w:type="dxa"/>
          </w:tcPr>
          <w:p>
            <w:pPr>
              <w:spacing w:before="20" w:after="20"/>
            </w:pPr>
            <w:r>
              <w:t xml:space="preserve">愿意主动学习的人</w:t>
            </w:r>
          </w:p>
        </w:tc>
        <w:tc>
          <w:tcPr>
            <w:tcW w:w="1872" w:type="dxa"/>
          </w:tcPr>
          <w:p>
            <w:pPr>
              <w:spacing w:before="20" w:after="20"/>
            </w:pPr>
            <w:r>
              <w:t xml:space="preserve">有一定基础、想提升收益的人</w:t>
            </w:r>
          </w:p>
        </w:tc>
        <w:tc>
          <w:tcPr>
            <w:tcW w:w="1872" w:type="dxa"/>
          </w:tcPr>
          <w:p>
            <w:pPr>
              <w:spacing w:before="20" w:after="20"/>
            </w:pPr>
            <w:r>
              <w:rPr>
                <w:b/>
              </w:rPr>
              <w:t xml:space="preserve">手里正拿着一张可疑广告的人</w:t>
            </w:r>
          </w:p>
        </w:tc>
      </w:tr>
      <w:tr>
        <w:tc>
          <w:tcPr>
            <w:tcW w:w="1872" w:type="dxa"/>
          </w:tcPr>
          <w:p>
            <w:pPr>
              <w:spacing w:before="20" w:after="20"/>
            </w:pPr>
            <w:r>
              <w:t xml:space="preserve">能否处理一张群聊截图</w:t>
            </w:r>
          </w:p>
        </w:tc>
        <w:tc>
          <w:tcPr>
            <w:tcW w:w="1872" w:type="dxa"/>
          </w:tcPr>
          <w:p>
            <w:pPr>
              <w:spacing w:before="20" w:after="20"/>
            </w:pPr>
            <w:r>
              <w:t xml:space="preserve">不能</w:t>
            </w:r>
          </w:p>
        </w:tc>
        <w:tc>
          <w:tcPr>
            <w:tcW w:w="1872" w:type="dxa"/>
          </w:tcPr>
          <w:p>
            <w:pPr>
              <w:spacing w:before="20" w:after="20"/>
            </w:pPr>
            <w:r>
              <w:t xml:space="preserve">不能</w:t>
            </w:r>
          </w:p>
        </w:tc>
        <w:tc>
          <w:tcPr>
            <w:tcW w:w="1872" w:type="dxa"/>
          </w:tcPr>
          <w:p>
            <w:pPr>
              <w:spacing w:before="20" w:after="20"/>
            </w:pPr>
            <w:r>
              <w:t xml:space="preserve">不能</w:t>
            </w:r>
          </w:p>
        </w:tc>
        <w:tc>
          <w:tcPr>
            <w:tcW w:w="1872" w:type="dxa"/>
          </w:tcPr>
          <w:p>
            <w:pPr>
              <w:spacing w:before="20" w:after="20"/>
            </w:pPr>
            <w:r>
              <w:rPr>
                <w:b/>
              </w:rPr>
              <w:t xml:space="preserve">能，并给出法规依据与核查指引</w:t>
            </w:r>
          </w:p>
        </w:tc>
      </w:tr>
      <w:tr>
        <w:tc>
          <w:tcPr>
            <w:tcW w:w="1872" w:type="dxa"/>
          </w:tcPr>
          <w:p>
            <w:pPr>
              <w:spacing w:before="20" w:after="20"/>
            </w:pPr>
            <w:r>
              <w:t xml:space="preserve">牌照要求</w:t>
            </w:r>
          </w:p>
        </w:tc>
        <w:tc>
          <w:tcPr>
            <w:tcW w:w="1872" w:type="dxa"/>
          </w:tcPr>
          <w:p>
            <w:pPr>
              <w:spacing w:before="20" w:after="20"/>
            </w:pPr>
            <w:r>
              <w:t xml:space="preserve">官方主体</w:t>
            </w:r>
          </w:p>
        </w:tc>
        <w:tc>
          <w:tcPr>
            <w:tcW w:w="1872" w:type="dxa"/>
          </w:tcPr>
          <w:p>
            <w:pPr>
              <w:spacing w:before="20" w:after="20"/>
            </w:pPr>
            <w:r>
              <w:t xml:space="preserve">无</w:t>
            </w:r>
          </w:p>
        </w:tc>
        <w:tc>
          <w:tcPr>
            <w:tcW w:w="1872" w:type="dxa"/>
          </w:tcPr>
          <w:p>
            <w:pPr>
              <w:spacing w:before="20" w:after="20"/>
            </w:pPr>
            <w:r>
              <w:rPr>
                <w:b/>
              </w:rPr>
              <w:t xml:space="preserve">推荐具体标的需持牌</w:t>
            </w:r>
          </w:p>
        </w:tc>
        <w:tc>
          <w:tcPr>
            <w:tcW w:w="1872" w:type="dxa"/>
          </w:tcPr>
          <w:p>
            <w:pPr>
              <w:spacing w:before="20" w:after="20"/>
            </w:pPr>
            <w:r>
              <w:t xml:space="preserve">无（不做需持牌的部分）</w:t>
            </w:r>
          </w:p>
        </w:tc>
      </w:tr>
      <w:tr>
        <w:tc>
          <w:tcPr>
            <w:tcW w:w="1872" w:type="dxa"/>
          </w:tcPr>
          <w:p>
            <w:pPr>
              <w:spacing w:before="20" w:after="20"/>
            </w:pPr>
            <w:r>
              <w:t xml:space="preserve">结论可溯源</w:t>
            </w:r>
          </w:p>
        </w:tc>
        <w:tc>
          <w:tcPr>
            <w:tcW w:w="1872" w:type="dxa"/>
          </w:tcPr>
          <w:p>
            <w:pPr>
              <w:spacing w:before="20" w:after="20"/>
            </w:pPr>
            <w:r>
              <w:t xml:space="preserve">—</w:t>
            </w:r>
          </w:p>
        </w:tc>
        <w:tc>
          <w:tcPr>
            <w:tcW w:w="1872" w:type="dxa"/>
          </w:tcPr>
          <w:p>
            <w:pPr>
              <w:spacing w:before="20" w:after="20"/>
            </w:pPr>
            <w:r>
              <w:t xml:space="preserve">—</w:t>
            </w:r>
          </w:p>
        </w:tc>
        <w:tc>
          <w:tcPr>
            <w:tcW w:w="1872" w:type="dxa"/>
          </w:tcPr>
          <w:p>
            <w:pPr>
              <w:spacing w:before="20" w:after="20"/>
            </w:pPr>
            <w:r>
              <w:t xml:space="preserve">通常不可</w:t>
            </w:r>
          </w:p>
        </w:tc>
        <w:tc>
          <w:tcPr>
            <w:tcW w:w="1872" w:type="dxa"/>
          </w:tcPr>
          <w:p>
            <w:pPr>
              <w:spacing w:before="20" w:after="20"/>
            </w:pPr>
            <w:r>
              <w:rPr>
                <w:b/>
              </w:rPr>
              <w:t xml:space="preserve">每条命中可追到原文与法条</w:t>
            </w:r>
          </w:p>
        </w:tc>
      </w:tr>
    </w:tbl>
    <w:p/>
    <w:p>
      <w:r>
        <w:rPr>
          <w:b/>
        </w:rPr>
        <w:t xml:space="preserve">核心竞争力三条</w:t>
      </w:r>
      <w:r>
        <w:t xml:space="preserve">：</w:t>
      </w:r>
    </w:p>
    <w:p>
      <w:pPr>
        <w:ind w:left="360"/>
      </w:pPr>
      <w:r>
        <w:t xml:space="preserve">1. </w:t>
      </w:r>
      <w:r>
        <w:rPr>
          <w:b/>
        </w:rPr>
        <w:t xml:space="preserve">合规定位本身</w:t>
      </w:r>
      <w:r>
        <w:t xml:space="preserve">。竞争者要牌照，我们不要。这不是一时的领先，是结构性的。</w:t>
      </w:r>
    </w:p>
    <w:p>
      <w:pPr>
        <w:ind w:left="360"/>
      </w:pPr>
      <w:r>
        <w:t xml:space="preserve">2. </w:t>
      </w:r>
      <w:r>
        <w:rPr>
          <w:b/>
        </w:rPr>
        <w:t xml:space="preserve">可核查性</w:t>
      </w:r>
      <w:r>
        <w:t xml:space="preserve">。14 条法规核对官方原文、10 条案例出自 gov.cn、843 项断言、判定不经过模型。这些东西是机构合规评审真正会问的，也是最难在短时间里补齐的。</w:t>
      </w:r>
    </w:p>
    <w:p>
      <w:pPr>
        <w:ind w:left="360"/>
      </w:pPr>
      <w:r>
        <w:t xml:space="preserve">3. </w:t>
      </w:r>
      <w:r>
        <w:rPr>
          <w:b/>
        </w:rPr>
        <w:t xml:space="preserve">样本飞轮</w:t>
      </w:r>
      <w:r>
        <w:t xml:space="preserve">。个人免费带回真实话术，规则库周更新，机构产品因此更准。</w:t>
      </w:r>
    </w:p>
    <w:p>
      <w:pPr>
        <w:pStyle w:val="Quote"/>
      </w:pPr>
      <w:r>
        <w:t xml:space="preserve">北京市公安局的数据显示，虚假网络投资理财类受害者中「多数有专业投资理财经历」。这一句直接推翻了「理财小白才被骗」的假设，也说明单靠知识供给救不了他们——他们不缺知识，缺的是在那 36.7 天窗口期里，一个可核验、指向具体条文的判断依据。</w:t>
      </w:r>
      <w:r>
        <w:rPr>
          <w:b/>
        </w:rPr>
        <w:t xml:space="preserve">这就是我们和所有投教类产品的分界线。</w:t>
      </w:r>
    </w:p>
    <w:p>
      <w:pPr>
        <w:pBdr>
          <w:bottom w:val="single" w:sz="6" w:space="1" w:color="D8E5DE"/>
        </w:pBdr>
      </w:pPr>
    </w:p>
    <w:p>
      <w:pPr>
        <w:pStyle w:val="Heading2"/>
      </w:pPr>
      <w:r>
        <w:t xml:space="preserve">十一、可行性分析</w:t>
      </w:r>
    </w:p>
    <w:p>
      <w:pPr>
        <w:pStyle w:val="Heading3"/>
      </w:pPr>
      <w:r>
        <w:t xml:space="preserve">1. 技术可行性</w:t>
      </w:r>
    </w:p>
    <w:p>
      <w:r>
        <w:t xml:space="preserve">已经跑通，不是设想。</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证据</w:t>
            </w:r>
          </w:p>
        </w:tc>
        <w:tc>
          <w:tcPr>
            <w:tcW w:w="4680" w:type="dxa"/>
            <w:shd w:val="clear" w:fill="F2F8F4"/>
          </w:tcPr>
          <w:p>
            <w:pPr>
              <w:spacing w:before="20" w:after="20"/>
            </w:pPr>
            <w:r>
              <w:rPr>
                <w:b/>
              </w:rPr>
              <w:t xml:space="preserve">状态</w:t>
            </w:r>
          </w:p>
        </w:tc>
      </w:tr>
      <w:tr>
        <w:tc>
          <w:tcPr>
            <w:tcW w:w="4680" w:type="dxa"/>
          </w:tcPr>
          <w:p>
            <w:pPr>
              <w:spacing w:before="20" w:after="20"/>
            </w:pPr>
            <w:r>
              <w:t xml:space="preserve">四个功能入口</w:t>
            </w:r>
          </w:p>
        </w:tc>
        <w:tc>
          <w:tcPr>
            <w:tcW w:w="4680" w:type="dxa"/>
          </w:tcPr>
          <w:p>
            <w:pPr>
              <w:spacing w:before="20" w:after="20"/>
            </w:pPr>
            <w:r>
              <w:t xml:space="preserve">已上线可用</w:t>
            </w:r>
          </w:p>
        </w:tc>
      </w:tr>
      <w:tr>
        <w:tc>
          <w:tcPr>
            <w:tcW w:w="4680" w:type="dxa"/>
          </w:tcPr>
          <w:p>
            <w:pPr>
              <w:spacing w:before="20" w:after="20"/>
            </w:pPr>
            <w:r>
              <w:t xml:space="preserve">六阶段流水线</w:t>
            </w:r>
          </w:p>
        </w:tc>
        <w:tc>
          <w:tcPr>
            <w:tcW w:w="4680" w:type="dxa"/>
          </w:tcPr>
          <w:p>
            <w:pPr>
              <w:spacing w:before="20" w:after="20"/>
            </w:pPr>
            <w:r>
              <w:t xml:space="preserve">已实现，SSE 流式。只翻译不到 1 秒，文字体检 4–5 秒，图片体检约 8 秒</w:t>
            </w:r>
          </w:p>
        </w:tc>
      </w:tr>
      <w:tr>
        <w:tc>
          <w:tcPr>
            <w:tcW w:w="4680" w:type="dxa"/>
          </w:tcPr>
          <w:p>
            <w:pPr>
              <w:spacing w:before="20" w:after="20"/>
            </w:pPr>
            <w:r>
              <w:t xml:space="preserve">自动化测试</w:t>
            </w:r>
          </w:p>
        </w:tc>
        <w:tc>
          <w:tcPr>
            <w:tcW w:w="4680" w:type="dxa"/>
          </w:tcPr>
          <w:p>
            <w:pPr>
              <w:spacing w:before="20" w:after="20"/>
            </w:pPr>
            <w:r>
              <w:t xml:space="preserve">843 项断言全绿</w:t>
            </w:r>
          </w:p>
        </w:tc>
      </w:tr>
      <w:tr>
        <w:tc>
          <w:tcPr>
            <w:tcW w:w="4680" w:type="dxa"/>
          </w:tcPr>
          <w:p>
            <w:pPr>
              <w:spacing w:before="20" w:after="20"/>
            </w:pPr>
            <w:r>
              <w:t xml:space="preserve">知识库</w:t>
            </w:r>
          </w:p>
        </w:tc>
        <w:tc>
          <w:tcPr>
            <w:tcW w:w="4680" w:type="dxa"/>
          </w:tcPr>
          <w:p>
            <w:pPr>
              <w:spacing w:before="20" w:after="20"/>
            </w:pPr>
            <w:r>
              <w:t xml:space="preserve">9 份 JSON，15 类特征 / 365 关键词 / 14 条法规 / 9 类骗局 48 步剧本 / 24 条术语 / 25 道闯关题 / 16 条微课</w:t>
            </w:r>
          </w:p>
        </w:tc>
      </w:tr>
      <w:tr>
        <w:tc>
          <w:tcPr>
            <w:tcW w:w="4680" w:type="dxa"/>
          </w:tcPr>
          <w:p>
            <w:pPr>
              <w:spacing w:before="20" w:after="20"/>
            </w:pPr>
            <w:r>
              <w:t xml:space="preserve">无网络降级</w:t>
            </w:r>
          </w:p>
        </w:tc>
        <w:tc>
          <w:tcPr>
            <w:tcW w:w="4680" w:type="dxa"/>
          </w:tcPr>
          <w:p>
            <w:pPr>
              <w:spacing w:before="20" w:after="20"/>
            </w:pPr>
            <w:r>
              <w:t xml:space="preserve">无 API key 时本地 mock 完整演示</w:t>
            </w:r>
          </w:p>
        </w:tc>
      </w:tr>
      <w:tr>
        <w:tc>
          <w:tcPr>
            <w:tcW w:w="4680" w:type="dxa"/>
          </w:tcPr>
          <w:p>
            <w:pPr>
              <w:spacing w:before="20" w:after="20"/>
            </w:pPr>
            <w:r>
              <w:t xml:space="preserve">换模型</w:t>
            </w:r>
          </w:p>
        </w:tc>
        <w:tc>
          <w:tcPr>
            <w:tcW w:w="4680" w:type="dxa"/>
          </w:tcPr>
          <w:p>
            <w:pPr>
              <w:spacing w:before="20" w:after="20"/>
            </w:pPr>
            <w:r>
              <w:t xml:space="preserve">走统一适配层，判定不受影响</w:t>
            </w:r>
          </w:p>
        </w:tc>
      </w:tr>
    </w:tbl>
    <w:p/>
    <w:p>
      <w:r>
        <w:t xml:space="preserve">技术上没有需要突破的前沿问题——难点在工程纪律，而纪律已经被写成测试和代码约束固定下来了。</w:t>
      </w:r>
    </w:p>
    <w:p>
      <w:pPr>
        <w:pStyle w:val="Heading3"/>
      </w:pPr>
      <w:r>
        <w:t xml:space="preserve">2. 市场可行性</w:t>
      </w:r>
    </w:p>
    <w:p>
      <w:r>
        <w:t xml:space="preserve">需求是官方点名的（最高检重点领域、公安部十类高发之一），付费方的预算科目是现成的（投教与反诈宣传是监管硬性要求），替代的对象是效果可考核性很差的传单与讲座。</w:t>
      </w:r>
    </w:p>
    <w:p>
      <w:r>
        <w:t xml:space="preserve">短期最容易落地的是社区与高校：采购流程短、决策链短、效果验收标准简单（参与人数、活动统计）。银行与券商价值更高但评审周期长，放在中长期。</w:t>
      </w:r>
    </w:p>
    <w:p>
      <w:pPr>
        <w:pStyle w:val="Heading3"/>
      </w:pPr>
      <w:r>
        <w:t xml:space="preserve">3. 运营可行性</w:t>
      </w:r>
    </w:p>
    <w:p>
      <w:pPr>
        <w:ind w:left="360"/>
      </w:pPr>
      <w:r>
        <w:t xml:space="preserve">· </w:t>
      </w:r>
      <w:r>
        <w:rPr>
          <w:b/>
        </w:rPr>
        <w:t xml:space="preserve">交付轻</w:t>
      </w:r>
      <w:r>
        <w:t xml:space="preserve">：网页应用，扫码即用，不用装、不用配置，现场一台设备就能当终端</w:t>
      </w:r>
    </w:p>
    <w:p>
      <w:pPr>
        <w:ind w:left="360"/>
      </w:pPr>
      <w:r>
        <w:t xml:space="preserve">· </w:t>
      </w:r>
      <w:r>
        <w:rPr>
          <w:b/>
        </w:rPr>
        <w:t xml:space="preserve">内容可复用</w:t>
      </w:r>
      <w:r>
        <w:t xml:space="preserve">：骗局图鉴、微课、题库既是产品功能，也是活动物料和分发内容</w:t>
      </w:r>
    </w:p>
    <w:p>
      <w:pPr>
        <w:ind w:left="360"/>
      </w:pPr>
      <w:r>
        <w:t xml:space="preserve">· </w:t>
      </w:r>
      <w:r>
        <w:rPr>
          <w:b/>
        </w:rPr>
        <w:t xml:space="preserve">人力可控</w:t>
      </w:r>
      <w:r>
        <w:t xml:space="preserve">：核心运营工作是话术库更新——把用户上传的新话术归类进 15 个既有特征里，是有明确流程的重复劳动，可以标准化</w:t>
      </w:r>
    </w:p>
    <w:p>
      <w:pPr>
        <w:pStyle w:val="Heading3"/>
      </w:pPr>
      <w:r>
        <w:t xml:space="preserve">4. 合规可行性</w:t>
      </w:r>
    </w:p>
    <w:p>
      <w:r>
        <w:t xml:space="preserve">这是我们最有把握的一项，因为整个产品是围绕它设计的，不是事后补的。</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合规要求</w:t>
            </w:r>
          </w:p>
        </w:tc>
        <w:tc>
          <w:tcPr>
            <w:tcW w:w="4680" w:type="dxa"/>
            <w:shd w:val="clear" w:fill="F2F8F4"/>
          </w:tcPr>
          <w:p>
            <w:pPr>
              <w:spacing w:before="20" w:after="20"/>
            </w:pPr>
            <w:r>
              <w:rPr>
                <w:b/>
              </w:rPr>
              <w:t xml:space="preserve">我们的应对</w:t>
            </w:r>
          </w:p>
        </w:tc>
      </w:tr>
      <w:tr>
        <w:tc>
          <w:tcPr>
            <w:tcW w:w="4680" w:type="dxa"/>
          </w:tcPr>
          <w:p>
            <w:pPr>
              <w:spacing w:before="20" w:after="20"/>
            </w:pPr>
            <w:r>
              <w:t xml:space="preserve">不得未持牌从事证券投资咨询</w:t>
            </w:r>
          </w:p>
        </w:tc>
        <w:tc>
          <w:tcPr>
            <w:tcW w:w="4680" w:type="dxa"/>
          </w:tcPr>
          <w:p>
            <w:pPr>
              <w:spacing w:before="20" w:after="20"/>
            </w:pPr>
            <w:r>
              <w:t xml:space="preserve">不推荐任何具体标的，连举例都不行；不预测涨跌，不给买卖点</w:t>
            </w:r>
          </w:p>
        </w:tc>
      </w:tr>
      <w:tr>
        <w:tc>
          <w:tcPr>
            <w:tcW w:w="4680" w:type="dxa"/>
          </w:tcPr>
          <w:p>
            <w:pPr>
              <w:spacing w:before="20" w:after="20"/>
            </w:pPr>
            <w:r>
              <w:t xml:space="preserve">不得承诺或暗示收益</w:t>
            </w:r>
          </w:p>
        </w:tc>
        <w:tc>
          <w:tcPr>
            <w:tcW w:w="4680" w:type="dxa"/>
          </w:tcPr>
          <w:p>
            <w:pPr>
              <w:spacing w:before="20" w:after="20"/>
            </w:pPr>
            <w:r>
              <w:t xml:space="preserve">收益率假设由用户自己给；不宣传预期收益率</w:t>
            </w:r>
          </w:p>
        </w:tc>
      </w:tr>
      <w:tr>
        <w:tc>
          <w:tcPr>
            <w:tcW w:w="4680" w:type="dxa"/>
          </w:tcPr>
          <w:p>
            <w:pPr>
              <w:spacing w:before="20" w:after="20"/>
            </w:pPr>
            <w:r>
              <w:t xml:space="preserve">不得对他人作法律定性</w:t>
            </w:r>
          </w:p>
        </w:tc>
        <w:tc>
          <w:tcPr>
            <w:tcW w:w="4680" w:type="dxa"/>
          </w:tcPr>
          <w:p>
            <w:pPr>
              <w:spacing w:before="20" w:after="20"/>
            </w:pPr>
            <w:r>
              <w:t xml:space="preserve">只说「命中 N 条监管明令禁止的表述特征」，不说「这是诈骗」</w:t>
            </w:r>
          </w:p>
        </w:tc>
      </w:tr>
      <w:tr>
        <w:tc>
          <w:tcPr>
            <w:tcW w:w="4680" w:type="dxa"/>
          </w:tcPr>
          <w:p>
            <w:pPr>
              <w:spacing w:before="20" w:after="20"/>
            </w:pPr>
            <w:r>
              <w:t xml:space="preserve">不得虚假宣传、不得为机构背书</w:t>
            </w:r>
          </w:p>
        </w:tc>
        <w:tc>
          <w:tcPr>
            <w:tcW w:w="4680" w:type="dxa"/>
          </w:tcPr>
          <w:p>
            <w:pPr>
              <w:spacing w:before="20" w:after="20"/>
            </w:pPr>
            <w:r>
              <w:t xml:space="preserve">不说「安全」「可靠」「正规」「已认证」；主体核查只给官方查询入口</w:t>
            </w:r>
          </w:p>
        </w:tc>
      </w:tr>
      <w:tr>
        <w:tc>
          <w:tcPr>
            <w:tcW w:w="4680" w:type="dxa"/>
          </w:tcPr>
          <w:p>
            <w:pPr>
              <w:spacing w:before="20" w:after="20"/>
            </w:pPr>
            <w:r>
              <w:t xml:space="preserve">引用须有据</w:t>
            </w:r>
          </w:p>
        </w:tc>
        <w:tc>
          <w:tcPr>
            <w:tcW w:w="4680" w:type="dxa"/>
          </w:tcPr>
          <w:p>
            <w:pPr>
              <w:spacing w:before="20" w:after="20"/>
            </w:pPr>
            <w:r>
              <w:t xml:space="preserve">法规带核对状态与来源链接；查不到的留空并写明原因</w:t>
            </w:r>
          </w:p>
        </w:tc>
      </w:tr>
      <w:tr>
        <w:tc>
          <w:tcPr>
            <w:tcW w:w="4680" w:type="dxa"/>
          </w:tcPr>
          <w:p>
            <w:pPr>
              <w:spacing w:before="20" w:after="20"/>
            </w:pPr>
            <w:r>
              <w:t xml:space="preserve">个人信息保护</w:t>
            </w:r>
          </w:p>
        </w:tc>
        <w:tc>
          <w:tcPr>
            <w:tcW w:w="4680" w:type="dxa"/>
          </w:tcPr>
          <w:p>
            <w:pPr>
              <w:spacing w:before="20" w:after="20"/>
            </w:pPr>
            <w:r>
              <w:t xml:space="preserve">画像不上传、不建集中用户库；进模型前脱敏</w:t>
            </w:r>
          </w:p>
        </w:tc>
      </w:tr>
      <w:tr>
        <w:tc>
          <w:tcPr>
            <w:tcW w:w="4680" w:type="dxa"/>
          </w:tcPr>
          <w:p>
            <w:pPr>
              <w:spacing w:before="20" w:after="20"/>
            </w:pPr>
            <w:r>
              <w:t xml:space="preserve">名誉风险</w:t>
            </w:r>
          </w:p>
        </w:tc>
        <w:tc>
          <w:tcPr>
            <w:tcW w:w="4680" w:type="dxa"/>
          </w:tcPr>
          <w:p>
            <w:pPr>
              <w:spacing w:before="20" w:after="20"/>
            </w:pPr>
            <w:r>
              <w:t xml:space="preserve">演示样本全部自制仿真，机构名虚构；案例里的企业名与个人姓名脱敏</w:t>
            </w:r>
          </w:p>
        </w:tc>
      </w:tr>
    </w:tbl>
    <w:p/>
    <w:p>
      <w:r>
        <w:t xml:space="preserve">这些不是承诺，是代码约束：六类越界表述由 </w:t>
      </w:r>
      <w:r>
        <w:rPr>
          <w:rFonts w:ascii="Consolas" w:hAnsi="Consolas"/>
          <w:color w:val="0F5537"/>
        </w:rPr>
        <w:t xml:space="preserve">guard.ts</w:t>
      </w:r>
      <w:r>
        <w:t xml:space="preserve"> 硬拦截，免责声明强制渲染且关不掉。</w:t>
      </w:r>
    </w:p>
    <w:p>
      <w:pPr>
        <w:pBdr>
          <w:bottom w:val="single" w:sz="6" w:space="1" w:color="D8E5DE"/>
        </w:pBdr>
      </w:pPr>
    </w:p>
    <w:p>
      <w:pPr>
        <w:pStyle w:val="Heading2"/>
      </w:pPr>
      <w:r>
        <w:t xml:space="preserve">十二、风险分析与应对方案</w:t>
      </w:r>
    </w:p>
    <w:p>
      <w:pPr>
        <w:pStyle w:val="Heading3"/>
      </w:pPr>
      <w:r>
        <w:t xml:space="preserve">1. 技术风险</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风险</w:t>
            </w:r>
          </w:p>
        </w:tc>
        <w:tc>
          <w:tcPr>
            <w:tcW w:w="4680" w:type="dxa"/>
            <w:shd w:val="clear" w:fill="F2F8F4"/>
          </w:tcPr>
          <w:p>
            <w:pPr>
              <w:spacing w:before="20" w:after="20"/>
            </w:pPr>
            <w:r>
              <w:rPr>
                <w:b/>
              </w:rPr>
              <w:t xml:space="preserve">应对</w:t>
            </w:r>
          </w:p>
        </w:tc>
      </w:tr>
      <w:tr>
        <w:tc>
          <w:tcPr>
            <w:tcW w:w="4680" w:type="dxa"/>
          </w:tcPr>
          <w:p>
            <w:pPr>
              <w:spacing w:before="20" w:after="20"/>
            </w:pPr>
            <w:r>
              <w:t xml:space="preserve">模型不可用、超时或返回垃圾</w:t>
            </w:r>
          </w:p>
        </w:tc>
        <w:tc>
          <w:tcPr>
            <w:tcW w:w="4680" w:type="dxa"/>
          </w:tcPr>
          <w:p>
            <w:pPr>
              <w:spacing w:before="20" w:after="20"/>
            </w:pPr>
            <w:r>
              <w:t xml:space="preserve">每一步都有超时与兜底：视觉失败退纯文本、语义超时退纯规则、转述超时退模板、无 key 退 mock。任何一环失败都不影响出结论</w:t>
            </w:r>
          </w:p>
        </w:tc>
      </w:tr>
      <w:tr>
        <w:tc>
          <w:tcPr>
            <w:tcW w:w="4680" w:type="dxa"/>
          </w:tcPr>
          <w:p>
            <w:pPr>
              <w:spacing w:before="20" w:after="20"/>
            </w:pPr>
            <w:r>
              <w:t xml:space="preserve">模型幻觉写出无法核实的内容</w:t>
            </w:r>
          </w:p>
        </w:tc>
        <w:tc>
          <w:tcPr>
            <w:tcW w:w="4680" w:type="dxa"/>
          </w:tcPr>
          <w:p>
            <w:pPr>
              <w:spacing w:before="20" w:after="20"/>
            </w:pPr>
            <w:r>
              <w:t xml:space="preserve">输出审查层：六类越界表述拦截 + 编造数字整段作废；最低风险档不让模型开口</w:t>
            </w:r>
          </w:p>
        </w:tc>
      </w:tr>
      <w:tr>
        <w:tc>
          <w:tcPr>
            <w:tcW w:w="4680" w:type="dxa"/>
          </w:tcPr>
          <w:p>
            <w:pPr>
              <w:spacing w:before="20" w:after="20"/>
            </w:pPr>
            <w:r>
              <w:t xml:space="preserve">新话术漏判</w:t>
            </w:r>
          </w:p>
        </w:tc>
        <w:tc>
          <w:tcPr>
            <w:tcW w:w="4680" w:type="dxa"/>
          </w:tcPr>
          <w:p>
            <w:pPr>
              <w:spacing w:before="20" w:after="20"/>
            </w:pPr>
            <w:r>
              <w:t xml:space="preserve">双通道设计 + 用户上传样本驱动的规则库周更新机制</w:t>
            </w:r>
          </w:p>
        </w:tc>
      </w:tr>
      <w:tr>
        <w:tc>
          <w:tcPr>
            <w:tcW w:w="4680" w:type="dxa"/>
          </w:tcPr>
          <w:p>
            <w:pPr>
              <w:spacing w:before="20" w:after="20"/>
            </w:pPr>
            <w:r>
              <w:t xml:space="preserve">误判正规产品</w:t>
            </w:r>
          </w:p>
        </w:tc>
        <w:tc>
          <w:tcPr>
            <w:tcW w:w="4680" w:type="dxa"/>
          </w:tcPr>
          <w:p>
            <w:pPr>
              <w:spacing w:before="20" w:after="20"/>
            </w:pPr>
            <w:r>
              <w:t xml:space="preserve">三层语境排除 + 正规产品反向对照样本纳入回归测试，改规则库必验</w:t>
            </w:r>
          </w:p>
        </w:tc>
      </w:tr>
      <w:tr>
        <w:tc>
          <w:tcPr>
            <w:tcW w:w="4680" w:type="dxa"/>
          </w:tcPr>
          <w:p>
            <w:pPr>
              <w:spacing w:before="20" w:after="20"/>
            </w:pPr>
            <w:r>
              <w:t xml:space="preserve">结果不稳定</w:t>
            </w:r>
          </w:p>
        </w:tc>
        <w:tc>
          <w:tcPr>
            <w:tcW w:w="4680" w:type="dxa"/>
          </w:tcPr>
          <w:p>
            <w:pPr>
              <w:spacing w:before="20" w:after="20"/>
            </w:pPr>
            <w:r>
              <w:t xml:space="preserve">判定全部由确定性代码产生；两条通道明确优先级，同一输入连跑 5 次结果一致</w:t>
            </w:r>
          </w:p>
        </w:tc>
      </w:tr>
      <w:tr>
        <w:tc>
          <w:tcPr>
            <w:tcW w:w="4680" w:type="dxa"/>
          </w:tcPr>
          <w:p>
            <w:pPr>
              <w:spacing w:before="20" w:after="20"/>
            </w:pPr>
            <w:r>
              <w:t xml:space="preserve">行情接口不可用</w:t>
            </w:r>
          </w:p>
        </w:tc>
        <w:tc>
          <w:tcPr>
            <w:tcW w:w="4680" w:type="dxa"/>
          </w:tcPr>
          <w:p>
            <w:pPr>
              <w:spacing w:before="20" w:after="20"/>
            </w:pPr>
            <w:r>
              <w:t xml:space="preserve">公开指数数据取不到时前端显示为空并说明，不落库、不展示过期数据</w:t>
            </w:r>
          </w:p>
        </w:tc>
      </w:tr>
    </w:tbl>
    <w:p/>
    <w:p>
      <w:pPr>
        <w:pStyle w:val="Heading3"/>
      </w:pPr>
      <w:r>
        <w:t xml:space="preserve">2. 市场风险</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风险</w:t>
            </w:r>
          </w:p>
        </w:tc>
        <w:tc>
          <w:tcPr>
            <w:tcW w:w="4680" w:type="dxa"/>
            <w:shd w:val="clear" w:fill="F2F8F4"/>
          </w:tcPr>
          <w:p>
            <w:pPr>
              <w:spacing w:before="20" w:after="20"/>
            </w:pPr>
            <w:r>
              <w:rPr>
                <w:b/>
              </w:rPr>
              <w:t xml:space="preserve">应对</w:t>
            </w:r>
          </w:p>
        </w:tc>
      </w:tr>
      <w:tr>
        <w:tc>
          <w:tcPr>
            <w:tcW w:w="4680" w:type="dxa"/>
          </w:tcPr>
          <w:p>
            <w:pPr>
              <w:spacing w:before="20" w:after="20"/>
            </w:pPr>
            <w:r>
              <w:t xml:space="preserve">个人用户为「防骗」付费意愿低</w:t>
            </w:r>
          </w:p>
        </w:tc>
        <w:tc>
          <w:tcPr>
            <w:tcW w:w="4680" w:type="dxa"/>
          </w:tcPr>
          <w:p>
            <w:pPr>
              <w:spacing w:before="20" w:after="20"/>
            </w:pPr>
            <w:r>
              <w:t xml:space="preserve">个人端本来就免费，收入来自机构。个人端的作用是分发与样本</w:t>
            </w:r>
          </w:p>
        </w:tc>
      </w:tr>
      <w:tr>
        <w:tc>
          <w:tcPr>
            <w:tcW w:w="4680" w:type="dxa"/>
          </w:tcPr>
          <w:p>
            <w:pPr>
              <w:spacing w:before="20" w:after="20"/>
            </w:pPr>
            <w:r>
              <w:t xml:space="preserve">机构采购周期长</w:t>
            </w:r>
          </w:p>
        </w:tc>
        <w:tc>
          <w:tcPr>
            <w:tcW w:w="4680" w:type="dxa"/>
          </w:tcPr>
          <w:p>
            <w:pPr>
              <w:spacing w:before="20" w:after="20"/>
            </w:pPr>
            <w:r>
              <w:t xml:space="preserve">先攻采购流程短的社区与高校，用真实活动数据去谈银行与券商</w:t>
            </w:r>
          </w:p>
        </w:tc>
      </w:tr>
      <w:tr>
        <w:tc>
          <w:tcPr>
            <w:tcW w:w="4680" w:type="dxa"/>
          </w:tcPr>
          <w:p>
            <w:pPr>
              <w:spacing w:before="20" w:after="20"/>
            </w:pPr>
            <w:r>
              <w:t xml:space="preserve">官方工具功能扩展，覆盖内容层</w:t>
            </w:r>
          </w:p>
        </w:tc>
        <w:tc>
          <w:tcPr>
            <w:tcW w:w="4680" w:type="dxa"/>
          </w:tcPr>
          <w:p>
            <w:pPr>
              <w:spacing w:before="20" w:after="20"/>
            </w:pPr>
            <w:r>
              <w:t xml:space="preserve">我们的价值在法规引证、投教联动与可核查性，与官方工具是互补关系；且我们可以白牌输出给机构，这是官方工具不做的事</w:t>
            </w:r>
          </w:p>
        </w:tc>
      </w:tr>
      <w:tr>
        <w:tc>
          <w:tcPr>
            <w:tcW w:w="4680" w:type="dxa"/>
          </w:tcPr>
          <w:p>
            <w:pPr>
              <w:spacing w:before="20" w:after="20"/>
            </w:pPr>
            <w:r>
              <w:t xml:space="preserve">大厂进入</w:t>
            </w:r>
          </w:p>
        </w:tc>
        <w:tc>
          <w:tcPr>
            <w:tcW w:w="4680" w:type="dxa"/>
          </w:tcPr>
          <w:p>
            <w:pPr>
              <w:spacing w:before="20" w:after="20"/>
            </w:pPr>
            <w:r>
              <w:t xml:space="preserve">大厂做「帮你赚钱」的动力远大于「帮你不被骗」，且持牌主体做投顾的收益更高。这个细分市场对它们不够大</w:t>
            </w:r>
          </w:p>
        </w:tc>
      </w:tr>
    </w:tbl>
    <w:p/>
    <w:p>
      <w:pPr>
        <w:pStyle w:val="Heading3"/>
      </w:pPr>
      <w:r>
        <w:t xml:space="preserve">3. 数据与合规风险</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风险</w:t>
            </w:r>
          </w:p>
        </w:tc>
        <w:tc>
          <w:tcPr>
            <w:tcW w:w="4680" w:type="dxa"/>
            <w:shd w:val="clear" w:fill="F2F8F4"/>
          </w:tcPr>
          <w:p>
            <w:pPr>
              <w:spacing w:before="20" w:after="20"/>
            </w:pPr>
            <w:r>
              <w:rPr>
                <w:b/>
              </w:rPr>
              <w:t xml:space="preserve">应对</w:t>
            </w:r>
          </w:p>
        </w:tc>
      </w:tr>
      <w:tr>
        <w:tc>
          <w:tcPr>
            <w:tcW w:w="4680" w:type="dxa"/>
          </w:tcPr>
          <w:p>
            <w:pPr>
              <w:spacing w:before="20" w:after="20"/>
            </w:pPr>
            <w:r>
              <w:t xml:space="preserve">被指「无牌照从事投资咨询」</w:t>
            </w:r>
          </w:p>
        </w:tc>
        <w:tc>
          <w:tcPr>
            <w:tcW w:w="4680" w:type="dxa"/>
          </w:tcPr>
          <w:p>
            <w:pPr>
              <w:spacing w:before="20" w:after="20"/>
            </w:pPr>
            <w:r>
              <w:t xml:space="preserve">产品从设计上不含任何需持牌的功能，见 §十一.4</w:t>
            </w:r>
          </w:p>
        </w:tc>
      </w:tr>
      <w:tr>
        <w:tc>
          <w:tcPr>
            <w:tcW w:w="4680" w:type="dxa"/>
          </w:tcPr>
          <w:p>
            <w:pPr>
              <w:spacing w:before="20" w:after="20"/>
            </w:pPr>
            <w:r>
              <w:t xml:space="preserve">被指「对他人作法律定性」造成名誉损害</w:t>
            </w:r>
          </w:p>
        </w:tc>
        <w:tc>
          <w:tcPr>
            <w:tcW w:w="4680" w:type="dxa"/>
          </w:tcPr>
          <w:p>
            <w:pPr>
              <w:spacing w:before="20" w:after="20"/>
            </w:pPr>
            <w:r>
              <w:t xml:space="preserve">只输出表述特征命中，不作定性；演示样本全部自制仿真，机构名虚构</w:t>
            </w:r>
          </w:p>
        </w:tc>
      </w:tr>
      <w:tr>
        <w:tc>
          <w:tcPr>
            <w:tcW w:w="4680" w:type="dxa"/>
          </w:tcPr>
          <w:p>
            <w:pPr>
              <w:spacing w:before="20" w:after="20"/>
            </w:pPr>
            <w:r>
              <w:t xml:space="preserve">用户上传内容含个人信息</w:t>
            </w:r>
          </w:p>
        </w:tc>
        <w:tc>
          <w:tcPr>
            <w:tcW w:w="4680" w:type="dxa"/>
          </w:tcPr>
          <w:p>
            <w:pPr>
              <w:spacing w:before="20" w:after="20"/>
            </w:pPr>
            <w:r>
              <w:t xml:space="preserve">进模型前脱敏；画像只存本地；不建集中用户库</w:t>
            </w:r>
          </w:p>
        </w:tc>
      </w:tr>
      <w:tr>
        <w:tc>
          <w:tcPr>
            <w:tcW w:w="4680" w:type="dxa"/>
          </w:tcPr>
          <w:p>
            <w:pPr>
              <w:spacing w:before="20" w:after="20"/>
            </w:pPr>
            <w:r>
              <w:t xml:space="preserve">引用的法规过期或条号错误</w:t>
            </w:r>
          </w:p>
        </w:tc>
        <w:tc>
          <w:tcPr>
            <w:tcW w:w="4680" w:type="dxa"/>
          </w:tcPr>
          <w:p>
            <w:pPr>
              <w:spacing w:before="20" w:after="20"/>
            </w:pPr>
            <w:r>
              <w:t xml:space="preserve">逐条核对官方原文并记录核对过程；已查出并改正 3 处错误，其中一处是修正案之前的废止文本</w:t>
            </w:r>
          </w:p>
        </w:tc>
      </w:tr>
      <w:tr>
        <w:tc>
          <w:tcPr>
            <w:tcW w:w="4680" w:type="dxa"/>
          </w:tcPr>
          <w:p>
            <w:pPr>
              <w:spacing w:before="20" w:after="20"/>
            </w:pPr>
            <w:r>
              <w:t xml:space="preserve">编造数据</w:t>
            </w:r>
          </w:p>
        </w:tc>
        <w:tc>
          <w:tcPr>
            <w:tcW w:w="4680" w:type="dxa"/>
          </w:tcPr>
          <w:p>
            <w:pPr>
              <w:spacing w:before="20" w:after="20"/>
            </w:pPr>
            <w:r>
              <w:t xml:space="preserve">项目纪律：查不到就留空并写明原因。法规原文未核对的只显示要义并标注；市场数据填不到就 </w:t>
            </w:r>
            <w:r>
              <w:rPr>
                <w:rFonts w:ascii="Consolas" w:hAnsi="Consolas"/>
                <w:color w:val="0F5537"/>
              </w:rPr>
              <w:t xml:space="preserve">null</w:t>
            </w:r>
            <w:r>
              <w:t xml:space="preserve">，前端自动改用定性表述</w:t>
            </w:r>
          </w:p>
        </w:tc>
      </w:tr>
      <w:tr>
        <w:tc>
          <w:tcPr>
            <w:tcW w:w="4680" w:type="dxa"/>
          </w:tcPr>
          <w:p>
            <w:pPr>
              <w:spacing w:before="20" w:after="20"/>
            </w:pPr>
            <w:r>
              <w:t xml:space="preserve">用户把「绿色」当成安全保证</w:t>
            </w:r>
          </w:p>
        </w:tc>
        <w:tc>
          <w:tcPr>
            <w:tcW w:w="4680" w:type="dxa"/>
          </w:tcPr>
          <w:p>
            <w:pPr>
              <w:spacing w:before="20" w:after="20"/>
            </w:pPr>
            <w:r>
              <w:t xml:space="preserve">绿色档只用逐字审过的模板，明确写「没有识别到违规表述特征，这不构成对该产品的安全性保证」；反复强调「我们只能检查它说了什么，检查不了它实际做什么」</w:t>
            </w:r>
          </w:p>
        </w:tc>
      </w:tr>
    </w:tbl>
    <w:p/>
    <w:p>
      <w:pPr>
        <w:pStyle w:val="Heading3"/>
      </w:pPr>
      <w:r>
        <w:t xml:space="preserve">4. 运营风险</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风险</w:t>
            </w:r>
          </w:p>
        </w:tc>
        <w:tc>
          <w:tcPr>
            <w:tcW w:w="4680" w:type="dxa"/>
            <w:shd w:val="clear" w:fill="F2F8F4"/>
          </w:tcPr>
          <w:p>
            <w:pPr>
              <w:spacing w:before="20" w:after="20"/>
            </w:pPr>
            <w:r>
              <w:rPr>
                <w:b/>
              </w:rPr>
              <w:t xml:space="preserve">应对</w:t>
            </w:r>
          </w:p>
        </w:tc>
      </w:tr>
      <w:tr>
        <w:tc>
          <w:tcPr>
            <w:tcW w:w="4680" w:type="dxa"/>
          </w:tcPr>
          <w:p>
            <w:pPr>
              <w:spacing w:before="20" w:after="20"/>
            </w:pPr>
            <w:r>
              <w:t xml:space="preserve">话术库更新跟不上</w:t>
            </w:r>
          </w:p>
        </w:tc>
        <w:tc>
          <w:tcPr>
            <w:tcW w:w="4680" w:type="dxa"/>
          </w:tcPr>
          <w:p>
            <w:pPr>
              <w:spacing w:before="20" w:after="20"/>
            </w:pPr>
            <w:r>
              <w:t xml:space="preserve">把归类流程标准化（新话术归入 15 个既有特征），使更新成为可重复的日常工作而非研发任务</w:t>
            </w:r>
          </w:p>
        </w:tc>
      </w:tr>
      <w:tr>
        <w:tc>
          <w:tcPr>
            <w:tcW w:w="4680" w:type="dxa"/>
          </w:tcPr>
          <w:p>
            <w:pPr>
              <w:spacing w:before="20" w:after="20"/>
            </w:pPr>
            <w:r>
              <w:t xml:space="preserve">老年用户不会用</w:t>
            </w:r>
          </w:p>
        </w:tc>
        <w:tc>
          <w:tcPr>
            <w:tcW w:w="4680" w:type="dxa"/>
          </w:tcPr>
          <w:p>
            <w:pPr>
              <w:spacing w:before="20" w:after="20"/>
            </w:pPr>
            <w:r>
              <w:t xml:space="preserve">字号百分比调节 + 四档预设、术语自动简化、社区现场有人协助、支持子女代查</w:t>
            </w:r>
          </w:p>
        </w:tc>
      </w:tr>
      <w:tr>
        <w:tc>
          <w:tcPr>
            <w:tcW w:w="4680" w:type="dxa"/>
          </w:tcPr>
          <w:p>
            <w:pPr>
              <w:spacing w:before="20" w:after="20"/>
            </w:pPr>
            <w:r>
              <w:t xml:space="preserve">现场演示出问题</w:t>
            </w:r>
          </w:p>
        </w:tc>
        <w:tc>
          <w:tcPr>
            <w:tcW w:w="4680" w:type="dxa"/>
          </w:tcPr>
          <w:p>
            <w:pPr>
              <w:spacing w:before="20" w:after="20"/>
            </w:pPr>
            <w:r>
              <w:t xml:space="preserve">无 key 本地 mock 可完整演示，断网可演示；不引任何外链资源，首屏不依赖外网</w:t>
            </w:r>
          </w:p>
        </w:tc>
      </w:tr>
      <w:tr>
        <w:tc>
          <w:tcPr>
            <w:tcW w:w="4680" w:type="dxa"/>
          </w:tcPr>
          <w:p>
            <w:pPr>
              <w:spacing w:before="20" w:after="20"/>
            </w:pPr>
            <w:r>
              <w:t xml:space="preserve">用户过度依赖，放松警惕</w:t>
            </w:r>
          </w:p>
        </w:tc>
        <w:tc>
          <w:tcPr>
            <w:tcW w:w="4680" w:type="dxa"/>
          </w:tcPr>
          <w:p>
            <w:pPr>
              <w:spacing w:before="20" w:after="20"/>
            </w:pPr>
            <w:r>
              <w:t xml:space="preserve">产品文案明确写「我们不是唯一的防线，也不该是」，并列出我们不做什么</w:t>
            </w:r>
          </w:p>
        </w:tc>
      </w:tr>
    </w:tbl>
    <w:p/>
    <w:p>
      <w:pPr>
        <w:pBdr>
          <w:bottom w:val="single" w:sz="6" w:space="1" w:color="D8E5DE"/>
        </w:pBdr>
      </w:pPr>
    </w:p>
    <w:p>
      <w:pPr>
        <w:pStyle w:val="Heading2"/>
      </w:pPr>
      <w:r>
        <w:t xml:space="preserve">十三、项目总结与未来规划</w:t>
      </w:r>
    </w:p>
    <w:p>
      <w:pPr>
        <w:pStyle w:val="Heading3"/>
      </w:pPr>
      <w:r>
        <w:t xml:space="preserve">1. 项目现有成果总结</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维度</w:t>
            </w:r>
          </w:p>
        </w:tc>
        <w:tc>
          <w:tcPr>
            <w:tcW w:w="4680" w:type="dxa"/>
            <w:shd w:val="clear" w:fill="F2F8F4"/>
          </w:tcPr>
          <w:p>
            <w:pPr>
              <w:spacing w:before="20" w:after="20"/>
            </w:pPr>
            <w:r>
              <w:rPr>
                <w:b/>
              </w:rPr>
              <w:t xml:space="preserve">成果</w:t>
            </w:r>
          </w:p>
        </w:tc>
      </w:tr>
      <w:tr>
        <w:tc>
          <w:tcPr>
            <w:tcW w:w="4680" w:type="dxa"/>
          </w:tcPr>
          <w:p>
            <w:pPr>
              <w:spacing w:before="20" w:after="20"/>
            </w:pPr>
            <w:r>
              <w:t xml:space="preserve">产品</w:t>
            </w:r>
          </w:p>
        </w:tc>
        <w:tc>
          <w:tcPr>
            <w:tcW w:w="4680" w:type="dxa"/>
          </w:tcPr>
          <w:p>
            <w:pPr>
              <w:spacing w:before="20" w:after="20"/>
            </w:pPr>
            <w:r>
              <w:t xml:space="preserve">四个入口全部可用：识别与翻译、学习、规划师、我的档案。网页应用，手机扫码即用</w:t>
            </w:r>
          </w:p>
        </w:tc>
      </w:tr>
      <w:tr>
        <w:tc>
          <w:tcPr>
            <w:tcW w:w="4680" w:type="dxa"/>
          </w:tcPr>
          <w:p>
            <w:pPr>
              <w:spacing w:before="20" w:after="20"/>
            </w:pPr>
            <w:r>
              <w:t xml:space="preserve">智能体</w:t>
            </w:r>
          </w:p>
        </w:tc>
        <w:tc>
          <w:tcPr>
            <w:tcW w:w="4680" w:type="dxa"/>
          </w:tcPr>
          <w:p>
            <w:pPr>
              <w:spacing w:before="20" w:after="20"/>
            </w:pPr>
            <w:r>
              <w:t xml:space="preserve">六阶段流水线 + 主动追问 + 档案联动。只翻译不到 1 秒，文字体检 4–5 秒，图片体检约 8 秒，SSE 流式可见</w:t>
            </w:r>
          </w:p>
        </w:tc>
      </w:tr>
      <w:tr>
        <w:tc>
          <w:tcPr>
            <w:tcW w:w="4680" w:type="dxa"/>
          </w:tcPr>
          <w:p>
            <w:pPr>
              <w:spacing w:before="20" w:after="20"/>
            </w:pPr>
            <w:r>
              <w:t xml:space="preserve">规则资产</w:t>
            </w:r>
          </w:p>
        </w:tc>
        <w:tc>
          <w:tcPr>
            <w:tcW w:w="4680" w:type="dxa"/>
          </w:tcPr>
          <w:p>
            <w:pPr>
              <w:spacing w:before="20" w:after="20"/>
            </w:pPr>
            <w:r>
              <w:t xml:space="preserve">15 类违规话术特征 / 365 关键词；三层语境排除；五维风险画像</w:t>
            </w:r>
          </w:p>
        </w:tc>
      </w:tr>
      <w:tr>
        <w:tc>
          <w:tcPr>
            <w:tcW w:w="4680" w:type="dxa"/>
          </w:tcPr>
          <w:p>
            <w:pPr>
              <w:spacing w:before="20" w:after="20"/>
            </w:pPr>
            <w:r>
              <w:t xml:space="preserve">内容资产</w:t>
            </w:r>
          </w:p>
        </w:tc>
        <w:tc>
          <w:tcPr>
            <w:tcW w:w="4680" w:type="dxa"/>
          </w:tcPr>
          <w:p>
            <w:pPr>
              <w:spacing w:before="20" w:after="20"/>
            </w:pPr>
            <w:r>
              <w:t xml:space="preserve">14 条法规（全部核对官方原文并附链接）、9 类骗局 48 步剧本 10 条真实案例、24 条术语、25 道闯关题、16 条定向微课、9 类方向科普、12 个方向看板</w:t>
            </w:r>
          </w:p>
        </w:tc>
      </w:tr>
      <w:tr>
        <w:tc>
          <w:tcPr>
            <w:tcW w:w="4680" w:type="dxa"/>
          </w:tcPr>
          <w:p>
            <w:pPr>
              <w:spacing w:before="20" w:after="20"/>
            </w:pPr>
            <w:r>
              <w:t xml:space="preserve">工程质量</w:t>
            </w:r>
          </w:p>
        </w:tc>
        <w:tc>
          <w:tcPr>
            <w:tcW w:w="4680" w:type="dxa"/>
          </w:tcPr>
          <w:p>
            <w:pPr>
              <w:spacing w:before="20" w:after="20"/>
            </w:pPr>
            <w:r>
              <w:t xml:space="preserve">843 项断言全绿；无 key 可完整演示；不引任何外链资源；运行时依赖仅 3 个</w:t>
            </w:r>
          </w:p>
        </w:tc>
      </w:tr>
      <w:tr>
        <w:tc>
          <w:tcPr>
            <w:tcW w:w="4680" w:type="dxa"/>
          </w:tcPr>
          <w:p>
            <w:pPr>
              <w:spacing w:before="20" w:after="20"/>
            </w:pPr>
            <w:r>
              <w:t xml:space="preserve">合规</w:t>
            </w:r>
          </w:p>
        </w:tc>
        <w:tc>
          <w:tcPr>
            <w:tcW w:w="4680" w:type="dxa"/>
          </w:tcPr>
          <w:p>
            <w:pPr>
              <w:spacing w:before="20" w:after="20"/>
            </w:pPr>
            <w:r>
              <w:t xml:space="preserve">三条线写进项目宪法，六类越界表述由代码硬拦截，免责声明强制渲染</w:t>
            </w:r>
          </w:p>
        </w:tc>
      </w:tr>
      <w:tr>
        <w:tc>
          <w:tcPr>
            <w:tcW w:w="4680" w:type="dxa"/>
          </w:tcPr>
          <w:p>
            <w:pPr>
              <w:spacing w:before="20" w:after="20"/>
            </w:pPr>
            <w:r>
              <w:t xml:space="preserve">可核查性</w:t>
            </w:r>
          </w:p>
        </w:tc>
        <w:tc>
          <w:tcPr>
            <w:tcW w:w="4680" w:type="dxa"/>
          </w:tcPr>
          <w:p>
            <w:pPr>
              <w:spacing w:before="20" w:after="20"/>
            </w:pPr>
            <w:r>
              <w:t xml:space="preserve">法规核对过程记在 </w:t>
            </w:r>
            <w:r>
              <w:rPr>
                <w:rFonts w:ascii="Consolas" w:hAnsi="Consolas"/>
                <w:color w:val="0F5537"/>
              </w:rPr>
              <w:t xml:space="preserve">docs/legal-check.md</w:t>
            </w:r>
            <w:r>
              <w:t xml:space="preserve">，查出并改正 3 处错误；数据来源全部记在 </w:t>
            </w:r>
            <w:r>
              <w:rPr>
                <w:rFonts w:ascii="Consolas" w:hAnsi="Consolas"/>
                <w:color w:val="0F5537"/>
              </w:rPr>
              <w:t xml:space="preserve">docs/bp-facts.md</w:t>
            </w:r>
          </w:p>
        </w:tc>
      </w:tr>
    </w:tbl>
    <w:p/>
    <w:p>
      <w:r>
        <w:t xml:space="preserve">一句话总结：</w:t>
      </w:r>
      <w:r>
        <w:rPr>
          <w:b/>
        </w:rPr>
        <w:t xml:space="preserve">我们做完了一个可以当场被追问、被点开核对的产品。</w:t>
      </w:r>
    </w:p>
    <w:p>
      <w:pPr>
        <w:pStyle w:val="Heading3"/>
      </w:pPr>
      <w:r>
        <w:t xml:space="preserve">2. 短期迭代规划（0–6 个月）</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方向</w:t>
            </w:r>
          </w:p>
        </w:tc>
        <w:tc>
          <w:tcPr>
            <w:tcW w:w="4680" w:type="dxa"/>
            <w:shd w:val="clear" w:fill="F2F8F4"/>
          </w:tcPr>
          <w:p>
            <w:pPr>
              <w:spacing w:before="20" w:after="20"/>
            </w:pPr>
            <w:r>
              <w:rPr>
                <w:b/>
              </w:rPr>
              <w:t xml:space="preserve">具体做什么</w:t>
            </w:r>
          </w:p>
        </w:tc>
      </w:tr>
      <w:tr>
        <w:tc>
          <w:tcPr>
            <w:tcW w:w="4680" w:type="dxa"/>
          </w:tcPr>
          <w:p>
            <w:pPr>
              <w:spacing w:before="20" w:after="20"/>
            </w:pPr>
            <w:r>
              <w:t xml:space="preserve">定向金融微课堂</w:t>
            </w:r>
          </w:p>
        </w:tc>
        <w:tc>
          <w:tcPr>
            <w:tcW w:w="4680" w:type="dxa"/>
          </w:tcPr>
          <w:p>
            <w:pPr>
              <w:spacing w:before="20" w:after="20"/>
            </w:pPr>
            <w:r>
              <w:t xml:space="preserve">现有 16 条微课扩充成体系化课堂，按档案里的知识掌握情况与薄弱术语决定推什么、什么时候推</w:t>
            </w:r>
          </w:p>
        </w:tc>
      </w:tr>
      <w:tr>
        <w:tc>
          <w:tcPr>
            <w:tcW w:w="4680" w:type="dxa"/>
          </w:tcPr>
          <w:p>
            <w:pPr>
              <w:spacing w:before="20" w:after="20"/>
            </w:pPr>
            <w:r>
              <w:t xml:space="preserve">规划师的品类科普补全</w:t>
            </w:r>
          </w:p>
        </w:tc>
        <w:tc>
          <w:tcPr>
            <w:tcW w:w="4680" w:type="dxa"/>
          </w:tcPr>
          <w:p>
            <w:pPr>
              <w:spacing w:before="20" w:after="20"/>
            </w:pPr>
            <w:r>
              <w:t xml:space="preserve">把货币类、存款、债券、宽基指数、行业主题、境外市场、黄金商品、保障型保险等大类的</w:t>
            </w:r>
            <w:r>
              <w:rPr>
                <w:b/>
              </w:rPr>
              <w:t xml:space="preserve">品类特征、风险来源、常见误区</w:t>
            </w:r>
            <w:r>
              <w:t xml:space="preserve">讲透，并补全公开数据的客观陈列维度。</w:t>
            </w:r>
            <w:r>
              <w:rPr>
                <w:b/>
              </w:rPr>
              <w:t xml:space="preserve">边界不变：只讲品类，不指向任何具体产品、不做产品间比较排名</w:t>
            </w:r>
          </w:p>
        </w:tc>
      </w:tr>
      <w:tr>
        <w:tc>
          <w:tcPr>
            <w:tcW w:w="4680" w:type="dxa"/>
          </w:tcPr>
          <w:p>
            <w:pPr>
              <w:spacing w:before="20" w:after="20"/>
            </w:pPr>
            <w:r>
              <w:t xml:space="preserve">更多适老化</w:t>
            </w:r>
          </w:p>
        </w:tc>
        <w:tc>
          <w:tcPr>
            <w:tcW w:w="4680" w:type="dxa"/>
          </w:tcPr>
          <w:p>
            <w:pPr>
              <w:spacing w:before="20" w:after="20"/>
            </w:pPr>
            <w:r>
              <w:t xml:space="preserve">语音播报（把报告念出来）、语音输入、更大的点击热区、简化模式（一屏只显示结论和该做什么）</w:t>
            </w:r>
          </w:p>
        </w:tc>
      </w:tr>
      <w:tr>
        <w:tc>
          <w:tcPr>
            <w:tcW w:w="4680" w:type="dxa"/>
          </w:tcPr>
          <w:p>
            <w:pPr>
              <w:spacing w:before="20" w:after="20"/>
            </w:pPr>
            <w:r>
              <w:t xml:space="preserve">目标人群精准调整</w:t>
            </w:r>
          </w:p>
        </w:tc>
        <w:tc>
          <w:tcPr>
            <w:tcW w:w="4680" w:type="dxa"/>
          </w:tcPr>
          <w:p>
            <w:pPr>
              <w:spacing w:before="20" w:after="20"/>
            </w:pPr>
            <w:r>
              <w:t xml:space="preserve">分别为老年人、普通劳动者、大学生做三套文案与默认设置，按档案自动切换</w:t>
            </w:r>
          </w:p>
        </w:tc>
      </w:tr>
      <w:tr>
        <w:tc>
          <w:tcPr>
            <w:tcW w:w="4680" w:type="dxa"/>
          </w:tcPr>
          <w:p>
            <w:pPr>
              <w:spacing w:before="20" w:after="20"/>
            </w:pPr>
            <w:r>
              <w:t xml:space="preserve">话术库周更新机制</w:t>
            </w:r>
          </w:p>
        </w:tc>
        <w:tc>
          <w:tcPr>
            <w:tcW w:w="4680" w:type="dxa"/>
          </w:tcPr>
          <w:p>
            <w:pPr>
              <w:spacing w:before="20" w:after="20"/>
            </w:pPr>
            <w:r>
              <w:t xml:space="preserve">把用户上传的新话术归类进既有特征的流程标准化，形成可重复的运营工作</w:t>
            </w:r>
          </w:p>
        </w:tc>
      </w:tr>
    </w:tbl>
    <w:p/>
    <w:p>
      <w:pPr>
        <w:pStyle w:val="Heading3"/>
      </w:pPr>
      <w:r>
        <w:t xml:space="preserve">3. 长期升级与拓展规划（18 个月以上）</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方向</w:t>
            </w:r>
          </w:p>
        </w:tc>
        <w:tc>
          <w:tcPr>
            <w:tcW w:w="4680" w:type="dxa"/>
            <w:shd w:val="clear" w:fill="F2F8F4"/>
          </w:tcPr>
          <w:p>
            <w:pPr>
              <w:spacing w:before="20" w:after="20"/>
            </w:pPr>
            <w:r>
              <w:rPr>
                <w:b/>
              </w:rPr>
              <w:t xml:space="preserve">内容</w:t>
            </w:r>
          </w:p>
        </w:tc>
      </w:tr>
      <w:tr>
        <w:tc>
          <w:tcPr>
            <w:tcW w:w="4680" w:type="dxa"/>
          </w:tcPr>
          <w:p>
            <w:pPr>
              <w:spacing w:before="20" w:after="20"/>
            </w:pPr>
            <w:r>
              <w:t xml:space="preserve">私有化部署</w:t>
            </w:r>
          </w:p>
        </w:tc>
        <w:tc>
          <w:tcPr>
            <w:tcW w:w="4680" w:type="dxa"/>
          </w:tcPr>
          <w:p>
            <w:pPr>
              <w:spacing w:before="20" w:after="20"/>
            </w:pPr>
            <w:r>
              <w:t xml:space="preserve">面向银行、券商提供白牌与私有化版本。判定归规则，机构可以换成自己的模型，判定逻辑照旧</w:t>
            </w:r>
          </w:p>
        </w:tc>
      </w:tr>
      <w:tr>
        <w:tc>
          <w:tcPr>
            <w:tcW w:w="4680" w:type="dxa"/>
          </w:tcPr>
          <w:p>
            <w:pPr>
              <w:spacing w:before="20" w:after="20"/>
            </w:pPr>
            <w:r>
              <w:t xml:space="preserve">话术库数据服务</w:t>
            </w:r>
          </w:p>
        </w:tc>
        <w:tc>
          <w:tcPr>
            <w:tcW w:w="4680" w:type="dxa"/>
          </w:tcPr>
          <w:p>
            <w:pPr>
              <w:spacing w:before="20" w:after="20"/>
            </w:pPr>
            <w:r>
              <w:t xml:space="preserve">沉淀下来的真实话术库与分类体系，对机构与研究机构提供数据服务</w:t>
            </w:r>
          </w:p>
        </w:tc>
      </w:tr>
      <w:tr>
        <w:tc>
          <w:tcPr>
            <w:tcW w:w="4680" w:type="dxa"/>
          </w:tcPr>
          <w:p>
            <w:pPr>
              <w:spacing w:before="20" w:after="20"/>
            </w:pPr>
            <w:r>
              <w:t xml:space="preserve">多模态扩展</w:t>
            </w:r>
          </w:p>
        </w:tc>
        <w:tc>
          <w:tcPr>
            <w:tcW w:w="4680" w:type="dxa"/>
          </w:tcPr>
          <w:p>
            <w:pPr>
              <w:spacing w:before="20" w:after="20"/>
            </w:pPr>
            <w:r>
              <w:t xml:space="preserve">支持语音与短视频内容的识别——骗局的入口正在从图文转向直播和短视频</w:t>
            </w:r>
          </w:p>
        </w:tc>
      </w:tr>
      <w:tr>
        <w:tc>
          <w:tcPr>
            <w:tcW w:w="4680" w:type="dxa"/>
          </w:tcPr>
          <w:p>
            <w:pPr>
              <w:spacing w:before="20" w:after="20"/>
            </w:pPr>
            <w:r>
              <w:t xml:space="preserve">规则库开放</w:t>
            </w:r>
          </w:p>
        </w:tc>
        <w:tc>
          <w:tcPr>
            <w:tcW w:w="4680" w:type="dxa"/>
          </w:tcPr>
          <w:p>
            <w:pPr>
              <w:spacing w:before="20" w:after="20"/>
            </w:pPr>
            <w:r>
              <w:t xml:space="preserve">把违规话术特征库与法规映射作为公开资产开放，接受外部纠错。规则可被检查，本身就是我们的可信度来源</w:t>
            </w:r>
          </w:p>
        </w:tc>
      </w:tr>
      <w:tr>
        <w:tc>
          <w:tcPr>
            <w:tcW w:w="4680" w:type="dxa"/>
          </w:tcPr>
          <w:p>
            <w:pPr>
              <w:spacing w:before="20" w:after="20"/>
            </w:pPr>
            <w:r>
              <w:t xml:space="preserve">与官方渠道协同</w:t>
            </w:r>
          </w:p>
        </w:tc>
        <w:tc>
          <w:tcPr>
            <w:tcW w:w="4680" w:type="dxa"/>
          </w:tcPr>
          <w:p>
            <w:pPr>
              <w:spacing w:before="20" w:after="20"/>
            </w:pPr>
            <w:r>
              <w:t xml:space="preserve">探索与反诈宣传渠道的内容协同，把内容层的体检能力补进现有的通讯与交易层防线</w:t>
            </w:r>
          </w:p>
        </w:tc>
      </w:tr>
    </w:tbl>
    <w:p/>
    <w:p>
      <w:r>
        <w:rPr>
          <w:b/>
        </w:rPr>
        <w:t xml:space="preserve">不做的方向也写清楚</w:t>
      </w:r>
      <w:r>
        <w:t xml:space="preserve">：不申请牌照转型投顾，不做产品推荐，不做代客理财。这不是能力问题，是定位问题——一旦越过这条线，前面所有关于「合规是护城河」的论证就都不成立了。</w:t>
      </w:r>
    </w:p>
    <w:p>
      <w:pPr>
        <w:pBdr>
          <w:bottom w:val="single" w:sz="6" w:space="1" w:color="D8E5DE"/>
        </w:pBdr>
      </w:pPr>
    </w:p>
    <w:p>
      <w:pPr>
        <w:pStyle w:val="Heading2"/>
      </w:pPr>
      <w:r>
        <w:t xml:space="preserve">十四、附录</w:t>
      </w:r>
    </w:p>
    <w:p>
      <w:pPr>
        <w:pStyle w:val="Heading3"/>
      </w:pPr>
      <w:r>
        <w:t xml:space="preserve">1. 项目源码</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项</w:t>
            </w:r>
          </w:p>
        </w:tc>
        <w:tc>
          <w:tcPr>
            <w:tcW w:w="4680" w:type="dxa"/>
            <w:shd w:val="clear" w:fill="F2F8F4"/>
          </w:tcPr>
          <w:p>
            <w:pPr>
              <w:spacing w:before="20" w:after="20"/>
            </w:pPr>
            <w:r>
              <w:rPr>
                <w:b/>
              </w:rPr>
              <w:t xml:space="preserve">说明</w:t>
            </w:r>
          </w:p>
        </w:tc>
      </w:tr>
      <w:tr>
        <w:tc>
          <w:tcPr>
            <w:tcW w:w="4680" w:type="dxa"/>
          </w:tcPr>
          <w:p>
            <w:pPr>
              <w:spacing w:before="20" w:after="20"/>
            </w:pPr>
            <w:r>
              <w:t xml:space="preserve">技术栈</w:t>
            </w:r>
          </w:p>
        </w:tc>
        <w:tc>
          <w:tcPr>
            <w:tcW w:w="4680" w:type="dxa"/>
          </w:tcPr>
          <w:p>
            <w:pPr>
              <w:spacing w:before="20" w:after="20"/>
            </w:pPr>
            <w:r>
              <w:t xml:space="preserve">Next.js 16 / React 19 / TypeScript 5 / Tailwind v4 / Node 22</w:t>
            </w:r>
          </w:p>
        </w:tc>
      </w:tr>
      <w:tr>
        <w:tc>
          <w:tcPr>
            <w:tcW w:w="4680" w:type="dxa"/>
          </w:tcPr>
          <w:p>
            <w:pPr>
              <w:spacing w:before="20" w:after="20"/>
            </w:pPr>
            <w:r>
              <w:t xml:space="preserve">运行</w:t>
            </w:r>
          </w:p>
        </w:tc>
        <w:tc>
          <w:tcPr>
            <w:tcW w:w="4680" w:type="dxa"/>
          </w:tcPr>
          <w:p>
            <w:pPr>
              <w:spacing w:before="20" w:after="20"/>
            </w:pPr>
            <w:r>
              <w:rPr>
                <w:rFonts w:ascii="Consolas" w:hAnsi="Consolas"/>
                <w:color w:val="0F5537"/>
              </w:rPr>
              <w:t xml:space="preserve">npm install</w:t>
            </w:r>
            <w:r>
              <w:t xml:space="preserve"> → </w:t>
            </w:r>
            <w:r>
              <w:rPr>
                <w:rFonts w:ascii="Consolas" w:hAnsi="Consolas"/>
                <w:color w:val="0F5537"/>
              </w:rPr>
              <w:t xml:space="preserve">npm run dev</w:t>
            </w:r>
          </w:p>
        </w:tc>
      </w:tr>
      <w:tr>
        <w:tc>
          <w:tcPr>
            <w:tcW w:w="4680" w:type="dxa"/>
          </w:tcPr>
          <w:p>
            <w:pPr>
              <w:spacing w:before="20" w:after="20"/>
            </w:pPr>
            <w:r>
              <w:t xml:space="preserve">测试</w:t>
            </w:r>
          </w:p>
        </w:tc>
        <w:tc>
          <w:tcPr>
            <w:tcW w:w="4680" w:type="dxa"/>
          </w:tcPr>
          <w:p>
            <w:pPr>
              <w:spacing w:before="20" w:after="20"/>
            </w:pPr>
            <w:r>
              <w:rPr>
                <w:rFonts w:ascii="Consolas" w:hAnsi="Consolas"/>
                <w:color w:val="0F5537"/>
              </w:rPr>
              <w:t xml:space="preserve">npm test</w:t>
            </w:r>
            <w:r>
              <w:t xml:space="preserve">（843 项断言）；分项 </w:t>
            </w:r>
            <w:r>
              <w:rPr>
                <w:rFonts w:ascii="Consolas" w:hAnsi="Consolas"/>
                <w:color w:val="0F5537"/>
              </w:rPr>
              <w:t xml:space="preserve">test:rules</w:t>
            </w:r>
            <w:r>
              <w:t xml:space="preserve"> </w:t>
            </w:r>
            <w:r>
              <w:rPr>
                <w:rFonts w:ascii="Consolas" w:hAnsi="Consolas"/>
                <w:color w:val="0F5537"/>
              </w:rPr>
              <w:t xml:space="preserve">test:semantic</w:t>
            </w:r>
            <w:r>
              <w:t xml:space="preserve"> </w:t>
            </w:r>
            <w:r>
              <w:rPr>
                <w:rFonts w:ascii="Consolas" w:hAnsi="Consolas"/>
                <w:color w:val="0F5537"/>
              </w:rPr>
              <w:t xml:space="preserve">test:guard</w:t>
            </w:r>
            <w:r>
              <w:t xml:space="preserve"> </w:t>
            </w:r>
            <w:r>
              <w:rPr>
                <w:rFonts w:ascii="Consolas" w:hAnsi="Consolas"/>
                <w:color w:val="0F5537"/>
              </w:rPr>
              <w:t xml:space="preserve">test:finance</w:t>
            </w:r>
            <w:r>
              <w:t xml:space="preserve"> </w:t>
            </w:r>
            <w:r>
              <w:rPr>
                <w:rFonts w:ascii="Consolas" w:hAnsi="Consolas"/>
                <w:color w:val="0F5537"/>
              </w:rPr>
              <w:t xml:space="preserve">test:plan</w:t>
            </w:r>
            <w:r>
              <w:t xml:space="preserve"> </w:t>
            </w:r>
            <w:r>
              <w:rPr>
                <w:rFonts w:ascii="Consolas" w:hAnsi="Consolas"/>
                <w:color w:val="0F5537"/>
              </w:rPr>
              <w:t xml:space="preserve">test:advisor</w:t>
            </w:r>
            <w:r>
              <w:t xml:space="preserve"> </w:t>
            </w:r>
            <w:r>
              <w:rPr>
                <w:rFonts w:ascii="Consolas" w:hAnsi="Consolas"/>
                <w:color w:val="0F5537"/>
              </w:rPr>
              <w:t xml:space="preserve">test:quiz</w:t>
            </w:r>
          </w:p>
        </w:tc>
      </w:tr>
      <w:tr>
        <w:tc>
          <w:tcPr>
            <w:tcW w:w="4680" w:type="dxa"/>
          </w:tcPr>
          <w:p>
            <w:pPr>
              <w:spacing w:before="20" w:after="20"/>
            </w:pPr>
            <w:r>
              <w:t xml:space="preserve">构建</w:t>
            </w:r>
          </w:p>
        </w:tc>
        <w:tc>
          <w:tcPr>
            <w:tcW w:w="4680" w:type="dxa"/>
          </w:tcPr>
          <w:p>
            <w:pPr>
              <w:spacing w:before="20" w:after="20"/>
            </w:pPr>
            <w:r>
              <w:rPr>
                <w:rFonts w:ascii="Consolas" w:hAnsi="Consolas"/>
                <w:color w:val="0F5537"/>
              </w:rPr>
              <w:t xml:space="preserve">npm run build</w:t>
            </w:r>
          </w:p>
        </w:tc>
      </w:tr>
      <w:tr>
        <w:tc>
          <w:tcPr>
            <w:tcW w:w="4680" w:type="dxa"/>
          </w:tcPr>
          <w:p>
            <w:pPr>
              <w:spacing w:before="20" w:after="20"/>
            </w:pPr>
            <w:r>
              <w:t xml:space="preserve">目录</w:t>
            </w:r>
          </w:p>
        </w:tc>
        <w:tc>
          <w:tcPr>
            <w:tcW w:w="4680" w:type="dxa"/>
          </w:tcPr>
          <w:p>
            <w:pPr>
              <w:spacing w:before="20" w:after="20"/>
            </w:pPr>
            <w:r>
              <w:rPr>
                <w:rFonts w:ascii="Consolas" w:hAnsi="Consolas"/>
                <w:color w:val="0F5537"/>
              </w:rPr>
              <w:t xml:space="preserve">app/</w:t>
            </w:r>
            <w:r>
              <w:t xml:space="preserve">（页面与接口）、</w:t>
            </w:r>
            <w:r>
              <w:rPr>
                <w:rFonts w:ascii="Consolas" w:hAnsi="Consolas"/>
                <w:color w:val="0F5537"/>
              </w:rPr>
              <w:t xml:space="preserve">lib/</w:t>
            </w:r>
            <w:r>
              <w:t xml:space="preserve">（规则、模型适配、计算）、</w:t>
            </w:r>
            <w:r>
              <w:rPr>
                <w:rFonts w:ascii="Consolas" w:hAnsi="Consolas"/>
                <w:color w:val="0F5537"/>
              </w:rPr>
              <w:t xml:space="preserve">components/</w:t>
            </w:r>
            <w:r>
              <w:t xml:space="preserve">（UI 与图表）、</w:t>
            </w:r>
            <w:r>
              <w:rPr>
                <w:rFonts w:ascii="Consolas" w:hAnsi="Consolas"/>
                <w:color w:val="0F5537"/>
              </w:rPr>
              <w:t xml:space="preserve">data/</w:t>
            </w:r>
            <w:r>
              <w:t xml:space="preserve">（JSON 知识库）、</w:t>
            </w:r>
            <w:r>
              <w:rPr>
                <w:rFonts w:ascii="Consolas" w:hAnsi="Consolas"/>
                <w:color w:val="0F5537"/>
              </w:rPr>
              <w:t xml:space="preserve">tests/</w:t>
            </w:r>
            <w:r>
              <w:t xml:space="preserve">（断言脚本）、</w:t>
            </w:r>
            <w:r>
              <w:rPr>
                <w:rFonts w:ascii="Consolas" w:hAnsi="Consolas"/>
                <w:color w:val="0F5537"/>
              </w:rPr>
              <w:t xml:space="preserve">docs/</w:t>
            </w:r>
            <w:r>
              <w:t xml:space="preserve">（核对记录与素材）</w:t>
            </w:r>
          </w:p>
        </w:tc>
      </w:tr>
    </w:tbl>
    <w:p/>
    <w:p>
      <w:pPr>
        <w:pStyle w:val="Heading3"/>
      </w:pPr>
      <w:r>
        <w:t xml:space="preserve">2. 参考文献与数据来源</w:t>
      </w:r>
    </w:p>
    <w:p>
      <w:pPr>
        <w:pStyle w:val="Heading4"/>
      </w:pPr>
      <w:r>
        <w:t xml:space="preserve">2.1 犯罪规模与受害人画像</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3120"/>
        <w:gridCol w:w="3120"/>
        <w:gridCol w:w="3120"/>
      </w:tblGrid>
      <w:tr>
        <w:trPr>
          <w:tblHeader/>
        </w:trPr>
        <w:tc>
          <w:tcPr>
            <w:tcW w:w="3120" w:type="dxa"/>
            <w:shd w:val="clear" w:fill="F2F8F4"/>
          </w:tcPr>
          <w:p>
            <w:pPr>
              <w:spacing w:before="20" w:after="20"/>
            </w:pPr>
            <w:r>
              <w:rPr>
                <w:b/>
              </w:rPr>
              <w:t xml:space="preserve">数据</w:t>
            </w:r>
          </w:p>
        </w:tc>
        <w:tc>
          <w:tcPr>
            <w:tcW w:w="3120" w:type="dxa"/>
            <w:shd w:val="clear" w:fill="F2F8F4"/>
          </w:tcPr>
          <w:p>
            <w:pPr>
              <w:spacing w:before="20" w:after="20"/>
            </w:pPr>
            <w:r>
              <w:rPr>
                <w:b/>
              </w:rPr>
              <w:t xml:space="preserve">来源</w:t>
            </w:r>
          </w:p>
        </w:tc>
        <w:tc>
          <w:tcPr>
            <w:tcW w:w="3120" w:type="dxa"/>
            <w:shd w:val="clear" w:fill="F2F8F4"/>
          </w:tcPr>
          <w:p>
            <w:pPr>
              <w:spacing w:before="20" w:after="20"/>
            </w:pPr>
            <w:r>
              <w:rPr>
                <w:b/>
              </w:rPr>
              <w:t xml:space="preserve">链接</w:t>
            </w:r>
          </w:p>
        </w:tc>
      </w:tr>
      <w:tr>
        <w:tc>
          <w:tcPr>
            <w:tcW w:w="3120" w:type="dxa"/>
          </w:tcPr>
          <w:p>
            <w:pPr>
              <w:spacing w:before="20" w:after="20"/>
            </w:pPr>
            <w:r>
              <w:t xml:space="preserve">2025 年起诉电诈 68,907 人；起诉金融犯罪 1.3 万件 2.5 万人；「投资理财」列为重点领域首项</w:t>
            </w:r>
          </w:p>
        </w:tc>
        <w:tc>
          <w:tcPr>
            <w:tcW w:w="3120" w:type="dxa"/>
          </w:tcPr>
          <w:p>
            <w:pPr>
              <w:spacing w:before="20" w:after="20"/>
            </w:pPr>
            <w:r>
              <w:t xml:space="preserve">最高人民检察院《刑事检察工作白皮书（2025）》，2026-03-10</w:t>
            </w:r>
          </w:p>
        </w:tc>
        <w:tc>
          <w:tcPr>
            <w:tcW w:w="3120" w:type="dxa"/>
          </w:tcPr>
          <w:p>
            <w:pPr>
              <w:spacing w:before="20" w:after="20"/>
            </w:pPr>
            <w:r>
              <w:t xml:space="preserve">https://www.spp.gov.cn/xwfbh/wsfbh/202603/t20260310_722849.shtml</w:t>
            </w:r>
          </w:p>
        </w:tc>
      </w:tr>
      <w:tr>
        <w:tc>
          <w:tcPr>
            <w:tcW w:w="3120" w:type="dxa"/>
          </w:tcPr>
          <w:p>
            <w:pPr>
              <w:spacing w:before="20" w:after="20"/>
            </w:pPr>
            <w:r>
              <w:t xml:space="preserve">2024 年起诉电诈 7.8 万人，同比上升 53.9%</w:t>
            </w:r>
          </w:p>
        </w:tc>
        <w:tc>
          <w:tcPr>
            <w:tcW w:w="3120" w:type="dxa"/>
          </w:tcPr>
          <w:p>
            <w:pPr>
              <w:spacing w:before="20" w:after="20"/>
            </w:pPr>
            <w:r>
              <w:t xml:space="preserve">最高人民检察院工作报告，2025-03</w:t>
            </w:r>
          </w:p>
        </w:tc>
        <w:tc>
          <w:tcPr>
            <w:tcW w:w="3120" w:type="dxa"/>
          </w:tcPr>
          <w:p>
            <w:pPr>
              <w:spacing w:before="20" w:after="20"/>
            </w:pPr>
            <w:r>
              <w:t xml:space="preserve">https://www.spp.gov.cn/spp/2025zgjgzbg/202503/t20250308_688215.shtml</w:t>
            </w:r>
          </w:p>
        </w:tc>
      </w:tr>
      <w:tr>
        <w:tc>
          <w:tcPr>
            <w:tcW w:w="3120" w:type="dxa"/>
          </w:tcPr>
          <w:p>
            <w:pPr>
              <w:spacing w:before="20" w:after="20"/>
            </w:pPr>
            <w:r>
              <w:t xml:space="preserve">非法集资审结 6.02 万件 10.87 万人；集资诈骗重刑率 78.78%；养老诈骗中非法集资约六成</w:t>
            </w:r>
          </w:p>
        </w:tc>
        <w:tc>
          <w:tcPr>
            <w:tcW w:w="3120" w:type="dxa"/>
          </w:tcPr>
          <w:p>
            <w:pPr>
              <w:spacing w:before="20" w:after="20"/>
            </w:pPr>
            <w:r>
              <w:t xml:space="preserve">最高人民法院，2022-09-22</w:t>
            </w:r>
          </w:p>
        </w:tc>
        <w:tc>
          <w:tcPr>
            <w:tcW w:w="3120" w:type="dxa"/>
          </w:tcPr>
          <w:p>
            <w:pPr>
              <w:spacing w:before="20" w:after="20"/>
            </w:pPr>
            <w:r>
              <w:t xml:space="preserve">https://www.court.gov.cn/zixun/xiangqing/372751.html</w:t>
            </w:r>
          </w:p>
        </w:tc>
      </w:tr>
      <w:tr>
        <w:tc>
          <w:tcPr>
            <w:tcW w:w="3120" w:type="dxa"/>
          </w:tcPr>
          <w:p>
            <w:pPr>
              <w:spacing w:before="20" w:after="20"/>
            </w:pPr>
            <w:r>
              <w:t xml:space="preserve">虚假网络投资理财占案件 7%、占被骗金额 38%；平均成案 36.7 天；46 岁以上占六成；「多数有专业投资理财经历」（</w:t>
            </w:r>
            <w:r>
              <w:rPr>
                <w:b/>
              </w:rPr>
              <w:t xml:space="preserve">北京市数据</w:t>
            </w:r>
            <w:r>
              <w:t xml:space="preserve">）</w:t>
            </w:r>
          </w:p>
        </w:tc>
        <w:tc>
          <w:tcPr>
            <w:tcW w:w="3120" w:type="dxa"/>
          </w:tcPr>
          <w:p>
            <w:pPr>
              <w:spacing w:before="20" w:after="20"/>
            </w:pPr>
            <w:r>
              <w:t xml:space="preserve">北京市公安局发布会，2025-10-28</w:t>
            </w:r>
          </w:p>
        </w:tc>
        <w:tc>
          <w:tcPr>
            <w:tcW w:w="3120" w:type="dxa"/>
          </w:tcPr>
          <w:p>
            <w:pPr>
              <w:spacing w:before="20" w:after="20"/>
            </w:pPr>
            <w:r>
              <w:t xml:space="preserve">https://wxb.xzdw.gov.cn/wlaq/yjtb/202510/t20251029_618588.html</w:t>
            </w:r>
          </w:p>
        </w:tc>
      </w:tr>
      <w:tr>
        <w:tc>
          <w:tcPr>
            <w:tcW w:w="3120" w:type="dxa"/>
          </w:tcPr>
          <w:p>
            <w:pPr>
              <w:spacing w:before="20" w:after="20"/>
            </w:pPr>
            <w:r>
              <w:t xml:space="preserve">「虚假网络投资理财」列 10 类高发电诈类型第二</w:t>
            </w:r>
          </w:p>
        </w:tc>
        <w:tc>
          <w:tcPr>
            <w:tcW w:w="3120" w:type="dxa"/>
          </w:tcPr>
          <w:p>
            <w:pPr>
              <w:spacing w:before="20" w:after="20"/>
            </w:pPr>
            <w:r>
              <w:t xml:space="preserve">公安部刑侦局、国家反诈中心《2025 版防范电信网络诈骗宣传手册》，2025-07</w:t>
            </w:r>
          </w:p>
        </w:tc>
        <w:tc>
          <w:tcPr>
            <w:tcW w:w="3120" w:type="dxa"/>
          </w:tcPr>
          <w:p>
            <w:pPr>
              <w:spacing w:before="20" w:after="20"/>
            </w:pPr>
            <w:r>
              <w:t xml:space="preserve">https://mz.china-embassy.gov.cn/lqfw/zytz/202507/t20250716_11671941.htm</w:t>
            </w:r>
          </w:p>
        </w:tc>
      </w:tr>
    </w:tbl>
    <w:p/>
    <w:p>
      <w:pPr>
        <w:pStyle w:val="Heading4"/>
      </w:pPr>
      <w:r>
        <w:t xml:space="preserve">2.2 法规条文（14 条，全部核对官方原文）</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4680"/>
        <w:gridCol w:w="4680"/>
      </w:tblGrid>
      <w:tr>
        <w:trPr>
          <w:tblHeader/>
        </w:trPr>
        <w:tc>
          <w:tcPr>
            <w:tcW w:w="4680" w:type="dxa"/>
            <w:shd w:val="clear" w:fill="F2F8F4"/>
          </w:tcPr>
          <w:p>
            <w:pPr>
              <w:spacing w:before="20" w:after="20"/>
            </w:pPr>
            <w:r>
              <w:rPr>
                <w:b/>
              </w:rPr>
              <w:t xml:space="preserve">法规与条文</w:t>
            </w:r>
          </w:p>
        </w:tc>
        <w:tc>
          <w:tcPr>
            <w:tcW w:w="4680" w:type="dxa"/>
            <w:shd w:val="clear" w:fill="F2F8F4"/>
          </w:tcPr>
          <w:p>
            <w:pPr>
              <w:spacing w:before="20" w:after="20"/>
            </w:pPr>
            <w:r>
              <w:rPr>
                <w:b/>
              </w:rPr>
              <w:t xml:space="preserve">来源</w:t>
            </w:r>
          </w:p>
        </w:tc>
      </w:tr>
      <w:tr>
        <w:tc>
          <w:tcPr>
            <w:tcW w:w="4680" w:type="dxa"/>
          </w:tcPr>
          <w:p>
            <w:pPr>
              <w:spacing w:before="20" w:after="20"/>
            </w:pPr>
            <w:r>
              <w:t xml:space="preserve">《证券法》第一百二十条、第一百六十条、第一百六十一条</w:t>
            </w:r>
          </w:p>
        </w:tc>
        <w:tc>
          <w:tcPr>
            <w:tcW w:w="4680" w:type="dxa"/>
          </w:tcPr>
          <w:p>
            <w:pPr>
              <w:spacing w:before="20" w:after="20"/>
            </w:pPr>
            <w:r>
              <w:t xml:space="preserve">https://fgk.chinatax.gov.cn/zcfgk/c100009/c5212252/content.html</w:t>
            </w:r>
          </w:p>
        </w:tc>
      </w:tr>
      <w:tr>
        <w:tc>
          <w:tcPr>
            <w:tcW w:w="4680" w:type="dxa"/>
          </w:tcPr>
          <w:p>
            <w:pPr>
              <w:spacing w:before="20" w:after="20"/>
            </w:pPr>
            <w:r>
              <w:t xml:space="preserve">《证券、期货投资咨询管理暂行办法》第三条</w:t>
            </w:r>
          </w:p>
        </w:tc>
        <w:tc>
          <w:tcPr>
            <w:tcW w:w="4680" w:type="dxa"/>
          </w:tcPr>
          <w:p>
            <w:pPr>
              <w:spacing w:before="20" w:after="20"/>
            </w:pPr>
            <w:r>
              <w:t xml:space="preserve">http://policy.mofcom.gov.cn/claw/clawContent.shtml?id=38832</w:t>
            </w:r>
          </w:p>
        </w:tc>
      </w:tr>
      <w:tr>
        <w:tc>
          <w:tcPr>
            <w:tcW w:w="4680" w:type="dxa"/>
          </w:tcPr>
          <w:p>
            <w:pPr>
              <w:spacing w:before="20" w:after="20"/>
            </w:pPr>
            <w:r>
              <w:t xml:space="preserve">《理财公司理财产品销售管理暂行办法》第二十五条</w:t>
            </w:r>
          </w:p>
        </w:tc>
        <w:tc>
          <w:tcPr>
            <w:tcW w:w="4680" w:type="dxa"/>
          </w:tcPr>
          <w:p>
            <w:pPr>
              <w:spacing w:before="20" w:after="20"/>
            </w:pPr>
            <w:r>
              <w:t xml:space="preserve">https://www.gov.cn/gongbao/content/2021/content_5625997.htm</w:t>
            </w:r>
          </w:p>
        </w:tc>
      </w:tr>
      <w:tr>
        <w:tc>
          <w:tcPr>
            <w:tcW w:w="4680" w:type="dxa"/>
          </w:tcPr>
          <w:p>
            <w:pPr>
              <w:spacing w:before="20" w:after="20"/>
            </w:pPr>
            <w:r>
              <w:t xml:space="preserve">《商业银行理财业务监督管理办法》第二十六条</w:t>
            </w:r>
          </w:p>
        </w:tc>
        <w:tc>
          <w:tcPr>
            <w:tcW w:w="4680" w:type="dxa"/>
          </w:tcPr>
          <w:p>
            <w:pPr>
              <w:spacing w:before="20" w:after="20"/>
            </w:pPr>
            <w:r>
              <w:t xml:space="preserve">http://policy.mofcom.gov.cn/claw/clawContent.shtml?id=65303</w:t>
            </w:r>
          </w:p>
        </w:tc>
      </w:tr>
      <w:tr>
        <w:tc>
          <w:tcPr>
            <w:tcW w:w="4680" w:type="dxa"/>
          </w:tcPr>
          <w:p>
            <w:pPr>
              <w:spacing w:before="20" w:after="20"/>
            </w:pPr>
            <w:r>
              <w:t xml:space="preserve">《金融机构产品适当性管理办法》第五条</w:t>
            </w:r>
          </w:p>
        </w:tc>
        <w:tc>
          <w:tcPr>
            <w:tcW w:w="4680" w:type="dxa"/>
          </w:tcPr>
          <w:p>
            <w:pPr>
              <w:spacing w:before="20" w:after="20"/>
            </w:pPr>
            <w:r>
              <w:t xml:space="preserve">https://www.gov.cn/gongbao/2025/issue_12246/202508/content_7038009.html</w:t>
            </w:r>
          </w:p>
        </w:tc>
      </w:tr>
      <w:tr>
        <w:tc>
          <w:tcPr>
            <w:tcW w:w="4680" w:type="dxa"/>
          </w:tcPr>
          <w:p>
            <w:pPr>
              <w:spacing w:before="20" w:after="20"/>
            </w:pPr>
            <w:r>
              <w:t xml:space="preserve">《广告法》第二十五条</w:t>
            </w:r>
          </w:p>
        </w:tc>
        <w:tc>
          <w:tcPr>
            <w:tcW w:w="4680" w:type="dxa"/>
          </w:tcPr>
          <w:p>
            <w:pPr>
              <w:spacing w:before="20" w:after="20"/>
            </w:pPr>
            <w:r>
              <w:t xml:space="preserve">https://www.gov.cn/guoqing/2021-10/29/content_5647620.htm</w:t>
            </w:r>
          </w:p>
        </w:tc>
      </w:tr>
      <w:tr>
        <w:tc>
          <w:tcPr>
            <w:tcW w:w="4680" w:type="dxa"/>
          </w:tcPr>
          <w:p>
            <w:pPr>
              <w:spacing w:before="20" w:after="20"/>
            </w:pPr>
            <w:r>
              <w:t xml:space="preserve">《防范和处置非法集资条例》第二条、第十一条</w:t>
            </w:r>
          </w:p>
        </w:tc>
        <w:tc>
          <w:tcPr>
            <w:tcW w:w="4680" w:type="dxa"/>
          </w:tcPr>
          <w:p>
            <w:pPr>
              <w:spacing w:before="20" w:after="20"/>
            </w:pPr>
            <w:r>
              <w:t xml:space="preserve">https://gat.sc.gov.cn/scgat/c103407/2021/4/22/77713a1907314b7b9040e000406f0846.shtml</w:t>
            </w:r>
          </w:p>
        </w:tc>
      </w:tr>
      <w:tr>
        <w:tc>
          <w:tcPr>
            <w:tcW w:w="4680" w:type="dxa"/>
          </w:tcPr>
          <w:p>
            <w:pPr>
              <w:spacing w:before="20" w:after="20"/>
            </w:pPr>
            <w:r>
              <w:t xml:space="preserve">《反电信网络诈骗法》第二条、第二十五条</w:t>
            </w:r>
          </w:p>
        </w:tc>
        <w:tc>
          <w:tcPr>
            <w:tcW w:w="4680" w:type="dxa"/>
          </w:tcPr>
          <w:p>
            <w:pPr>
              <w:spacing w:before="20" w:after="20"/>
            </w:pPr>
            <w:r>
              <w:t xml:space="preserve">https://www.spp.gov.cn/spp/fl/202209/t20220902_575631.shtml</w:t>
            </w:r>
          </w:p>
        </w:tc>
      </w:tr>
      <w:tr>
        <w:tc>
          <w:tcPr>
            <w:tcW w:w="4680" w:type="dxa"/>
          </w:tcPr>
          <w:p>
            <w:pPr>
              <w:spacing w:before="20" w:after="20"/>
            </w:pPr>
            <w:r>
              <w:t xml:space="preserve">《刑法》第一百七十六条（现行文本由修正案十一确定）</w:t>
            </w:r>
          </w:p>
        </w:tc>
        <w:tc>
          <w:tcPr>
            <w:tcW w:w="4680" w:type="dxa"/>
          </w:tcPr>
          <w:p>
            <w:pPr>
              <w:spacing w:before="20" w:after="20"/>
            </w:pPr>
            <w:r>
              <w:t xml:space="preserve">http://www.npc.gov.cn/npc/c2/c30834/202012/t20201226_309442.html</w:t>
            </w:r>
          </w:p>
        </w:tc>
      </w:tr>
      <w:tr>
        <w:tc>
          <w:tcPr>
            <w:tcW w:w="4680" w:type="dxa"/>
          </w:tcPr>
          <w:p>
            <w:pPr>
              <w:spacing w:before="20" w:after="20"/>
            </w:pPr>
            <w:r>
              <w:t xml:space="preserve">《刑法》第二百六十六条</w:t>
            </w:r>
          </w:p>
        </w:tc>
        <w:tc>
          <w:tcPr>
            <w:tcW w:w="4680" w:type="dxa"/>
          </w:tcPr>
          <w:p>
            <w:pPr>
              <w:spacing w:before="20" w:after="20"/>
            </w:pPr>
            <w:r>
              <w:t xml:space="preserve">http://gongbao.court.gov.cn/Details/96fea4e0b9e00def2295a1e598666f.html</w:t>
            </w:r>
          </w:p>
        </w:tc>
      </w:tr>
      <w:tr>
        <w:tc>
          <w:tcPr>
            <w:tcW w:w="4680" w:type="dxa"/>
          </w:tcPr>
          <w:p>
            <w:pPr>
              <w:spacing w:before="20" w:after="20"/>
            </w:pPr>
            <w:r>
              <w:t xml:space="preserve">《刑法》第二百二十四条之一（由修正案七增设）</w:t>
            </w:r>
          </w:p>
        </w:tc>
        <w:tc>
          <w:tcPr>
            <w:tcW w:w="4680" w:type="dxa"/>
          </w:tcPr>
          <w:p>
            <w:pPr>
              <w:spacing w:before="20" w:after="20"/>
            </w:pPr>
            <w:r>
              <w:t xml:space="preserve">https://www.spp.gov.cn/spp/fl/201802/t20180205_364517.shtml</w:t>
            </w:r>
          </w:p>
        </w:tc>
      </w:tr>
      <w:tr>
        <w:tc>
          <w:tcPr>
            <w:tcW w:w="4680" w:type="dxa"/>
          </w:tcPr>
          <w:p>
            <w:pPr>
              <w:spacing w:before="20" w:after="20"/>
            </w:pPr>
            <w:r>
              <w:t xml:space="preserve">《禁止传销条例》第七条</w:t>
            </w:r>
          </w:p>
        </w:tc>
        <w:tc>
          <w:tcPr>
            <w:tcW w:w="4680" w:type="dxa"/>
          </w:tcPr>
          <w:p>
            <w:pPr>
              <w:spacing w:before="20" w:after="20"/>
            </w:pPr>
            <w:r>
              <w:t xml:space="preserve">https://www.gov.cn/gongbao/content/2005/content_80604.htm</w:t>
            </w:r>
          </w:p>
        </w:tc>
      </w:tr>
    </w:tbl>
    <w:p/>
    <w:p>
      <w:pPr>
        <w:pStyle w:val="Heading4"/>
      </w:pPr>
      <w:r>
        <w:t xml:space="preserve">2.3 骗局案例（10 条，全部出自 gov.cn）</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3120"/>
        <w:gridCol w:w="3120"/>
        <w:gridCol w:w="3120"/>
      </w:tblGrid>
      <w:tr>
        <w:trPr>
          <w:tblHeader/>
        </w:trPr>
        <w:tc>
          <w:tcPr>
            <w:tcW w:w="3120" w:type="dxa"/>
            <w:shd w:val="clear" w:fill="F2F8F4"/>
          </w:tcPr>
          <w:p>
            <w:pPr>
              <w:spacing w:before="20" w:after="20"/>
            </w:pPr>
            <w:r>
              <w:rPr>
                <w:b/>
              </w:rPr>
              <w:t xml:space="preserve">骗局类型</w:t>
            </w:r>
          </w:p>
        </w:tc>
        <w:tc>
          <w:tcPr>
            <w:tcW w:w="3120" w:type="dxa"/>
            <w:shd w:val="clear" w:fill="F2F8F4"/>
          </w:tcPr>
          <w:p>
            <w:pPr>
              <w:spacing w:before="20" w:after="20"/>
            </w:pPr>
            <w:r>
              <w:rPr>
                <w:b/>
              </w:rPr>
              <w:t xml:space="preserve">来源</w:t>
            </w:r>
          </w:p>
        </w:tc>
        <w:tc>
          <w:tcPr>
            <w:tcW w:w="3120" w:type="dxa"/>
            <w:shd w:val="clear" w:fill="F2F8F4"/>
          </w:tcPr>
          <w:p>
            <w:pPr>
              <w:spacing w:before="20" w:after="20"/>
            </w:pPr>
            <w:r>
              <w:rPr>
                <w:b/>
              </w:rPr>
              <w:t xml:space="preserve">链接</w:t>
            </w:r>
          </w:p>
        </w:tc>
      </w:tr>
      <w:tr>
        <w:tc>
          <w:tcPr>
            <w:tcW w:w="3120" w:type="dxa"/>
          </w:tcPr>
          <w:p>
            <w:pPr>
              <w:spacing w:before="20" w:after="20"/>
            </w:pPr>
            <w:r>
              <w:t xml:space="preserve">保本高息理财</w:t>
            </w:r>
          </w:p>
        </w:tc>
        <w:tc>
          <w:tcPr>
            <w:tcW w:w="3120" w:type="dxa"/>
          </w:tcPr>
          <w:p>
            <w:pPr>
              <w:spacing w:before="20" w:after="20"/>
            </w:pPr>
            <w:r>
              <w:t xml:space="preserve">最高人民检察院·打击非法集资犯罪典型案例（2025-06-10）</w:t>
            </w:r>
          </w:p>
        </w:tc>
        <w:tc>
          <w:tcPr>
            <w:tcW w:w="3120" w:type="dxa"/>
          </w:tcPr>
          <w:p>
            <w:pPr>
              <w:spacing w:before="20" w:after="20"/>
            </w:pPr>
            <w:r>
              <w:t xml:space="preserve">https://www.spp.gov.cn/xwfbh/dxal/202506/t20250610_697881.shtml</w:t>
            </w:r>
          </w:p>
        </w:tc>
      </w:tr>
      <w:tr>
        <w:tc>
          <w:tcPr>
            <w:tcW w:w="3120" w:type="dxa"/>
          </w:tcPr>
          <w:p>
            <w:pPr>
              <w:spacing w:before="20" w:after="20"/>
            </w:pPr>
            <w:r>
              <w:t xml:space="preserve">免费荐股群 / 老师带单；「原始股」「上市前入股」</w:t>
            </w:r>
          </w:p>
        </w:tc>
        <w:tc>
          <w:tcPr>
            <w:tcW w:w="3120" w:type="dxa"/>
          </w:tcPr>
          <w:p>
            <w:pPr>
              <w:spacing w:before="20" w:after="20"/>
            </w:pPr>
            <w:r>
              <w:t xml:space="preserve">最高人民检察院·防范金融投资诈骗典型案例（2023-10-24）</w:t>
            </w:r>
          </w:p>
        </w:tc>
        <w:tc>
          <w:tcPr>
            <w:tcW w:w="3120" w:type="dxa"/>
          </w:tcPr>
          <w:p>
            <w:pPr>
              <w:spacing w:before="20" w:after="20"/>
            </w:pPr>
            <w:r>
              <w:t xml:space="preserve">https://www.spp.gov.cn/spp/xwfbh/wsfbt/202310/t20231024_631622.shtml</w:t>
            </w:r>
          </w:p>
        </w:tc>
      </w:tr>
      <w:tr>
        <w:tc>
          <w:tcPr>
            <w:tcW w:w="3120" w:type="dxa"/>
          </w:tcPr>
          <w:p>
            <w:pPr>
              <w:spacing w:before="20" w:after="20"/>
            </w:pPr>
            <w:r>
              <w:t xml:space="preserve">虚拟货币「理财」与矿机</w:t>
            </w:r>
          </w:p>
        </w:tc>
        <w:tc>
          <w:tcPr>
            <w:tcW w:w="3120" w:type="dxa"/>
          </w:tcPr>
          <w:p>
            <w:pPr>
              <w:spacing w:before="20" w:after="20"/>
            </w:pPr>
            <w:r>
              <w:t xml:space="preserve">最高人民检察院·检察长讲述高质效办案故事（2024-04-01）</w:t>
            </w:r>
          </w:p>
        </w:tc>
        <w:tc>
          <w:tcPr>
            <w:tcW w:w="3120" w:type="dxa"/>
          </w:tcPr>
          <w:p>
            <w:pPr>
              <w:spacing w:before="20" w:after="20"/>
            </w:pPr>
            <w:r>
              <w:t xml:space="preserve">https://www.spp.gov.cn/spp/zdgz/202404/t20240401_650782.shtml</w:t>
            </w:r>
          </w:p>
        </w:tc>
      </w:tr>
      <w:tr>
        <w:tc>
          <w:tcPr>
            <w:tcW w:w="3120" w:type="dxa"/>
          </w:tcPr>
          <w:p>
            <w:pPr>
              <w:spacing w:before="20" w:after="20"/>
            </w:pPr>
            <w:r>
              <w:t xml:space="preserve">帮投 / 代客理财</w:t>
            </w:r>
          </w:p>
        </w:tc>
        <w:tc>
          <w:tcPr>
            <w:tcW w:w="3120" w:type="dxa"/>
          </w:tcPr>
          <w:p>
            <w:pPr>
              <w:spacing w:before="20" w:after="20"/>
            </w:pPr>
            <w:r>
              <w:t xml:space="preserve">中国证监会·投资者保护「明规则、识风险」案例</w:t>
            </w:r>
          </w:p>
        </w:tc>
        <w:tc>
          <w:tcPr>
            <w:tcW w:w="3120" w:type="dxa"/>
          </w:tcPr>
          <w:p>
            <w:pPr>
              <w:spacing w:before="20" w:after="20"/>
            </w:pPr>
            <w:r>
              <w:t xml:space="preserve">https://www.csrc.gov.cn/csrc/c100211/c1452037/content.shtml</w:t>
            </w:r>
          </w:p>
        </w:tc>
      </w:tr>
      <w:tr>
        <w:tc>
          <w:tcPr>
            <w:tcW w:w="3120" w:type="dxa"/>
          </w:tcPr>
          <w:p>
            <w:pPr>
              <w:spacing w:before="20" w:after="20"/>
            </w:pPr>
            <w:r>
              <w:t xml:space="preserve">高息返利 / 拉人头</w:t>
            </w:r>
          </w:p>
        </w:tc>
        <w:tc>
          <w:tcPr>
            <w:tcW w:w="3120" w:type="dxa"/>
          </w:tcPr>
          <w:p>
            <w:pPr>
              <w:spacing w:before="20" w:after="20"/>
            </w:pPr>
            <w:r>
              <w:t xml:space="preserve">最高人民检察院·以案说法（2025-04-21）</w:t>
            </w:r>
          </w:p>
        </w:tc>
        <w:tc>
          <w:tcPr>
            <w:tcW w:w="3120" w:type="dxa"/>
          </w:tcPr>
          <w:p>
            <w:pPr>
              <w:spacing w:before="20" w:after="20"/>
            </w:pPr>
            <w:r>
              <w:t xml:space="preserve">https://www.spp.gov.cn/spp/zdgz/202504/t20250421_693570.shtml</w:t>
            </w:r>
          </w:p>
        </w:tc>
      </w:tr>
      <w:tr>
        <w:tc>
          <w:tcPr>
            <w:tcW w:w="3120" w:type="dxa"/>
          </w:tcPr>
          <w:p>
            <w:pPr>
              <w:spacing w:before="20" w:after="20"/>
            </w:pPr>
            <w:r>
              <w:t xml:space="preserve">杀猪盘</w:t>
            </w:r>
          </w:p>
        </w:tc>
        <w:tc>
          <w:tcPr>
            <w:tcW w:w="3120" w:type="dxa"/>
          </w:tcPr>
          <w:p>
            <w:pPr>
              <w:spacing w:before="20" w:after="20"/>
            </w:pPr>
            <w:r>
              <w:t xml:space="preserve">最高人民检察院·打击治理电信网络诈骗案例（2021-05-18）</w:t>
            </w:r>
          </w:p>
        </w:tc>
        <w:tc>
          <w:tcPr>
            <w:tcW w:w="3120" w:type="dxa"/>
          </w:tcPr>
          <w:p>
            <w:pPr>
              <w:spacing w:before="20" w:after="20"/>
            </w:pPr>
            <w:r>
              <w:t xml:space="preserve">https://www.spp.gov.cn/spp/dxwlzp2021/202105/t20210518_518545.shtml</w:t>
            </w:r>
          </w:p>
        </w:tc>
      </w:tr>
      <w:tr>
        <w:tc>
          <w:tcPr>
            <w:tcW w:w="3120" w:type="dxa"/>
          </w:tcPr>
          <w:p>
            <w:pPr>
              <w:spacing w:before="20" w:after="20"/>
            </w:pPr>
            <w:r>
              <w:t xml:space="preserve">冒充银行 / 客服 / 公检法</w:t>
            </w:r>
          </w:p>
        </w:tc>
        <w:tc>
          <w:tcPr>
            <w:tcW w:w="3120" w:type="dxa"/>
          </w:tcPr>
          <w:p>
            <w:pPr>
              <w:spacing w:before="20" w:after="20"/>
            </w:pPr>
            <w:r>
              <w:t xml:space="preserve">最高人民法院·电信网络诈骗犯罪典型案例（2016-03-04）</w:t>
            </w:r>
          </w:p>
        </w:tc>
        <w:tc>
          <w:tcPr>
            <w:tcW w:w="3120" w:type="dxa"/>
          </w:tcPr>
          <w:p>
            <w:pPr>
              <w:spacing w:before="20" w:after="20"/>
            </w:pPr>
            <w:r>
              <w:t xml:space="preserve">https://www.court.gov.cn/zixun/xiangqing/17152.html</w:t>
            </w:r>
          </w:p>
        </w:tc>
      </w:tr>
      <w:tr>
        <w:tc>
          <w:tcPr>
            <w:tcW w:w="3120" w:type="dxa"/>
          </w:tcPr>
          <w:p>
            <w:pPr>
              <w:spacing w:before="20" w:after="20"/>
            </w:pPr>
            <w:r>
              <w:t xml:space="preserve">出借账户 / 跑分（</w:t>
            </w:r>
            <w:r>
              <w:rPr>
                <w:b/>
              </w:rPr>
              <w:t xml:space="preserve">两条成对</w:t>
            </w:r>
            <w:r>
              <w:t xml:space="preserve">）</w:t>
            </w:r>
          </w:p>
        </w:tc>
        <w:tc>
          <w:tcPr>
            <w:tcW w:w="3120" w:type="dxa"/>
          </w:tcPr>
          <w:p>
            <w:pPr>
              <w:spacing w:before="20" w:after="20"/>
            </w:pPr>
            <w:r>
              <w:t xml:space="preserve">最高人民检察院·依法惩治帮助信息网络犯罪活动及相关犯罪典型案例 案例七（2025-07-28）</w:t>
            </w:r>
          </w:p>
        </w:tc>
        <w:tc>
          <w:tcPr>
            <w:tcW w:w="3120" w:type="dxa"/>
          </w:tcPr>
          <w:p>
            <w:pPr>
              <w:spacing w:before="20" w:after="20"/>
            </w:pPr>
            <w:r>
              <w:t xml:space="preserve">https://www.spp.gov.cn/xwfbh/dxal/202507/t20250728_702379.shtml</w:t>
            </w:r>
          </w:p>
        </w:tc>
      </w:tr>
      <w:tr>
        <w:tc>
          <w:tcPr>
            <w:tcW w:w="3120" w:type="dxa"/>
          </w:tcPr>
          <w:p>
            <w:pPr>
              <w:spacing w:before="20" w:after="20"/>
            </w:pPr>
            <w:r>
              <w:t xml:space="preserve">出借账户 / 跑分（同上）</w:t>
            </w:r>
          </w:p>
        </w:tc>
        <w:tc>
          <w:tcPr>
            <w:tcW w:w="3120" w:type="dxa"/>
          </w:tcPr>
          <w:p>
            <w:pPr>
              <w:spacing w:before="20" w:after="20"/>
            </w:pPr>
            <w:r>
              <w:t xml:space="preserve">最高人民检察院·在校学生涉「两卡」犯罪典型案例 案例4（2021-06-23）</w:t>
            </w:r>
          </w:p>
        </w:tc>
        <w:tc>
          <w:tcPr>
            <w:tcW w:w="3120" w:type="dxa"/>
          </w:tcPr>
          <w:p>
            <w:pPr>
              <w:spacing w:before="20" w:after="20"/>
            </w:pPr>
            <w:r>
              <w:t xml:space="preserve">https://www.spp.gov.cn/spp/xwfbh/dxal/202106/t20210623_522118.shtml</w:t>
            </w:r>
          </w:p>
        </w:tc>
      </w:tr>
    </w:tbl>
    <w:p/>
    <w:p>
      <w:r>
        <w:t xml:space="preserve">「出借账户 / 跑分」这一类</w:t>
      </w:r>
      <w:r>
        <w:rPr>
          <w:b/>
        </w:rPr>
        <w:t xml:space="preserve">必须成对展示</w:t>
      </w:r>
      <w:r>
        <w:t xml:space="preserve">：一条是组织者被判刑、出租卡的学生由学校留校察看，一条是高考后 7 张卡换 200 元最终不起诉。它们是同一件事的两个结局，单给任何一条都会让用户读出错误结论。</w:t>
      </w:r>
    </w:p>
    <w:p>
      <w:pPr>
        <w:pStyle w:val="Heading4"/>
      </w:pPr>
      <w:r>
        <w:t xml:space="preserve">2.4 市场基准与官方查询入口</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3120"/>
        <w:gridCol w:w="3120"/>
        <w:gridCol w:w="3120"/>
      </w:tblGrid>
      <w:tr>
        <w:trPr>
          <w:tblHeader/>
        </w:trPr>
        <w:tc>
          <w:tcPr>
            <w:tcW w:w="3120" w:type="dxa"/>
            <w:shd w:val="clear" w:fill="F2F8F4"/>
          </w:tcPr>
          <w:p>
            <w:pPr>
              <w:spacing w:before="20" w:after="20"/>
            </w:pPr>
            <w:r>
              <w:rPr>
                <w:b/>
              </w:rPr>
              <w:t xml:space="preserve">数据</w:t>
            </w:r>
          </w:p>
        </w:tc>
        <w:tc>
          <w:tcPr>
            <w:tcW w:w="3120" w:type="dxa"/>
            <w:shd w:val="clear" w:fill="F2F8F4"/>
          </w:tcPr>
          <w:p>
            <w:pPr>
              <w:spacing w:before="20" w:after="20"/>
            </w:pPr>
            <w:r>
              <w:rPr>
                <w:b/>
              </w:rPr>
              <w:t xml:space="preserve">值</w:t>
            </w:r>
          </w:p>
        </w:tc>
        <w:tc>
          <w:tcPr>
            <w:tcW w:w="3120" w:type="dxa"/>
            <w:shd w:val="clear" w:fill="F2F8F4"/>
          </w:tcPr>
          <w:p>
            <w:pPr>
              <w:spacing w:before="20" w:after="20"/>
            </w:pPr>
            <w:r>
              <w:rPr>
                <w:b/>
              </w:rPr>
              <w:t xml:space="preserve">来源</w:t>
            </w:r>
          </w:p>
        </w:tc>
      </w:tr>
      <w:tr>
        <w:tc>
          <w:tcPr>
            <w:tcW w:w="3120" w:type="dxa"/>
          </w:tcPr>
          <w:p>
            <w:pPr>
              <w:spacing w:before="20" w:after="20"/>
            </w:pPr>
            <w:r>
              <w:t xml:space="preserve">10 年期国债收益率</w:t>
            </w:r>
          </w:p>
        </w:tc>
        <w:tc>
          <w:tcPr>
            <w:tcW w:w="3120" w:type="dxa"/>
          </w:tcPr>
          <w:p>
            <w:pPr>
              <w:spacing w:before="20" w:after="20"/>
            </w:pPr>
            <w:r>
              <w:t xml:space="preserve">1.68%（2026-09-07）</w:t>
            </w:r>
          </w:p>
        </w:tc>
        <w:tc>
          <w:tcPr>
            <w:tcW w:w="3120" w:type="dxa"/>
          </w:tcPr>
          <w:p>
            <w:pPr>
              <w:spacing w:before="20" w:after="20"/>
            </w:pPr>
            <w:r>
              <w:t xml:space="preserve">中国债券信息网·财政部中国国债收益率曲线 https://yield.chinabond.com.cn/</w:t>
            </w:r>
          </w:p>
        </w:tc>
      </w:tr>
      <w:tr>
        <w:tc>
          <w:tcPr>
            <w:tcW w:w="3120" w:type="dxa"/>
          </w:tcPr>
          <w:p>
            <w:pPr>
              <w:spacing w:before="20" w:after="20"/>
            </w:pPr>
            <w:r>
              <w:t xml:space="preserve">货币基金 7 日年化代表性水平</w:t>
            </w:r>
          </w:p>
        </w:tc>
        <w:tc>
          <w:tcPr>
            <w:tcW w:w="3120" w:type="dxa"/>
          </w:tcPr>
          <w:p>
            <w:pPr>
              <w:spacing w:before="20" w:after="20"/>
            </w:pPr>
            <w:r>
              <w:rPr>
                <w:b/>
              </w:rPr>
              <w:t xml:space="preserve">留空</w:t>
            </w:r>
            <w:r>
              <w:t xml:space="preserve">。官方渠道未发布该口径统计值，单只基金不能代表全市场，取值方法需人工确定。前端自动改用定性表述</w:t>
            </w:r>
          </w:p>
        </w:tc>
        <w:tc>
          <w:tcPr>
            <w:tcW w:w="3120" w:type="dxa"/>
          </w:tcPr>
          <w:p>
            <w:pPr>
              <w:spacing w:before="20" w:after="20"/>
            </w:pPr>
            <w:r>
              <w:t xml:space="preserve">—</w:t>
            </w:r>
          </w:p>
        </w:tc>
      </w:tr>
      <w:tr>
        <w:tc>
          <w:tcPr>
            <w:tcW w:w="3120" w:type="dxa"/>
          </w:tcPr>
          <w:p>
            <w:pPr>
              <w:spacing w:before="20" w:after="20"/>
            </w:pPr>
            <w:r>
              <w:t xml:space="preserve">沪深 300 市盈率</w:t>
            </w:r>
          </w:p>
        </w:tc>
        <w:tc>
          <w:tcPr>
            <w:tcW w:w="3120" w:type="dxa"/>
          </w:tcPr>
          <w:p>
            <w:pPr>
              <w:spacing w:before="20" w:after="20"/>
            </w:pPr>
            <w:r>
              <w:rPr>
                <w:b/>
              </w:rPr>
              <w:t xml:space="preserve">留空</w:t>
            </w:r>
            <w:r>
              <w:t xml:space="preserve">。未能从官方来源取到可抓取数值</w:t>
            </w:r>
          </w:p>
        </w:tc>
        <w:tc>
          <w:tcPr>
            <w:tcW w:w="3120" w:type="dxa"/>
          </w:tcPr>
          <w:p>
            <w:pPr>
              <w:spacing w:before="20" w:after="20"/>
            </w:pPr>
            <w:r>
              <w:t xml:space="preserve">—</w:t>
            </w:r>
          </w:p>
        </w:tc>
      </w:tr>
      <w:tr>
        <w:tc>
          <w:tcPr>
            <w:tcW w:w="3120" w:type="dxa"/>
          </w:tcPr>
          <w:p>
            <w:pPr>
              <w:spacing w:before="20" w:after="20"/>
            </w:pPr>
            <w:r>
              <w:t xml:space="preserve">公开指数行情</w:t>
            </w:r>
          </w:p>
        </w:tc>
        <w:tc>
          <w:tcPr>
            <w:tcW w:w="3120" w:type="dxa"/>
          </w:tcPr>
          <w:p>
            <w:pPr>
              <w:spacing w:before="20" w:after="20"/>
            </w:pPr>
            <w:r>
              <w:t xml:space="preserve">12 个指数的点位、区间涨跌与振幅</w:t>
            </w:r>
          </w:p>
        </w:tc>
        <w:tc>
          <w:tcPr>
            <w:tcW w:w="3120" w:type="dxa"/>
          </w:tcPr>
          <w:p>
            <w:pPr>
              <w:spacing w:before="20" w:after="20"/>
            </w:pPr>
            <w:r>
              <w:t xml:space="preserve">新浪财经公开指数数据，服务端按需拉取，页面标注来源与时间</w:t>
            </w:r>
          </w:p>
        </w:tc>
      </w:tr>
    </w:tbl>
    <w:p/>
    <w:p>
      <w:r>
        <w:t xml:space="preserve">官方查询入口（产品内直接给用户）：国家法律法规数据库 https://flk.npc.gov.cn/ ；中国证监会 http://www.csrc.gov.cn/ ；国家金融监督管理总局 https://www.nfra.gov.cn/ ；中国证券投资基金业协会 https://www.amac.org.cn/ ；国家企业信用信息公示系统 https://www.gsxt.gov.cn/</w:t>
      </w:r>
    </w:p>
    <w:p>
      <w:pPr>
        <w:pStyle w:val="Heading4"/>
      </w:pPr>
      <w:r>
        <w:t xml:space="preserve">2.5 待核对（引用前必须打开官方原文核对，未核对不得写进任何材料）</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3120"/>
        <w:gridCol w:w="3120"/>
        <w:gridCol w:w="3120"/>
      </w:tblGrid>
      <w:tr>
        <w:trPr>
          <w:tblHeader/>
        </w:trPr>
        <w:tc>
          <w:tcPr>
            <w:tcW w:w="3120" w:type="dxa"/>
            <w:shd w:val="clear" w:fill="F2F8F4"/>
          </w:tcPr>
          <w:p>
            <w:pPr>
              <w:spacing w:before="20" w:after="20"/>
            </w:pPr>
            <w:r>
              <w:rPr>
                <w:b/>
              </w:rPr>
              <w:t xml:space="preserve">想用的数据</w:t>
            </w:r>
          </w:p>
        </w:tc>
        <w:tc>
          <w:tcPr>
            <w:tcW w:w="3120" w:type="dxa"/>
            <w:shd w:val="clear" w:fill="F2F8F4"/>
          </w:tcPr>
          <w:p>
            <w:pPr>
              <w:spacing w:before="20" w:after="20"/>
            </w:pPr>
            <w:r>
              <w:rPr>
                <w:b/>
              </w:rPr>
              <w:t xml:space="preserve">状态</w:t>
            </w:r>
          </w:p>
        </w:tc>
        <w:tc>
          <w:tcPr>
            <w:tcW w:w="3120" w:type="dxa"/>
            <w:shd w:val="clear" w:fill="F2F8F4"/>
          </w:tcPr>
          <w:p>
            <w:pPr>
              <w:spacing w:before="20" w:after="20"/>
            </w:pPr>
            <w:r>
              <w:rPr>
                <w:b/>
              </w:rPr>
              <w:t xml:space="preserve">说明</w:t>
            </w:r>
          </w:p>
        </w:tc>
      </w:tr>
      <w:tr>
        <w:tc>
          <w:tcPr>
            <w:tcW w:w="3120" w:type="dxa"/>
          </w:tcPr>
          <w:p>
            <w:pPr>
              <w:spacing w:before="20" w:after="20"/>
            </w:pPr>
            <w:r>
              <w:t xml:space="preserve">全国消费者金融素养指数得分</w:t>
            </w:r>
          </w:p>
        </w:tc>
        <w:tc>
          <w:tcPr>
            <w:tcW w:w="3120" w:type="dxa"/>
          </w:tcPr>
          <w:p>
            <w:pPr>
              <w:spacing w:before="20" w:after="20"/>
            </w:pPr>
            <w:r>
              <w:t xml:space="preserve">待核对</w:t>
            </w:r>
          </w:p>
        </w:tc>
        <w:tc>
          <w:tcPr>
            <w:tcW w:w="3120" w:type="dxa"/>
          </w:tcPr>
          <w:p>
            <w:pPr>
              <w:spacing w:before="20" w:after="20"/>
            </w:pPr>
            <w:r>
              <w:t xml:space="preserve">中国人民银行金融消费权益保护局《消费者金融素养调查分析报告》，公开于 pbc.gov.cn。搜索引擎给出的数值未经原文核对，暂不使用</w:t>
            </w:r>
          </w:p>
        </w:tc>
      </w:tr>
      <w:tr>
        <w:tc>
          <w:tcPr>
            <w:tcW w:w="3120" w:type="dxa"/>
          </w:tcPr>
          <w:p>
            <w:pPr>
              <w:spacing w:before="20" w:after="20"/>
            </w:pPr>
            <w:r>
              <w:t xml:space="preserve">全国「虚假投资理财占电诈损失约三分之一」</w:t>
            </w:r>
          </w:p>
        </w:tc>
        <w:tc>
          <w:tcPr>
            <w:tcW w:w="3120" w:type="dxa"/>
          </w:tcPr>
          <w:p>
            <w:pPr>
              <w:spacing w:before="20" w:after="20"/>
            </w:pPr>
            <w:r>
              <w:t xml:space="preserve">不得使用</w:t>
            </w:r>
          </w:p>
        </w:tc>
        <w:tc>
          <w:tcPr>
            <w:tcW w:w="3120" w:type="dxa"/>
          </w:tcPr>
          <w:p>
            <w:pPr>
              <w:spacing w:before="20" w:after="20"/>
            </w:pPr>
            <w:r>
              <w:t xml:space="preserve">检索摘要归于公安部 2023 年发布会，但 mps.gov.cn 在本机返回 HTTP 521，无法打开原页面逐字核对</w:t>
            </w:r>
          </w:p>
        </w:tc>
      </w:tr>
      <w:tr>
        <w:tc>
          <w:tcPr>
            <w:tcW w:w="3120" w:type="dxa"/>
          </w:tcPr>
          <w:p>
            <w:pPr>
              <w:spacing w:before="20" w:after="20"/>
            </w:pPr>
            <w:r>
              <w:t xml:space="preserve">全国投资理财类诈骗年度案件数与涉案金额</w:t>
            </w:r>
          </w:p>
        </w:tc>
        <w:tc>
          <w:tcPr>
            <w:tcW w:w="3120" w:type="dxa"/>
          </w:tcPr>
          <w:p>
            <w:pPr>
              <w:spacing w:before="20" w:after="20"/>
            </w:pPr>
            <w:r>
              <w:t xml:space="preserve">未找到</w:t>
            </w:r>
          </w:p>
        </w:tc>
        <w:tc>
          <w:tcPr>
            <w:tcW w:w="3120" w:type="dxa"/>
          </w:tcPr>
          <w:p>
            <w:pPr>
              <w:spacing w:before="20" w:after="20"/>
            </w:pPr>
            <w:r>
              <w:t xml:space="preserve">公开渠道无该口径统计。检察院口径是起诉人数、法院口径是审结案件数、公安口径是发案数，</w:t>
            </w:r>
            <w:r>
              <w:rPr>
                <w:b/>
              </w:rPr>
              <w:t xml:space="preserve">三个口径不可混用、不可相加</w:t>
            </w:r>
          </w:p>
        </w:tc>
      </w:tr>
      <w:tr>
        <w:tc>
          <w:tcPr>
            <w:tcW w:w="3120" w:type="dxa"/>
          </w:tcPr>
          <w:p>
            <w:pPr>
              <w:spacing w:before="20" w:after="20"/>
            </w:pPr>
            <w:r>
              <w:t xml:space="preserve">大学生受骗人数或占比</w:t>
            </w:r>
          </w:p>
        </w:tc>
        <w:tc>
          <w:tcPr>
            <w:tcW w:w="3120" w:type="dxa"/>
          </w:tcPr>
          <w:p>
            <w:pPr>
              <w:spacing w:before="20" w:after="20"/>
            </w:pPr>
            <w:r>
              <w:t xml:space="preserve">未找到</w:t>
            </w:r>
          </w:p>
        </w:tc>
        <w:tc>
          <w:tcPr>
            <w:tcW w:w="3120" w:type="dxa"/>
          </w:tcPr>
          <w:p>
            <w:pPr>
              <w:spacing w:before="20" w:after="20"/>
            </w:pPr>
            <w:r>
              <w:t xml:space="preserve">只能作定性场景描述，不得给数字</w:t>
            </w:r>
          </w:p>
        </w:tc>
      </w:tr>
    </w:tbl>
    <w:p/>
    <w:p>
      <w:r>
        <w:rPr>
          <w:b/>
        </w:rPr>
        <w:t xml:space="preserve">口径纪律</w:t>
      </w:r>
      <w:r>
        <w:t xml:space="preserve">：所有数字必须带年份；引用地方数据必须带「北京市」等限定语。</w:t>
      </w:r>
    </w:p>
    <w:p>
      <w:pPr>
        <w:pStyle w:val="Heading3"/>
      </w:pPr>
      <w:r>
        <w:t xml:space="preserve">3. 团队信息与分工说明</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3120"/>
        <w:gridCol w:w="3120"/>
        <w:gridCol w:w="3120"/>
      </w:tblGrid>
      <w:tr>
        <w:trPr>
          <w:tblHeader/>
        </w:trPr>
        <w:tc>
          <w:tcPr>
            <w:tcW w:w="3120" w:type="dxa"/>
            <w:shd w:val="clear" w:fill="F2F8F4"/>
          </w:tcPr>
          <w:p>
            <w:pPr>
              <w:spacing w:before="20" w:after="20"/>
            </w:pPr>
            <w:r>
              <w:rPr>
                <w:b/>
              </w:rPr>
              <w:t xml:space="preserve">姓名</w:t>
            </w:r>
          </w:p>
        </w:tc>
        <w:tc>
          <w:tcPr>
            <w:tcW w:w="3120" w:type="dxa"/>
            <w:shd w:val="clear" w:fill="F2F8F4"/>
          </w:tcPr>
          <w:p>
            <w:pPr>
              <w:spacing w:before="20" w:after="20"/>
            </w:pPr>
            <w:r>
              <w:rPr>
                <w:b/>
              </w:rPr>
              <w:t xml:space="preserve">分工</w:t>
            </w:r>
          </w:p>
        </w:tc>
        <w:tc>
          <w:tcPr>
            <w:tcW w:w="3120" w:type="dxa"/>
            <w:shd w:val="clear" w:fill="F2F8F4"/>
          </w:tcPr>
          <w:p>
            <w:pPr>
              <w:spacing w:before="20" w:after="20"/>
            </w:pPr>
            <w:r>
              <w:rPr>
                <w:b/>
              </w:rPr>
              <w:t xml:space="preserve">说明</w:t>
            </w:r>
          </w:p>
        </w:tc>
      </w:tr>
      <w:tr>
        <w:tc>
          <w:tcPr>
            <w:tcW w:w="3120" w:type="dxa"/>
          </w:tcPr>
          <w:p>
            <w:pPr>
              <w:spacing w:before="20" w:after="20"/>
            </w:pPr>
            <w:r>
              <w:t xml:space="preserve">待填</w:t>
            </w:r>
          </w:p>
        </w:tc>
        <w:tc>
          <w:tcPr>
            <w:tcW w:w="3120" w:type="dxa"/>
          </w:tcPr>
          <w:p>
            <w:pPr>
              <w:spacing w:before="20" w:after="20"/>
            </w:pPr>
            <w:r>
              <w:t xml:space="preserve">待填</w:t>
            </w:r>
          </w:p>
        </w:tc>
        <w:tc>
          <w:tcPr>
            <w:tcW w:w="3120" w:type="dxa"/>
          </w:tcPr>
          <w:p>
            <w:pPr>
              <w:spacing w:before="20" w:after="20"/>
            </w:pPr>
            <w:r>
              <w:t xml:space="preserve">待填</w:t>
            </w:r>
          </w:p>
        </w:tc>
      </w:tr>
    </w:tbl>
    <w:p/>
    <w:p>
      <w:r>
        <w:t xml:space="preserve">（并行开发时的文件归属与任务书见 </w:t>
      </w:r>
      <w:r>
        <w:rPr>
          <w:rFonts w:ascii="Consolas" w:hAnsi="Consolas"/>
          <w:color w:val="0F5537"/>
        </w:rPr>
        <w:t xml:space="preserve">docs/tasks/</w:t>
      </w:r>
      <w:r>
        <w:t xml:space="preserve">。）</w:t>
      </w:r>
    </w:p>
    <w:p>
      <w:pPr>
        <w:pStyle w:val="Heading3"/>
      </w:pPr>
      <w:r>
        <w:t xml:space="preserve">4. 其他佐证材料</w:t>
      </w:r>
    </w:p>
    <w:tbl>
      <w:tblPr>
        <w:tblW w:w="9360" w:type="dxa"/>
        <w:tblBorders>
          <w:top w:val="single" w:sz="4" w:space="0" w:color="D8E5DE"/>
          <w:left w:val="single" w:sz="4" w:space="0" w:color="D8E5DE"/>
          <w:bottom w:val="single" w:sz="4" w:space="0" w:color="D8E5DE"/>
          <w:right w:val="single" w:sz="4" w:space="0" w:color="D8E5DE"/>
          <w:insideH w:val="single" w:sz="4" w:space="0" w:color="D8E5DE"/>
          <w:insideV w:val="single" w:sz="4" w:space="0" w:color="D8E5DE"/>
        </w:tblBorders>
        <w:tblLayout w:type="fixed"/>
      </w:tblPr>
      <w:tblGrid>
        <w:gridCol w:w="3120"/>
        <w:gridCol w:w="3120"/>
        <w:gridCol w:w="3120"/>
      </w:tblGrid>
      <w:tr>
        <w:trPr>
          <w:tblHeader/>
        </w:trPr>
        <w:tc>
          <w:tcPr>
            <w:tcW w:w="3120" w:type="dxa"/>
            <w:shd w:val="clear" w:fill="F2F8F4"/>
          </w:tcPr>
          <w:p>
            <w:pPr>
              <w:spacing w:before="20" w:after="20"/>
            </w:pPr>
            <w:r>
              <w:rPr>
                <w:b/>
              </w:rPr>
              <w:t xml:space="preserve">材料</w:t>
            </w:r>
          </w:p>
        </w:tc>
        <w:tc>
          <w:tcPr>
            <w:tcW w:w="3120" w:type="dxa"/>
            <w:shd w:val="clear" w:fill="F2F8F4"/>
          </w:tcPr>
          <w:p>
            <w:pPr>
              <w:spacing w:before="20" w:after="20"/>
            </w:pPr>
            <w:r>
              <w:rPr>
                <w:b/>
              </w:rPr>
              <w:t xml:space="preserve">位置</w:t>
            </w:r>
          </w:p>
        </w:tc>
        <w:tc>
          <w:tcPr>
            <w:tcW w:w="3120" w:type="dxa"/>
            <w:shd w:val="clear" w:fill="F2F8F4"/>
          </w:tcPr>
          <w:p>
            <w:pPr>
              <w:spacing w:before="20" w:after="20"/>
            </w:pPr>
            <w:r>
              <w:rPr>
                <w:b/>
              </w:rPr>
              <w:t xml:space="preserve">内容</w:t>
            </w:r>
          </w:p>
        </w:tc>
      </w:tr>
      <w:tr>
        <w:tc>
          <w:tcPr>
            <w:tcW w:w="3120" w:type="dxa"/>
          </w:tcPr>
          <w:p>
            <w:pPr>
              <w:spacing w:before="20" w:after="20"/>
            </w:pPr>
            <w:r>
              <w:t xml:space="preserve">法规核对全过程</w:t>
            </w:r>
          </w:p>
        </w:tc>
        <w:tc>
          <w:tcPr>
            <w:tcW w:w="3120" w:type="dxa"/>
          </w:tcPr>
          <w:p>
            <w:pPr>
              <w:spacing w:before="20" w:after="20"/>
            </w:pPr>
            <w:r>
              <w:rPr>
                <w:rFonts w:ascii="Consolas" w:hAnsi="Consolas"/>
                <w:color w:val="0F5537"/>
              </w:rPr>
              <w:t xml:space="preserve">docs/legal-check.md</w:t>
            </w:r>
          </w:p>
        </w:tc>
        <w:tc>
          <w:tcPr>
            <w:tcW w:w="3120" w:type="dxa"/>
          </w:tcPr>
          <w:p>
            <w:pPr>
              <w:spacing w:before="20" w:after="20"/>
            </w:pPr>
            <w:r>
              <w:t xml:space="preserve">14 条法规逐条核对记录，含查出的 3 处错误及其订正依据</w:t>
            </w:r>
          </w:p>
        </w:tc>
      </w:tr>
      <w:tr>
        <w:tc>
          <w:tcPr>
            <w:tcW w:w="3120" w:type="dxa"/>
          </w:tcPr>
          <w:p>
            <w:pPr>
              <w:spacing w:before="20" w:after="20"/>
            </w:pPr>
            <w:r>
              <w:t xml:space="preserve">数据来源清单</w:t>
            </w:r>
          </w:p>
        </w:tc>
        <w:tc>
          <w:tcPr>
            <w:tcW w:w="3120" w:type="dxa"/>
          </w:tcPr>
          <w:p>
            <w:pPr>
              <w:spacing w:before="20" w:after="20"/>
            </w:pPr>
            <w:r>
              <w:rPr>
                <w:rFonts w:ascii="Consolas" w:hAnsi="Consolas"/>
                <w:color w:val="0F5537"/>
              </w:rPr>
              <w:t xml:space="preserve">docs/bp-facts.md</w:t>
            </w:r>
          </w:p>
        </w:tc>
        <w:tc>
          <w:tcPr>
            <w:tcW w:w="3120" w:type="dxa"/>
          </w:tcPr>
          <w:p>
            <w:pPr>
              <w:spacing w:before="20" w:after="20"/>
            </w:pPr>
            <w:r>
              <w:t xml:space="preserve">每条数字的官方页面链接与原文表述，附「查不到 / 不许用」清单</w:t>
            </w:r>
          </w:p>
        </w:tc>
      </w:tr>
      <w:tr>
        <w:tc>
          <w:tcPr>
            <w:tcW w:w="3120" w:type="dxa"/>
          </w:tcPr>
          <w:p>
            <w:pPr>
              <w:spacing w:before="20" w:after="20"/>
            </w:pPr>
            <w:r>
              <w:t xml:space="preserve">骗局案例复核</w:t>
            </w:r>
          </w:p>
        </w:tc>
        <w:tc>
          <w:tcPr>
            <w:tcW w:w="3120" w:type="dxa"/>
          </w:tcPr>
          <w:p>
            <w:pPr>
              <w:spacing w:before="20" w:after="20"/>
            </w:pPr>
            <w:r>
              <w:rPr>
                <w:rFonts w:ascii="Consolas" w:hAnsi="Consolas"/>
                <w:color w:val="0F5537"/>
              </w:rPr>
              <w:t xml:space="preserve">docs/scam-cases-draft.md</w:t>
            </w:r>
          </w:p>
        </w:tc>
        <w:tc>
          <w:tcPr>
            <w:tcW w:w="3120" w:type="dxa"/>
          </w:tcPr>
          <w:p>
            <w:pPr>
              <w:spacing w:before="20" w:after="20"/>
            </w:pPr>
            <w:r>
              <w:t xml:space="preserve">10 条案例的来源页面与引文逐字复核记录</w:t>
            </w:r>
          </w:p>
        </w:tc>
      </w:tr>
      <w:tr>
        <w:tc>
          <w:tcPr>
            <w:tcW w:w="3120" w:type="dxa"/>
          </w:tcPr>
          <w:p>
            <w:pPr>
              <w:spacing w:before="20" w:after="20"/>
            </w:pPr>
            <w:r>
              <w:t xml:space="preserve">合规自查</w:t>
            </w:r>
          </w:p>
        </w:tc>
        <w:tc>
          <w:tcPr>
            <w:tcW w:w="3120" w:type="dxa"/>
          </w:tcPr>
          <w:p>
            <w:pPr>
              <w:spacing w:before="20" w:after="20"/>
            </w:pPr>
            <w:r>
              <w:rPr>
                <w:rFonts w:ascii="Consolas" w:hAnsi="Consolas"/>
                <w:color w:val="0F5537"/>
              </w:rPr>
              <w:t xml:space="preserve">docs/legal-check.md</w:t>
            </w:r>
          </w:p>
        </w:tc>
        <w:tc>
          <w:tcPr>
            <w:tcW w:w="3120" w:type="dxa"/>
          </w:tcPr>
          <w:p>
            <w:pPr>
              <w:spacing w:before="20" w:after="20"/>
            </w:pPr>
            <w:r>
              <w:t xml:space="preserve">措辞规范与越界表述清单</w:t>
            </w:r>
          </w:p>
        </w:tc>
      </w:tr>
      <w:tr>
        <w:tc>
          <w:tcPr>
            <w:tcW w:w="3120" w:type="dxa"/>
          </w:tcPr>
          <w:p>
            <w:pPr>
              <w:spacing w:before="20" w:after="20"/>
            </w:pPr>
            <w:r>
              <w:t xml:space="preserve">演示脚本</w:t>
            </w:r>
          </w:p>
        </w:tc>
        <w:tc>
          <w:tcPr>
            <w:tcW w:w="3120" w:type="dxa"/>
          </w:tcPr>
          <w:p>
            <w:pPr>
              <w:spacing w:before="20" w:after="20"/>
            </w:pPr>
            <w:r>
              <w:rPr>
                <w:rFonts w:ascii="Consolas" w:hAnsi="Consolas"/>
                <w:color w:val="0F5537"/>
              </w:rPr>
              <w:t xml:space="preserve">docs/demo-script.md</w:t>
            </w:r>
          </w:p>
        </w:tc>
        <w:tc>
          <w:tcPr>
            <w:tcW w:w="3120" w:type="dxa"/>
          </w:tcPr>
          <w:p>
            <w:pPr>
              <w:spacing w:before="20" w:after="20"/>
            </w:pPr>
            <w:r>
              <w:t xml:space="preserve">现场演示流程与备用方案</w:t>
            </w:r>
          </w:p>
        </w:tc>
      </w:tr>
      <w:tr>
        <w:tc>
          <w:tcPr>
            <w:tcW w:w="3120" w:type="dxa"/>
          </w:tcPr>
          <w:p>
            <w:pPr>
              <w:spacing w:before="20" w:after="20"/>
            </w:pPr>
            <w:r>
              <w:t xml:space="preserve">演示样本</w:t>
            </w:r>
          </w:p>
        </w:tc>
        <w:tc>
          <w:tcPr>
            <w:tcW w:w="3120" w:type="dxa"/>
          </w:tcPr>
          <w:p>
            <w:pPr>
              <w:spacing w:before="20" w:after="20"/>
            </w:pPr>
            <w:r>
              <w:rPr>
                <w:rFonts w:ascii="Consolas" w:hAnsi="Consolas"/>
                <w:color w:val="0F5537"/>
              </w:rPr>
              <w:t xml:space="preserve">data/samples.json</w:t>
            </w:r>
            <w:r>
              <w:t xml:space="preserve">、</w:t>
            </w:r>
            <w:r>
              <w:rPr>
                <w:rFonts w:ascii="Consolas" w:hAnsi="Consolas"/>
                <w:color w:val="0F5537"/>
              </w:rPr>
              <w:t xml:space="preserve">public/demo/</w:t>
            </w:r>
          </w:p>
        </w:tc>
        <w:tc>
          <w:tcPr>
            <w:tcW w:w="3120" w:type="dxa"/>
          </w:tcPr>
          <w:p>
            <w:pPr>
              <w:spacing w:before="20" w:after="20"/>
            </w:pPr>
            <w:r>
              <w:t xml:space="preserve">自制仿真样本，机构名虚构，不指向任何真实企业</w:t>
            </w:r>
          </w:p>
        </w:tc>
      </w:tr>
      <w:tr>
        <w:tc>
          <w:tcPr>
            <w:tcW w:w="3120" w:type="dxa"/>
          </w:tcPr>
          <w:p>
            <w:pPr>
              <w:spacing w:before="20" w:after="20"/>
            </w:pPr>
            <w:r>
              <w:t xml:space="preserve">知识库</w:t>
            </w:r>
          </w:p>
        </w:tc>
        <w:tc>
          <w:tcPr>
            <w:tcW w:w="3120" w:type="dxa"/>
          </w:tcPr>
          <w:p>
            <w:pPr>
              <w:spacing w:before="20" w:after="20"/>
            </w:pPr>
            <w:r>
              <w:rPr>
                <w:rFonts w:ascii="Consolas" w:hAnsi="Consolas"/>
                <w:color w:val="0F5537"/>
              </w:rPr>
              <w:t xml:space="preserve">data/*.json</w:t>
            </w:r>
          </w:p>
        </w:tc>
        <w:tc>
          <w:tcPr>
            <w:tcW w:w="3120" w:type="dxa"/>
          </w:tcPr>
          <w:p>
            <w:pPr>
              <w:spacing w:before="20" w:after="20"/>
            </w:pPr>
            <w:r>
              <w:t xml:space="preserve">9 份，全部可版本控制、可追溯</w:t>
            </w:r>
          </w:p>
        </w:tc>
      </w:tr>
      <w:tr>
        <w:tc>
          <w:tcPr>
            <w:tcW w:w="3120" w:type="dxa"/>
          </w:tcPr>
          <w:p>
            <w:pPr>
              <w:spacing w:before="20" w:after="20"/>
            </w:pPr>
            <w:r>
              <w:t xml:space="preserve">封面</w:t>
            </w:r>
          </w:p>
        </w:tc>
        <w:tc>
          <w:tcPr>
            <w:tcW w:w="3120" w:type="dxa"/>
          </w:tcPr>
          <w:p>
            <w:pPr>
              <w:spacing w:before="20" w:after="20"/>
            </w:pPr>
            <w:r>
              <w:rPr>
                <w:rFonts w:ascii="Consolas" w:hAnsi="Consolas"/>
                <w:color w:val="0F5537"/>
              </w:rPr>
              <w:t xml:space="preserve">docs/submit/cover.png</w:t>
            </w:r>
          </w:p>
        </w:tc>
        <w:tc>
          <w:tcPr>
            <w:tcW w:w="3120" w:type="dxa"/>
          </w:tcPr>
          <w:p>
            <w:pPr>
              <w:spacing w:before="20" w:after="20"/>
            </w:pPr>
            <w:r>
              <w:t xml:space="preserve">1920×1080</w:t>
            </w:r>
          </w:p>
        </w:tc>
      </w:tr>
    </w:tbl>
    <w:p/>
    <w:p>
      <w:pPr>
        <w:pBdr>
          <w:bottom w:val="single" w:sz="6" w:space="1" w:color="D8E5DE"/>
        </w:pBdr>
      </w:pPr>
    </w:p>
    <w:p>
      <w:pPr>
        <w:pStyle w:val="Heading2"/>
      </w:pPr>
      <w:r>
        <w:t xml:space="preserve">免责声明</w:t>
      </w:r>
    </w:p>
    <w:p>
      <w:r>
        <w:t xml:space="preserve">本产品仅提供投资者教育与金融安全知识科普，不构成任何投资建议，不推荐任何具体股票、基金或理财产品，不预测涨跌、不承诺收益，亦不构成对任何机构或产品的法律定性。产品对内容的检查仅限于「它说了什么」，无法检查「它实际做什么」；未识别到违规表述特征不构成对相关机构或产品的安全性保证。投资有风险，入市需谨慎。</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Helvetica Neue" w:hAnsi="Helvetica Neue" w:eastAsia="PingFang SC"/>
        <w:sz w:val="21"/>
        <w:color w:val="1A1A1A"/>
      </w:rPr>
    </w:rPrDefault>
    <w:pPrDefault>
      <w:pPr>
        <w:spacing w:after="120" w:line="300" w:lineRule="auto"/>
      </w:pPr>
    </w:pPrDefault>
  </w:docDefaults>
  <w:style w:type="paragraph" w:default="1" w:styleId="Normal">
    <w:name w:val="Normal"/>
    <w:qFormat/>
  </w:style>
  <w:style w:type="paragraph" w:styleId="Heading1">
    <w:name w:val="heading 1"/>
    <w:basedOn w:val="Normal"/>
    <w:qFormat/>
    <w:pPr>
      <w:spacing w:before="0" w:after="160"/>
    </w:pPr>
    <w:rPr>
      <w:b/>
      <w:color w:val="0F5537"/>
      <w:sz w:val="48"/>
    </w:rPr>
  </w:style>
  <w:style w:type="paragraph" w:styleId="Heading2">
    <w:name w:val="heading 2"/>
    <w:basedOn w:val="Normal"/>
    <w:qFormat/>
    <w:pPr>
      <w:spacing w:before="400" w:after="160"/>
    </w:pPr>
    <w:rPr>
      <w:b/>
      <w:color w:val="0F5537"/>
      <w:sz w:val="34"/>
    </w:rPr>
  </w:style>
  <w:style w:type="paragraph" w:styleId="Heading3">
    <w:name w:val="heading 3"/>
    <w:basedOn w:val="Normal"/>
    <w:qFormat/>
    <w:pPr>
      <w:spacing w:before="300" w:after="120"/>
    </w:pPr>
    <w:rPr>
      <w:b/>
      <w:color w:val="157048"/>
      <w:sz w:val="26"/>
    </w:rPr>
  </w:style>
  <w:style w:type="paragraph" w:styleId="Heading4">
    <w:name w:val="heading 4"/>
    <w:basedOn w:val="Normal"/>
    <w:qFormat/>
    <w:pPr>
      <w:spacing w:before="240" w:after="100"/>
    </w:pPr>
    <w:rPr>
      <w:b/>
      <w:color w:val="3D554B"/>
      <w:sz w:val="22"/>
    </w:rPr>
  </w:style>
  <w:style w:type="paragraph" w:styleId="Code">
    <w:name w:val="Code"/>
    <w:basedOn w:val="Normal"/>
    <w:qFormat/>
    <w:pPr>
      <w:spacing w:before="0" w:after="0"/>
    </w:pPr>
    <w:rPr>
      <w:color w:val="0F5537"/>
      <w:sz w:val="18"/>
    </w:rPr>
  </w:style>
  <w:style w:type="paragraph" w:styleId="Quote">
    <w:name w:val="Quote"/>
    <w:basedOn w:val="Normal"/>
    <w:qFormat/>
    <w:pPr>
      <w:spacing w:before="60" w:after="60"/>
      <w:ind w:left="360"/>
      <w:pBdr>
        <w:left w:val="single" w:sz="12" w:space="8" w:color="157048"/>
      </w:pBdr>
    </w:pPr>
    <w:rPr>
      <w:color w:val="3D554B"/>
      <w:sz w:val="20"/>
    </w:rPr>
  </w:style>
  <w:style w:type="paragraph" w:styleId="Caption">
    <w:name w:val="Caption"/>
    <w:basedOn w:val="Normal"/>
    <w:qFormat/>
    <w:pPr>
      <w:spacing w:before="40" w:after="200"/>
    </w:pPr>
    <w:rPr>
      <w:color w:val="60766C"/>
      <w:sz w:val="1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