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Frameworks y herramientas para Big Data</w:t>
      </w:r>
    </w:p>
    <w:p>
      <w:pPr>
        <w:spacing w:after="40"/>
        <w:jc w:val="center"/>
      </w:pPr>
      <w:r>
        <w:rPr>
          <w:sz w:val="26"/>
          <w:szCs w:val="26"/>
        </w:rPr>
        <w:t xml:space="preserve">Proyecto Corte 1 — Evidencias de ejecución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Grupo 3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Servicios corriendo en Docker</w:t>
      </w:r>
    </w:p>
    <w:p>
      <w:pPr>
        <w:spacing w:after="100"/>
      </w:pPr>
      <w:r>
        <w:t xml:space="preserve">Los cinco servicios requeridos (Jupyter, MinIO, Nessie, su base de datos Postgres, y ClickHouse) están activos, confirmados con docker ps: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1600"/>
        <w:gridCol w:w="2200"/>
      </w:tblGrid>
      <w:t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Puertos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jupyter_notebook_basico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jupyter/pyspark-notebook:spark-3.4.1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(healthy)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8890→8888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minio_docker_base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9000-9001→9000-9001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nessie-pyiceberg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ghcr.io/projectnessie/nessie:latest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19120→19120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postgres_nessie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 (interno)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clickhouse_grupo3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clickhouse/clickhouse-server:latest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8123→8123, 9002→9000</w:t>
            </w:r>
          </w:p>
        </w:tc>
      </w:tr>
    </w:tbl>
    <w:p>
      <w:pPr>
        <w:pStyle w:val="Heading1"/>
        <w:spacing w:after="150" w:before="300"/>
      </w:pPr>
      <w:r>
        <w:t xml:space="preserve">2. Buckets en MinIO con los archivos parquet cargados</w:t>
      </w:r>
    </w:p>
    <w:p>
      <w:pPr>
        <w:pStyle w:val="Heading2"/>
        <w:spacing w:after="100" w:before="200"/>
      </w:pPr>
      <w:r>
        <w:t xml:space="preserve">Bucket "taxis" — parquet crudo (paso 1: http-to-bucket)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taxis/taxis_raw/yellow_tripdata/1788538415.7786374.19b43d0fe2.parquet   68.8 MiB</w:t>
      </w:r>
    </w:p>
    <w:p>
      <w:pPr>
        <w:spacing w:after="100"/>
      </w:pPr>
      <w:r>
        <w:t xml:space="preserve">Verificado por lectura directa: 3,475,226 filas / 20 columnas.</w:t>
      </w:r>
    </w:p>
    <w:p>
      <w:pPr>
        <w:pStyle w:val="Heading2"/>
        <w:spacing w:after="100" w:before="200"/>
      </w:pPr>
      <w:r>
        <w:t xml:space="preserve">Bucket "my-bucket" — tabla Iceberg (paso 2: parquet-to-iceberg)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my-bucket/taxis/yellow_tripdata_.../data/*.parquet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my-bucket/taxis/yellow_tripdata_.../metadata/*.metadata.json, *.avro</w:t>
      </w:r>
    </w:p>
    <w:p>
      <w:pPr>
        <w:spacing w:after="100"/>
      </w:pPr>
      <w:r>
        <w:t xml:space="preserve">Namespace "taxis", tabla Iceberg "yellow_tripdata", warehouse del catálogo Nessie.</w:t>
      </w:r>
    </w:p>
    <w:p>
      <w:pPr>
        <w:pStyle w:val="Heading1"/>
        <w:spacing w:after="150" w:before="300"/>
      </w:pPr>
      <w:r>
        <w:t xml:space="preserve">3. Catálogo de Nessie con el namespace creado</w:t>
      </w:r>
    </w:p>
    <w:p>
      <w:pPr>
        <w:spacing w:after="100"/>
      </w:pPr>
      <w:r>
        <w:t xml:space="preserve">Consulta a la API de Nessie (rama main):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http://nessie:19120/api/v2/trees/main/entries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00"/>
      </w:tblGrid>
      <w:t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NAMESPACE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ICEBERG_TABLE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taxis.yellow_tripdata</w:t>
            </w:r>
          </w:p>
        </w:tc>
      </w:tr>
    </w:tbl>
    <w:p>
      <w:pPr>
        <w:spacing w:after="100"/>
      </w:pPr>
      <w:r>
        <w:t xml:space="preserve">Confirmado también en la interfaz web de Nessie (localhost:19120): main → taxis → yellow_tripdata.</w:t>
      </w:r>
    </w:p>
    <w:p>
      <w:pPr>
        <w:pStyle w:val="Heading1"/>
        <w:spacing w:after="150" w:before="300"/>
      </w:pPr>
      <w:r>
        <w:t xml:space="preserve">4. Consulta con cantidad de registros en tabla de ClickHouse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SELECT count() AS total_registros FROM default.taxis___yellow_tripdata;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total_registros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3475226</w:t>
            </w:r>
          </w:p>
        </w:tc>
      </w:tr>
    </w:tbl>
    <w:p>
      <w:pPr>
        <w:spacing w:after="100"/>
      </w:pPr>
      <w:r>
        <w:t xml:space="preserve">Coincide exactamente con el valor esperado (3,475,226) indicado en el enunciado.</w:t>
      </w:r>
    </w:p>
    <w:p>
      <w:pPr>
        <w:pStyle w:val="Heading1"/>
        <w:spacing w:after="150" w:before="300"/>
      </w:pPr>
      <w:r>
        <w:t xml:space="preserve">5. Consulta con las tablas de metadatos en ClickHouse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SHOW TABLES FROM default LIKE 'taxis%';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taxis____dlt_loads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taxis____dlt_pipeline_state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taxis____dlt_version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taxis___dlt_sentinel_table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taxis___yellow_tripdata</w:t>
            </w:r>
          </w:p>
        </w:tc>
      </w:tr>
    </w:tbl>
    <w:p>
      <w:pPr>
        <w:pStyle w:val="Heading1"/>
        <w:spacing w:after="150" w:before="300"/>
      </w:pPr>
      <w:r>
        <w:t xml:space="preserve">6. Consulta de archivo cargado en Azure (investigado)</w:t>
      </w:r>
    </w:p>
    <w:p>
      <w:pPr>
        <w:spacing w:after="100"/>
      </w:pPr>
      <w:r>
        <w:t xml:space="preserve">Azure no expone un cliente SQL como ClickHouse; la forma de verificar la carga es listando el contenido del contenedor con las credenciales de la cuenta de almacenamiento, usando la librería adlfs (la misma que usa dlt por debajo):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import adlfs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fs = adlfs.AzureBlobFileSystem(account_name='fhbd', account_key='***')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fs.find('clase-4-dlt/GRUPO_3', detail=True)</w:t>
      </w:r>
    </w:p>
    <w:p>
      <w:pPr>
        <w:spacing w:after="100"/>
      </w:pPr>
      <w:r>
        <w:t xml:space="preserve">Resultado — archivo parquet cargado en la carpeta del grupo: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00"/>
      </w:tblGrid>
      <w:tr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GRUPO_3/taxis_iceberg/yellow_tripdata/....parquet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72,091,897 B (~68.7 MiB)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GRUPO_3/taxis_iceberg/_dlt_loads/...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 B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GRUPO_3/taxis_iceberg/_dlt_pipeline_state/...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514 B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GRUPO_3/taxis_iceberg/_dlt_version/...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5,165 B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GRUPO_3/taxis_iceberg/init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 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2026-09-04T18:19:59.106Z</dcterms:created>
  <dcterms:modified xsi:type="dcterms:W3CDTF">2026-09-04T18:19:59.107Z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