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KILANG BERKEMBAR UNTUK DIJUAL</w:t>
      </w:r>
    </w:p>
    <w:p>
      <w:r>
        <w:t>Lokasi: Jalan Perindustrian 2/3, Nilai</w:t>
      </w:r>
    </w:p>
    <w:p>
      <w:r>
        <w:t>Harga: RM 3,200,000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Keluasan tanah</w:t>
            </w:r>
          </w:p>
        </w:tc>
        <w:tc>
          <w:tcPr>
            <w:tcW w:type="dxa" w:w="4320"/>
          </w:tcPr>
          <w:p>
            <w:r>
              <w:t>8,000 kaki persegi</w:t>
            </w:r>
          </w:p>
        </w:tc>
      </w:tr>
      <w:tr>
        <w:tc>
          <w:tcPr>
            <w:tcW w:type="dxa" w:w="4320"/>
          </w:tcPr>
          <w:p>
            <w:r>
              <w:t>Keluasan binaan</w:t>
            </w:r>
          </w:p>
        </w:tc>
        <w:tc>
          <w:tcPr>
            <w:tcW w:type="dxa" w:w="4320"/>
          </w:tcPr>
          <w:p>
            <w:r>
              <w:t>6,500 kaki persegi</w:t>
            </w:r>
          </w:p>
        </w:tc>
      </w:tr>
      <w:tr>
        <w:tc>
          <w:tcPr>
            <w:tcW w:type="dxa" w:w="4320"/>
          </w:tcPr>
          <w:p>
            <w:r>
              <w:t>Pegangan</w:t>
            </w:r>
          </w:p>
        </w:tc>
        <w:tc>
          <w:tcPr>
            <w:tcW w:type="dxa" w:w="4320"/>
          </w:tcPr>
          <w:p>
            <w:r>
              <w:t>Pegangan bebas</w:t>
            </w:r>
          </w:p>
        </w:tc>
      </w:tr>
      <w:tr>
        <w:tc>
          <w:tcPr>
            <w:tcW w:type="dxa" w:w="4320"/>
          </w:tcPr>
          <w:p>
            <w:r>
              <w:t>Hakmilik</w:t>
            </w:r>
          </w:p>
        </w:tc>
        <w:tc>
          <w:tcPr>
            <w:tcW w:type="dxa" w:w="4320"/>
          </w:tcPr>
          <w:p>
            <w:r>
              <w:t>Hakmilik individu</w:t>
            </w:r>
          </w:p>
        </w:tc>
      </w:tr>
      <w:tr>
        <w:tc>
          <w:tcPr>
            <w:tcW w:type="dxa" w:w="4320"/>
          </w:tcPr>
          <w:p>
            <w:r>
              <w:t>Bekalan elektrik</w:t>
            </w:r>
          </w:p>
        </w:tc>
        <w:tc>
          <w:tcPr>
            <w:tcW w:type="dxa" w:w="4320"/>
          </w:tcPr>
          <w:p>
            <w:r>
              <w:t>150 kVA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