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半独立式厂房出售</w:t>
      </w:r>
    </w:p>
    <w:p>
      <w:r>
        <w:t>地点：Nilai</w:t>
      </w:r>
    </w:p>
    <w:p>
      <w:r>
        <w:t>售价：RM 3.2 mil</w:t>
      </w:r>
    </w:p>
    <w:p>
      <w:r>
        <w:t>土地面积：8,000 平方尺</w:t>
      </w:r>
    </w:p>
    <w:p>
      <w:r>
        <w:t>永久地契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