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48B6C61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  <w:r w:rsidR="001F5BD2">
        <w:rPr>
          <w:sz w:val="72"/>
          <w:szCs w:val="72"/>
        </w:rPr>
        <w:t xml:space="preserve"> &amp; Addenda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713E83A4" w:rsidR="00DB2810" w:rsidRDefault="001F5BD2">
      <w:r>
        <w:t>After Copy Ed</w:t>
      </w:r>
      <w:r w:rsidR="0051054F">
        <w:t>it</w:t>
      </w:r>
      <w:r>
        <w:t xml:space="preserve">ed Version, page numbers from </w:t>
      </w:r>
      <w:r w:rsidR="00687861">
        <w:t xml:space="preserve"> version submitted to publisher:   </w:t>
      </w:r>
      <w:r w:rsidR="00687861" w:rsidRPr="00687861">
        <w:t>OODAbookV14-CH-April15.pdf</w:t>
      </w:r>
    </w:p>
    <w:p w14:paraId="61E06B91" w14:textId="3DE202B8" w:rsidR="004568A6" w:rsidRDefault="004568A6"/>
    <w:p w14:paraId="228F15E7" w14:textId="0EF22307" w:rsidR="00196F33" w:rsidRDefault="00196F33">
      <w:r>
        <w:t xml:space="preserve">Page 127, line -4:    positions, and    </w:t>
      </w:r>
      <w:r>
        <w:sym w:font="Wingdings" w:char="F0E0"/>
      </w:r>
      <w:r>
        <w:t xml:space="preserve">    positions (nor shapes of the circles of points)</w:t>
      </w:r>
    </w:p>
    <w:p w14:paraId="71BD77C4" w14:textId="77777777" w:rsidR="00196F33" w:rsidRDefault="00196F33"/>
    <w:p w14:paraId="536E9803" w14:textId="7CCB5B79" w:rsidR="00E44666" w:rsidRDefault="00E44666">
      <w:r>
        <w:t xml:space="preserve">Page 131, line 3:    because they represent    </w:t>
      </w:r>
      <w:r>
        <w:sym w:font="Wingdings" w:char="F0E0"/>
      </w:r>
      <w:r>
        <w:t xml:space="preserve">    because such directions represent</w:t>
      </w:r>
    </w:p>
    <w:p w14:paraId="20812B18" w14:textId="165EEE32" w:rsidR="00E44666" w:rsidRDefault="00E44666"/>
    <w:p w14:paraId="52E4A9A9" w14:textId="360C7925" w:rsidR="00E44666" w:rsidRDefault="00E44666">
      <w:r>
        <w:t xml:space="preserve">Page 131, line 4:    change, called    </w:t>
      </w:r>
      <w:r>
        <w:sym w:font="Wingdings" w:char="F0E0"/>
      </w:r>
      <w:r>
        <w:t xml:space="preserve">    change.  The subspace generated by these directions is called</w:t>
      </w:r>
    </w:p>
    <w:p w14:paraId="7BB029B8" w14:textId="77777777" w:rsidR="00E44666" w:rsidRDefault="00E44666"/>
    <w:p w14:paraId="28C8B820" w14:textId="19BB5A40" w:rsidR="00415C1B" w:rsidRDefault="00415C1B">
      <w:r>
        <w:t xml:space="preserve">Page 132, line -3:    vector-valued data    </w:t>
      </w:r>
      <w:r>
        <w:sym w:font="Wingdings" w:char="F0E0"/>
      </w:r>
      <w:r>
        <w:t xml:space="preserve">    vector valued auxiliary data</w:t>
      </w:r>
    </w:p>
    <w:p w14:paraId="07B6269C" w14:textId="18E28C0B" w:rsidR="00415C1B" w:rsidRDefault="00415C1B"/>
    <w:p w14:paraId="46234DE6" w14:textId="35D79DCB" w:rsidR="00B344B5" w:rsidRDefault="00B344B5">
      <w:r>
        <w:t xml:space="preserve">Page 133, line 4:    challenging.  In    </w:t>
      </w:r>
      <w:r>
        <w:sym w:font="Wingdings" w:char="F0E0"/>
      </w:r>
      <w:r>
        <w:t xml:space="preserve">    challenging and even controversial.  In</w:t>
      </w:r>
    </w:p>
    <w:p w14:paraId="15E5B63D" w14:textId="77777777" w:rsidR="00B344B5" w:rsidRDefault="00B344B5"/>
    <w:p w14:paraId="730250AB" w14:textId="4D56E40C" w:rsidR="00854E5A" w:rsidRDefault="00D46889" w:rsidP="001F5BD2">
      <w:r>
        <w:t xml:space="preserve">Page </w:t>
      </w:r>
      <w:r w:rsidR="001F5BD2">
        <w:t xml:space="preserve">134, line 19:    useful.    </w:t>
      </w:r>
      <w:r w:rsidR="001F5BD2">
        <w:sym w:font="Wingdings" w:char="F0E0"/>
      </w:r>
      <w:r w:rsidR="001F5BD2">
        <w:t xml:space="preserve">    useful, in particular this way of measuring error is the foundation of least squares and the Analysis of Variance.</w:t>
      </w:r>
      <w:r w:rsidR="0010764A">
        <w:t xml:space="preserve">  Furthermore this best corresponds to our usual intuitive notion of distance in the three dimensional world in which we live.</w:t>
      </w:r>
    </w:p>
    <w:p w14:paraId="28374172" w14:textId="6AD679D2" w:rsidR="001F5BD2" w:rsidRDefault="001F5BD2" w:rsidP="001F5BD2"/>
    <w:p w14:paraId="410C4B19" w14:textId="74420F46" w:rsidR="001F5BD2" w:rsidRDefault="001F5BD2" w:rsidP="001F5BD2">
      <w:r>
        <w:t xml:space="preserve">Page 134, line 25:    The   </w:t>
      </w:r>
      <w:r>
        <w:sym w:font="Wingdings" w:char="F0E0"/>
      </w:r>
      <w:r>
        <w:t xml:space="preserve">    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 the </w:t>
      </w:r>
    </w:p>
    <w:p w14:paraId="2550F85A" w14:textId="2E545B5B" w:rsidR="001F5BD2" w:rsidRDefault="001F5BD2" w:rsidP="001F5BD2"/>
    <w:p w14:paraId="7541708C" w14:textId="48B702DC" w:rsidR="001F5BD2" w:rsidRDefault="001F5BD2" w:rsidP="001F5BD2">
      <w:r>
        <w:t xml:space="preserve">Page 134, line 26:    other.  When    </w:t>
      </w:r>
      <w:r>
        <w:sym w:font="Wingdings" w:char="F0E0"/>
      </w:r>
      <w:r>
        <w:t xml:space="preserve">    other.  However, it </w:t>
      </w:r>
      <w:r w:rsidR="00DF1C68">
        <w:t>i</w:t>
      </w:r>
      <w:r>
        <w:t>s</w:t>
      </w:r>
      <w:r w:rsidR="00DF1C68">
        <w:t xml:space="preserve"> a</w:t>
      </w:r>
      <w:r>
        <w:t xml:space="preserve"> proper metric when the data objects lie on the sphere</w:t>
      </w:r>
      <w:r w:rsidR="00DF1C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  When</w:t>
      </w:r>
    </w:p>
    <w:p w14:paraId="779EDFC1" w14:textId="0C763DDA" w:rsidR="00854E5A" w:rsidRDefault="00854E5A"/>
    <w:p w14:paraId="2F2F875F" w14:textId="53881579" w:rsidR="00947D27" w:rsidRDefault="00947D27">
      <w:r>
        <w:t xml:space="preserve">Page 136, line -1:  the middle of the    </w:t>
      </w:r>
      <w:r>
        <w:sym w:font="Wingdings" w:char="F0E0"/>
      </w:r>
      <w:r>
        <w:t xml:space="preserve">    the</w:t>
      </w:r>
    </w:p>
    <w:p w14:paraId="558A675B" w14:textId="77777777" w:rsidR="00947D27" w:rsidRDefault="00947D27"/>
    <w:p w14:paraId="7C7DACCC" w14:textId="2D9EF89C" w:rsidR="00DF1C68" w:rsidRDefault="0051054F">
      <w:r>
        <w:lastRenderedPageBreak/>
        <w:t xml:space="preserve">Page 138, Caption of Figure 7.4:    invariance.    </w:t>
      </w:r>
      <w:r>
        <w:sym w:font="Wingdings" w:char="F0E0"/>
      </w:r>
      <w:r>
        <w:t xml:space="preserve">    invariance of notions of multivariate median.</w:t>
      </w:r>
    </w:p>
    <w:p w14:paraId="4D0FDB7F" w14:textId="2A2AB9D8" w:rsidR="00DF1C68" w:rsidRDefault="00DF1C68"/>
    <w:p w14:paraId="44286B82" w14:textId="5420E2F6" w:rsidR="005122C5" w:rsidRDefault="005122C5">
      <w:r>
        <w:t xml:space="preserve">Page 142, line -16:    e.g. as    </w:t>
      </w:r>
      <w:r>
        <w:sym w:font="Wingdings" w:char="F0E0"/>
      </w:r>
      <w:r>
        <w:t xml:space="preserve">    e.g. </w:t>
      </w:r>
      <w:r w:rsidR="007E22CA">
        <w:t xml:space="preserve">as done through display of curve modes of variation shown in many places starting with Figure </w:t>
      </w:r>
      <w:r w:rsidR="00776A9D">
        <w:t>1.4</w:t>
      </w:r>
      <w:r w:rsidR="007E22CA">
        <w:t xml:space="preserve"> for the Spanish Mortality data</w:t>
      </w:r>
      <w:r>
        <w:t xml:space="preserve"> and as</w:t>
      </w:r>
    </w:p>
    <w:p w14:paraId="749CC586" w14:textId="0CAFDABA" w:rsidR="005122C5" w:rsidRDefault="005122C5"/>
    <w:p w14:paraId="5166BF80" w14:textId="6ED2B74F" w:rsidR="00776A9D" w:rsidRDefault="00920F47">
      <w:r>
        <w:t xml:space="preserve">Page 184, Caption of Figure 8.14:    indicate fibers    </w:t>
      </w:r>
      <w:r>
        <w:sym w:font="Wingdings" w:char="F0E0"/>
      </w:r>
      <w:r>
        <w:t xml:space="preserve">    indicate approximately parallel fibers</w:t>
      </w:r>
    </w:p>
    <w:p w14:paraId="24CF568D" w14:textId="025F8E73" w:rsidR="008464A1" w:rsidRDefault="008464A1"/>
    <w:p w14:paraId="26E8790B" w14:textId="071CC759" w:rsidR="00B35A72" w:rsidRDefault="00B35A72">
      <w:r>
        <w:t xml:space="preserve">Page 193, line :    MDS using    </w:t>
      </w:r>
      <w:r>
        <w:sym w:font="Wingdings" w:char="F0E0"/>
      </w:r>
      <w:r>
        <w:t xml:space="preserve">    MDS (recall Multi Dimensi</w:t>
      </w:r>
      <w:r w:rsidR="003503E5">
        <w:t>o</w:t>
      </w:r>
      <w:r>
        <w:t xml:space="preserve">nal Scaling from Section </w:t>
      </w:r>
      <w:r w:rsidR="003503E5">
        <w:t>7.2</w:t>
      </w:r>
      <w:r>
        <w:t xml:space="preserve">) using </w:t>
      </w:r>
    </w:p>
    <w:p w14:paraId="066FD4BD" w14:textId="53D536CE" w:rsidR="00B35A72" w:rsidRDefault="00B35A72"/>
    <w:p w14:paraId="35A46E6E" w14:textId="5ECE0C19" w:rsidR="00AF1DE3" w:rsidRDefault="00AF1DE3">
      <w:r>
        <w:t xml:space="preserve">Page 198, Caption of Figure 9.7:    Data Objects in    </w:t>
      </w:r>
      <w:r>
        <w:sym w:font="Wingdings" w:char="F0E0"/>
      </w:r>
      <w:r>
        <w:t xml:space="preserve">    Piece-wise linear data object curves in</w:t>
      </w:r>
    </w:p>
    <w:p w14:paraId="611E730B" w14:textId="2C7899DB" w:rsidR="00AF1DE3" w:rsidRDefault="00AF1DE3"/>
    <w:p w14:paraId="29B3328A" w14:textId="2FBB8B6B" w:rsidR="00F224A6" w:rsidRDefault="00F224A6">
      <w:r>
        <w:t xml:space="preserve">Page 201, line –9:    panel.    </w:t>
      </w:r>
      <w:r>
        <w:sym w:font="Wingdings" w:char="F0E0"/>
      </w:r>
      <w:r>
        <w:t xml:space="preserve">    panel of Figure 9.9.</w:t>
      </w:r>
    </w:p>
    <w:p w14:paraId="4354E530" w14:textId="77777777" w:rsidR="00F224A6" w:rsidRDefault="00F224A6"/>
    <w:p w14:paraId="1F7CEB57" w14:textId="42C1C8FC" w:rsidR="008464A1" w:rsidRDefault="008464A1">
      <w:r>
        <w:t xml:space="preserve">Page 211, bottom:    Append a new paragraph:    A related research area is currently called </w:t>
      </w:r>
      <w:r w:rsidRPr="008464A1">
        <w:rPr>
          <w:i/>
          <w:iCs/>
        </w:rPr>
        <w:t>connectome analysis</w:t>
      </w:r>
      <w:r>
        <w:t>, where the goal is understanding connections in the human brain.  When th</w:t>
      </w:r>
      <w:r w:rsidR="00700C04">
        <w:t>at</w:t>
      </w:r>
      <w:r>
        <w:t xml:space="preserve"> is studied at the population level, the issue of what should be the data objects becomes central.  M</w:t>
      </w:r>
      <w:r w:rsidR="001B00BB">
        <w:t>any</w:t>
      </w:r>
      <w:r>
        <w:t xml:space="preserve"> approaches are based on bundles of fibers.  Campbell et al. (2021) have proposed a particularly innovative approach based on </w:t>
      </w:r>
      <w:r w:rsidR="00380F07">
        <w:t xml:space="preserve">Riemannian </w:t>
      </w:r>
      <w:r>
        <w:t>metrics as data objects.</w:t>
      </w:r>
      <w:r w:rsidR="00CE6D01">
        <w:t xml:space="preserve">  Variation is then studied in the space of Riemannian metrics.</w:t>
      </w:r>
    </w:p>
    <w:p w14:paraId="7E988362" w14:textId="63511EC9" w:rsidR="00776A9D" w:rsidRDefault="00776A9D"/>
    <w:p w14:paraId="3A16EC7F" w14:textId="2C8BD14E" w:rsidR="004F0720" w:rsidRDefault="004F0720">
      <w:r>
        <w:t xml:space="preserve">Page 213, line 4:    operator.    </w:t>
      </w:r>
      <w:r>
        <w:sym w:font="Wingdings" w:char="F0E0"/>
      </w:r>
      <w:r>
        <w:t xml:space="preserve">    operator, which led to the inclusion of non-anatomical variation</w:t>
      </w:r>
      <w:r w:rsidR="007C5547">
        <w:t xml:space="preserve"> in the data set</w:t>
      </w:r>
      <w:r>
        <w:t>.</w:t>
      </w:r>
    </w:p>
    <w:p w14:paraId="4BC14F39" w14:textId="77777777" w:rsidR="00555437" w:rsidRDefault="00555437"/>
    <w:p w14:paraId="40CDD38F" w14:textId="1642C924" w:rsidR="00555437" w:rsidRDefault="00555437">
      <w:r>
        <w:t xml:space="preserve">Page 213, line -21:    objects.  The    </w:t>
      </w:r>
      <w:r>
        <w:sym w:font="Wingdings" w:char="F0E0"/>
      </w:r>
      <w:r>
        <w:t xml:space="preserve">    objects.  In particular an elegant and very widely used mathematical frame work, often called </w:t>
      </w:r>
      <w:r w:rsidRPr="00555437">
        <w:rPr>
          <w:i/>
          <w:iCs/>
        </w:rPr>
        <w:t>BHV Space</w:t>
      </w:r>
      <w:r>
        <w:t>, was developed by Billera et al. (2001).  The</w:t>
      </w:r>
    </w:p>
    <w:p w14:paraId="506AEE7A" w14:textId="60869F39" w:rsidR="00555437" w:rsidRDefault="00555437"/>
    <w:p w14:paraId="279735B6" w14:textId="0C0FFD15" w:rsidR="00E44CE3" w:rsidRDefault="00E44CE3">
      <w:r>
        <w:t xml:space="preserve">Page 216, line 1:    and Nye    </w:t>
      </w:r>
      <w:r>
        <w:sym w:font="Wingdings" w:char="F0E0"/>
      </w:r>
      <w:r>
        <w:t xml:space="preserve">    and see Weyenberg (2015) and Nye</w:t>
      </w:r>
    </w:p>
    <w:p w14:paraId="2B252322" w14:textId="77777777" w:rsidR="00E44CE3" w:rsidRDefault="00E44CE3"/>
    <w:p w14:paraId="040C3408" w14:textId="3339EDF7" w:rsidR="005E7530" w:rsidRDefault="005E7530">
      <w:r>
        <w:t>Page 216, end of Section 10.1.2:    Append a new paragraph:</w:t>
      </w:r>
    </w:p>
    <w:p w14:paraId="4EB3A3E0" w14:textId="730FF286" w:rsidR="005E7530" w:rsidRDefault="005E7530">
      <w:r>
        <w:t>A promising recent approach to the analysis</w:t>
      </w:r>
      <w:r w:rsidR="00D64DF7">
        <w:t xml:space="preserve"> of</w:t>
      </w:r>
      <w:r>
        <w:t xml:space="preserve"> phylogenetic trees as data objects has been proposed by Garba et al. (2021).  </w:t>
      </w:r>
      <w:r w:rsidR="00762B94">
        <w:t xml:space="preserve">This revolutionary idea steps completely away from the </w:t>
      </w:r>
      <w:r w:rsidR="00555437">
        <w:t xml:space="preserve">classical BHV space, through representing the data object trees as correlation matrices (motivated by a new probability framework).  The resulting </w:t>
      </w:r>
      <w:r w:rsidR="00555437" w:rsidRPr="00D64DF7">
        <w:rPr>
          <w:i/>
          <w:iCs/>
        </w:rPr>
        <w:t>Wald Space</w:t>
      </w:r>
      <w:r w:rsidR="00555437">
        <w:t xml:space="preserve"> has far different, yet </w:t>
      </w:r>
      <w:r w:rsidR="00D64DF7">
        <w:t>intuitively sensible properties.</w:t>
      </w:r>
      <w:r w:rsidR="002D457E">
        <w:t xml:space="preserve">  Statistical </w:t>
      </w:r>
      <w:r w:rsidR="002D457E">
        <w:lastRenderedPageBreak/>
        <w:t>analysis in Wald Space may ultimately prove t</w:t>
      </w:r>
      <w:r w:rsidR="008B24DC">
        <w:t>o</w:t>
      </w:r>
      <w:r w:rsidR="002D457E">
        <w:t xml:space="preserve"> be more tractable than in BHV Space because</w:t>
      </w:r>
      <w:r w:rsidR="008B24DC">
        <w:t xml:space="preserve"> the more direct</w:t>
      </w:r>
      <w:r w:rsidR="002D457E">
        <w:t xml:space="preserve"> manifold </w:t>
      </w:r>
      <w:r w:rsidR="008B24DC">
        <w:t>data analysis methods</w:t>
      </w:r>
      <w:r w:rsidR="002D457E">
        <w:t xml:space="preserve"> as described in Section </w:t>
      </w:r>
      <w:r w:rsidR="008B24DC">
        <w:t>8.7 may be applicable</w:t>
      </w:r>
      <w:r w:rsidR="00D64DF7">
        <w:t xml:space="preserve">  An interesting open problem is analysis of the Brain Artery data set using Wald Space ideas.</w:t>
      </w:r>
    </w:p>
    <w:p w14:paraId="7CF9CF9D" w14:textId="77777777" w:rsidR="005E7530" w:rsidRDefault="005E7530"/>
    <w:p w14:paraId="27EC85AD" w14:textId="015684A1" w:rsidR="00AF0A04" w:rsidRDefault="00AF0A04">
      <w:r>
        <w:t>Page 220, bottom:    After the Bubenick (2015) reference, add a new sentence:    Persistence Landscapes have been integrated with the phase shift</w:t>
      </w:r>
      <w:r w:rsidR="00F54E5D">
        <w:t xml:space="preserve"> - alignment</w:t>
      </w:r>
      <w:r>
        <w:t xml:space="preserve"> ideas of Chapter 9, in a</w:t>
      </w:r>
      <w:r w:rsidR="00F54E5D">
        <w:t xml:space="preserve"> more recent and interesting</w:t>
      </w:r>
      <w:r>
        <w:t xml:space="preserve"> analysis of the brain artery data, by Matuk et al. (2021).</w:t>
      </w:r>
    </w:p>
    <w:p w14:paraId="113CB3DE" w14:textId="60CCFAB4" w:rsidR="00920F47" w:rsidRDefault="00920F47"/>
    <w:p w14:paraId="32BAA7EE" w14:textId="77777777" w:rsidR="00920F47" w:rsidRDefault="00920F47"/>
    <w:sectPr w:rsidR="0092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0764A"/>
    <w:rsid w:val="0019213D"/>
    <w:rsid w:val="00196F33"/>
    <w:rsid w:val="001B00BB"/>
    <w:rsid w:val="001B04B1"/>
    <w:rsid w:val="001B6928"/>
    <w:rsid w:val="001E6D6E"/>
    <w:rsid w:val="001F5BD2"/>
    <w:rsid w:val="00202403"/>
    <w:rsid w:val="00224957"/>
    <w:rsid w:val="00243B0F"/>
    <w:rsid w:val="0025028D"/>
    <w:rsid w:val="00294079"/>
    <w:rsid w:val="0029495F"/>
    <w:rsid w:val="002D457E"/>
    <w:rsid w:val="002E2C42"/>
    <w:rsid w:val="003158EF"/>
    <w:rsid w:val="003213DB"/>
    <w:rsid w:val="00330F1A"/>
    <w:rsid w:val="003342D7"/>
    <w:rsid w:val="003503E5"/>
    <w:rsid w:val="003607BC"/>
    <w:rsid w:val="00380F07"/>
    <w:rsid w:val="003E5785"/>
    <w:rsid w:val="003F17C5"/>
    <w:rsid w:val="004021EF"/>
    <w:rsid w:val="00415C1B"/>
    <w:rsid w:val="004259B9"/>
    <w:rsid w:val="0043196E"/>
    <w:rsid w:val="004568A6"/>
    <w:rsid w:val="004902CF"/>
    <w:rsid w:val="004A5057"/>
    <w:rsid w:val="004E1B68"/>
    <w:rsid w:val="004E7AD1"/>
    <w:rsid w:val="004F0720"/>
    <w:rsid w:val="0051054F"/>
    <w:rsid w:val="005122C5"/>
    <w:rsid w:val="00530FDC"/>
    <w:rsid w:val="00555437"/>
    <w:rsid w:val="005946D5"/>
    <w:rsid w:val="005A7B6A"/>
    <w:rsid w:val="005C5E6C"/>
    <w:rsid w:val="005E7530"/>
    <w:rsid w:val="0061040A"/>
    <w:rsid w:val="00611267"/>
    <w:rsid w:val="006128F6"/>
    <w:rsid w:val="00642092"/>
    <w:rsid w:val="0064339F"/>
    <w:rsid w:val="006547E7"/>
    <w:rsid w:val="00655750"/>
    <w:rsid w:val="0065600D"/>
    <w:rsid w:val="00687861"/>
    <w:rsid w:val="00692335"/>
    <w:rsid w:val="0069412A"/>
    <w:rsid w:val="006D0EF3"/>
    <w:rsid w:val="00700C04"/>
    <w:rsid w:val="0072111B"/>
    <w:rsid w:val="00731AFD"/>
    <w:rsid w:val="00746237"/>
    <w:rsid w:val="00754CA6"/>
    <w:rsid w:val="00762B94"/>
    <w:rsid w:val="00776A9D"/>
    <w:rsid w:val="0079618C"/>
    <w:rsid w:val="007C0ABC"/>
    <w:rsid w:val="007C5547"/>
    <w:rsid w:val="007E0150"/>
    <w:rsid w:val="007E22CA"/>
    <w:rsid w:val="007F794B"/>
    <w:rsid w:val="008139E8"/>
    <w:rsid w:val="00832EF5"/>
    <w:rsid w:val="00840852"/>
    <w:rsid w:val="008464A1"/>
    <w:rsid w:val="00852124"/>
    <w:rsid w:val="00854E5A"/>
    <w:rsid w:val="008A24D6"/>
    <w:rsid w:val="008B24DC"/>
    <w:rsid w:val="008B2604"/>
    <w:rsid w:val="008D4DA6"/>
    <w:rsid w:val="009000B6"/>
    <w:rsid w:val="00920F47"/>
    <w:rsid w:val="00926693"/>
    <w:rsid w:val="00947D27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AF0A04"/>
    <w:rsid w:val="00AF1DE3"/>
    <w:rsid w:val="00B008CF"/>
    <w:rsid w:val="00B10CD8"/>
    <w:rsid w:val="00B23FA8"/>
    <w:rsid w:val="00B27C47"/>
    <w:rsid w:val="00B344B5"/>
    <w:rsid w:val="00B35A72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CE6D01"/>
    <w:rsid w:val="00D01AC5"/>
    <w:rsid w:val="00D14155"/>
    <w:rsid w:val="00D32256"/>
    <w:rsid w:val="00D46889"/>
    <w:rsid w:val="00D51CF9"/>
    <w:rsid w:val="00D64DF7"/>
    <w:rsid w:val="00D86443"/>
    <w:rsid w:val="00D8708F"/>
    <w:rsid w:val="00DB2810"/>
    <w:rsid w:val="00DB61D6"/>
    <w:rsid w:val="00DF1C68"/>
    <w:rsid w:val="00E126FF"/>
    <w:rsid w:val="00E133D9"/>
    <w:rsid w:val="00E402BB"/>
    <w:rsid w:val="00E44666"/>
    <w:rsid w:val="00E44CE3"/>
    <w:rsid w:val="00E47F4E"/>
    <w:rsid w:val="00E51EC9"/>
    <w:rsid w:val="00E939FD"/>
    <w:rsid w:val="00EA245E"/>
    <w:rsid w:val="00ED48AA"/>
    <w:rsid w:val="00F224A6"/>
    <w:rsid w:val="00F33538"/>
    <w:rsid w:val="00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F5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37</cp:revision>
  <dcterms:created xsi:type="dcterms:W3CDTF">2021-06-14T11:58:00Z</dcterms:created>
  <dcterms:modified xsi:type="dcterms:W3CDTF">2021-09-09T10:06:00Z</dcterms:modified>
</cp:coreProperties>
</file>