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0B4F8A"/>
          <w:sz w:val="28"/>
          <w:szCs w:val="28"/>
        </w:rPr>
        <w:t xml:space="preserve">UNIVERSIDAD DE LAS FUERZAS ARMADAS ESPE</w:t>
      </w:r>
    </w:p>
    <w:p>
      <w:pPr>
        <w:spacing w:after="80"/>
        <w:jc w:val="center"/>
      </w:pPr>
      <w:r>
        <w:rPr>
          <w:sz w:val="22"/>
          <w:szCs w:val="22"/>
        </w:rPr>
        <w:t xml:space="preserve">DEPARTAMENTO DE CIENCIAS DE LA COMPUTACIÓN</w:t>
      </w:r>
    </w:p>
    <w:p>
      <w:pPr>
        <w:spacing w:after="600"/>
        <w:jc w:val="center"/>
      </w:pPr>
      <w:r>
        <w:rPr>
          <w:sz w:val="22"/>
          <w:szCs w:val="22"/>
        </w:rPr>
        <w:t xml:space="preserve">ARQUITECTURA DE SOFTWARE</w:t>
      </w:r>
    </w:p>
    <w:p>
      <w:pPr>
        <w:spacing w:after="400"/>
        <w:jc w:val="center"/>
      </w:pPr>
      <w:r>
        <w:rPr>
          <w:b/>
          <w:bCs/>
          <w:color w:val="0B4F8A"/>
          <w:sz w:val="32"/>
          <w:szCs w:val="32"/>
        </w:rPr>
        <w:t xml:space="preserve">ESPECIFICACIÓN DE CASOS DE USO DETALLADA (ECUD)</w:t>
      </w:r>
    </w:p>
    <w:p>
      <w:pPr>
        <w:spacing w:after="80"/>
        <w:jc w:val="center"/>
      </w:pPr>
      <w:r>
        <w:rPr>
          <w:b/>
          <w:bCs/>
          <w:color w:val="555555"/>
          <w:sz w:val="22"/>
          <w:szCs w:val="22"/>
        </w:rPr>
        <w:t xml:space="preserve">Tema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SISTEMA BANCARIO EUREKABANK (MOVIMIENTOS, DEPÓSITOS, RETIROS Y TRANSFERENCIAS) UTILIZANDO SERVICIOS WEB RESTFUL EN .NET CON BASE DE DATOS SQL SERVER</w:t>
      </w:r>
    </w:p>
    <w:p>
      <w:pPr>
        <w:spacing w:after="400"/>
        <w:jc w:val="center"/>
      </w:pPr>
      <w:r>
        <w:rPr>
          <w:sz w:val="22"/>
          <w:szCs w:val="22"/>
        </w:rPr>
        <w:t xml:space="preserve">PAO 2026-51 · NRC 36884 · Grupo 1</w:t>
      </w:r>
    </w:p>
    <w:p>
      <w:pPr>
        <w:spacing w:after="80"/>
        <w:jc w:val="center"/>
      </w:pPr>
      <w:r>
        <w:rPr>
          <w:b/>
          <w:bCs/>
          <w:color w:val="555555"/>
          <w:sz w:val="22"/>
          <w:szCs w:val="22"/>
        </w:rPr>
        <w:t xml:space="preserve">Autores</w:t>
      </w:r>
    </w:p>
    <w:p>
      <w:pPr>
        <w:spacing w:after="40"/>
        <w:jc w:val="center"/>
      </w:pPr>
      <w:r>
        <w:rPr>
          <w:sz w:val="24"/>
          <w:szCs w:val="24"/>
        </w:rPr>
        <w:t xml:space="preserve">Buestan Wilmer</w:t>
      </w:r>
    </w:p>
    <w:p>
      <w:pPr>
        <w:spacing w:after="40"/>
        <w:jc w:val="center"/>
      </w:pPr>
      <w:r>
        <w:rPr>
          <w:sz w:val="24"/>
          <w:szCs w:val="24"/>
        </w:rPr>
        <w:t xml:space="preserve">Masapanta Jefferson</w:t>
      </w:r>
    </w:p>
    <w:p>
      <w:pPr>
        <w:spacing w:after="400"/>
        <w:jc w:val="center"/>
      </w:pPr>
      <w:r>
        <w:rPr>
          <w:sz w:val="24"/>
          <w:szCs w:val="24"/>
        </w:rPr>
        <w:t xml:space="preserve">Benalcazar Moises</w:t>
      </w:r>
    </w:p>
    <w:p>
      <w:pPr>
        <w:spacing w:after="80"/>
        <w:jc w:val="center"/>
      </w:pPr>
      <w:r>
        <w:rPr>
          <w:b/>
          <w:bCs/>
          <w:color w:val="555555"/>
          <w:sz w:val="22"/>
          <w:szCs w:val="22"/>
        </w:rPr>
        <w:t xml:space="preserve">Tutor</w:t>
      </w:r>
    </w:p>
    <w:p>
      <w:pPr>
        <w:spacing w:after="20"/>
        <w:jc w:val="center"/>
      </w:pPr>
      <w:r>
        <w:rPr>
          <w:sz w:val="24"/>
          <w:szCs w:val="24"/>
        </w:rPr>
        <w:t xml:space="preserve">Ing. Eduardo Mauricio Campaña Ortega</w:t>
      </w:r>
    </w:p>
    <w:p>
      <w:pPr>
        <w:spacing w:after="20"/>
        <w:jc w:val="center"/>
      </w:pPr>
      <w:r>
        <w:rPr>
          <w:sz w:val="20"/>
          <w:szCs w:val="20"/>
        </w:rPr>
        <w:t xml:space="preserve">MIS.MDU.CCNA.CCIA.</w:t>
      </w:r>
    </w:p>
    <w:p>
      <w:pPr>
        <w:spacing w:after="20"/>
        <w:jc w:val="center"/>
      </w:pPr>
      <w:r>
        <w:rPr>
          <w:sz w:val="20"/>
          <w:szCs w:val="20"/>
        </w:rPr>
        <w:t xml:space="preserve">PhD. (c) Ingeniería de Software</w:t>
      </w:r>
    </w:p>
    <w:p>
      <w:pPr>
        <w:spacing w:after="400"/>
        <w:jc w:val="center"/>
      </w:pPr>
      <w:r>
        <w:rPr>
          <w:sz w:val="20"/>
          <w:szCs w:val="20"/>
        </w:rPr>
        <w:t xml:space="preserve">PhD. (c) Seguridad Información</w:t>
      </w:r>
    </w:p>
    <w:p>
      <w:pPr>
        <w:spacing w:after="80"/>
        <w:jc w:val="center"/>
      </w:pPr>
      <w:r>
        <w:rPr>
          <w:b/>
          <w:bCs/>
          <w:color w:val="555555"/>
          <w:sz w:val="22"/>
          <w:szCs w:val="22"/>
        </w:rPr>
        <w:t xml:space="preserve">Fecha</w:t>
      </w:r>
    </w:p>
    <w:p>
      <w:pPr>
        <w:spacing w:after="80"/>
        <w:jc w:val="center"/>
      </w:pPr>
      <w:r>
        <w:rPr>
          <w:sz w:val="24"/>
          <w:szCs w:val="24"/>
        </w:rPr>
        <w:t xml:space="preserve">04/11/2026</w:t>
      </w:r>
    </w:p>
    <w:p>
      <w:r>
        <w:br w:type="page"/>
      </w:r>
    </w:p>
    <w:p>
      <w:pPr>
        <w:pStyle w:val="Heading1"/>
      </w:pPr>
      <w:r>
        <w:t xml:space="preserve">1. Especificación de Casos de Uso Detallado</w:t>
      </w:r>
    </w:p>
    <w:p>
      <w:pPr>
        <w:spacing w:after="120" w:line="300"/>
        <w:jc w:val="both"/>
      </w:pPr>
      <w:r>
        <w:t xml:space="preserve">Este documento detalla los ocho casos de uso del sistema EurekaBank identificados en el ERS. Cada ficha indica actores, precondiciones, flujo básico, flujos alternos, postcondiciones y requisitos funcionales relacionados.</w:t>
      </w:r>
    </w:p>
    <w:p>
      <w:pPr>
        <w:spacing w:before="120"/>
        <w:jc w:val="center"/>
      </w:pPr>
      <w:r>
        <w:drawing>
          <wp:inline distT="0" distB="0" distL="0" distR="0">
            <wp:extent cx="5715000" cy="4114800"/>
            <wp:effectExtent t="0" r="0" b="0" l="0"/>
            <wp:docPr id="1" name="CU_00_General.png" descr="Diagrama de casos de uso general del sistema." title="Diagrama de casos de uso general del siste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 1. Diagrama de casos de uso general del sistema.</w:t>
      </w:r>
    </w:p>
    <w:p>
      <w:pPr>
        <w:pStyle w:val="Heading2"/>
      </w:pPr>
      <w:r>
        <w:t xml:space="preserve">ECUD_CU01 — INICIAR SESIÓN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CU01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Iniciar sesión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Empleado (principal), servicio WSEureka y SQL Server (secundarios)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empleado se identifica con usuario y clave; el servidor los busca en la tabla Empleado.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SQL Server y el API REST están encendidos; el cliente tiene configurada la dirección del servidor.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básico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t xml:space="preserve">El empleado abre el cliente.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t xml:space="preserve">El sistema muestra la pantalla de ingreso y la dirección del servidor.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t xml:space="preserve">El empleado escribe usuario y clave y presiona Ingresar.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t xml:space="preserve">El cliente envía POST api/eurekabank/login con { usuario, clave } y el header X-Cliente.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t xml:space="preserve">EurekaServicio busca el usuario en Empleado (sin distinguir mayúsculas) y compara la clave.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t xml:space="preserve">GestorSesiones crea un token que vence a los 30 minutos sin uso.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t xml:space="preserve">El servidor responde 200 con el Empleado { codigo, usuario, nombre, token }.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t xml:space="preserve">El cliente guarda el empleado y el token (no se muestra) y presenta el menú principal.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3a. Campos vacíos: el servidor responde «Ingrese usuario y clave.».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6a. Usuario o clave incorrectos: el servidor responde HTTP 401 «Credenciales inválidas. Intentos restantes: n.».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6b. Tercer intento fallido: el servidor bloquea al usuario 2 minutos (HTTP 423 «Cuenta bloqueada: se superaron los 3 intentos…»); mientras dure, responde «Cuenta bloqueada…» aunque la clave sea correcta.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4a. Servidor apagado: «No se pudo conectar con el servidor en …» (no cuenta como intento).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5a. SQL Server apagado: HTTP 503 ERROR_BD «No se pudo acceder a la base de datos EUREKABANK…».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empleado queda autenticado; el token viaja en el header Authorization: Bearer y su código en cada operación.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RF01, RF02, RF15, RF19</w:t>
            </w:r>
          </w:p>
        </w:tc>
      </w:tr>
    </w:tbl>
    <w:p>
      <w:pPr>
        <w:spacing w:after="120"/>
      </w:pPr>
    </w:p>
    <w:p>
      <w:pPr>
        <w:spacing w:before="120"/>
        <w:jc w:val="center"/>
      </w:pPr>
      <w:r>
        <w:drawing>
          <wp:inline distT="0" distB="0" distL="0" distR="0">
            <wp:extent cx="5715000" cy="2105025"/>
            <wp:effectExtent t="0" r="0" b="0" l="0"/>
            <wp:docPr id="2" name="CU_01_Iniciar_Sesion.png" descr="Diagrama de casos de uso: CU01 Iniciar sesión." title="Diagrama de casos de uso: CU01 Iniciar ses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 2. Diagrama de casos de uso: CU01 Iniciar sesión.</w:t>
      </w:r>
    </w:p>
    <w:p>
      <w:pPr>
        <w:spacing w:before="120"/>
        <w:jc w:val="center"/>
      </w:pPr>
      <w:r>
        <w:drawing>
          <wp:inline distT="0" distB="0" distL="0" distR="0">
            <wp:extent cx="5715000" cy="5876925"/>
            <wp:effectExtent t="0" r="0" b="0" l="0"/>
            <wp:docPr id="3" name="DA_01_Iniciar_Sesion.png" descr="Diagrama de actividad: CU01 Iniciar sesión." title="Diagrama de actividad: CU01 Iniciar ses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 3. Diagrama de actividad: CU01 Iniciar sesión.</w:t>
      </w:r>
    </w:p>
    <w:p>
      <w:pPr>
        <w:spacing w:before="120"/>
        <w:jc w:val="center"/>
      </w:pPr>
      <w:r>
        <w:drawing>
          <wp:inline distT="0" distB="0" distL="0" distR="0">
            <wp:extent cx="5715000" cy="6029325"/>
            <wp:effectExtent t="0" r="0" b="0" l="0"/>
            <wp:docPr id="4" name="DS_01_Iniciar_Sesion.png" descr="Diagrama de secuencia: CU01 Iniciar sesión." title="Diagrama de secuencia: CU01 Iniciar ses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 4. Diagrama de secuencia: CU01 Iniciar sesión.</w:t>
      </w:r>
    </w:p>
    <w:p>
      <w:pPr>
        <w:pStyle w:val="Heading2"/>
      </w:pPr>
      <w:r>
        <w:t xml:space="preserve">ECUD_CU02 — CONSULTAR CUENTA Y MOVIMIENTOS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CU02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Consultar cuenta y movimientos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Empleado, servicio WSEureka, SQL Server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Muestra los datos y el saldo de una cuenta y la lista de sus movimientos.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empleado inició sesión (CU01).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básico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El empleado elige «Movimientos».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Escribe el número de cuenta y presiona Consultar.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El cliente valida que tenga 8 dígitos.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El cliente envía GET api/eurekabank/cuenta?numero= y GET api/eurekabank/movimientos?cuenta= con Authorization: Bearer &lt;token&gt;.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El servidor valida el token (y lo renueva) y consulta Cuenta con Cliente, Moneda y Sucursal, y Movimiento con TipoMovimiento ordenado del más reciente al más antiguo.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El cliente muestra la tarjeta de la cuenta (cliente, moneda, sucursal, estado y saldo), los gráficos por tipo y de saldo, y la tabla de movimientos (ingresos en verde y salidas en rojo).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3a. La cuenta no tiene 8 dígitos: «La cuenta debe tener 8 dígitos (ejemplo: 00100001)», sin llamar al servidor.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5a. La cuenta no existe: HTTP 409 REGLA_NEGOCIO «La cuenta … no existe.»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5b. La cuenta no tiene movimientos: se muestra «La cuenta no tiene movimientos».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4a. Token vencido (30 min sin uso): HTTP 401 «Token inválido o expirado. Inicie sesión.» y el cliente vuelve al login.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 muestran los datos actuales de la cuenta; no se modifica nada.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RF03, RF04, RF09, RF15</w:t>
            </w:r>
          </w:p>
        </w:tc>
      </w:tr>
    </w:tbl>
    <w:p>
      <w:pPr>
        <w:spacing w:after="120"/>
      </w:pPr>
    </w:p>
    <w:p>
      <w:pPr>
        <w:spacing w:before="120"/>
        <w:jc w:val="center"/>
      </w:pPr>
      <w:r>
        <w:drawing>
          <wp:inline distT="0" distB="0" distL="0" distR="0">
            <wp:extent cx="5715000" cy="7429500"/>
            <wp:effectExtent t="0" r="0" b="0" l="0"/>
            <wp:docPr id="5" name="DS_02_Consultar_Movimientos.png" descr="Diagrama de secuencia: CU02 Consultar cuenta y movimientos." title="Diagrama de secuencia: CU02 Consultar cuenta y movimien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 5. Diagrama de secuencia: CU02 Consultar cuenta y movimientos.</w:t>
      </w:r>
    </w:p>
    <w:p>
      <w:pPr>
        <w:spacing w:before="120"/>
        <w:jc w:val="center"/>
      </w:pPr>
      <w:r>
        <w:drawing>
          <wp:inline distT="0" distB="0" distL="0" distR="0">
            <wp:extent cx="5715000" cy="5429250"/>
            <wp:effectExtent t="0" r="0" b="0" l="0"/>
            <wp:docPr id="6" name="DS_06_Token_Vencido.png" descr="Diagrama de secuencia: token vencido." title="Diagrama de secuencia: token venci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 6. Diagrama de secuencia: token vencido.</w:t>
      </w:r>
    </w:p>
    <w:p>
      <w:pPr>
        <w:pStyle w:val="Heading2"/>
      </w:pPr>
      <w:r>
        <w:t xml:space="preserve">ECUD_CU03 — REGISTRAR DEPÓSITO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CU03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Registrar depósito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Empleado, servicio WSEureka, SQL Server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Suma un importe al saldo de una cuenta y registra el movimiento 003.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empleado inició sesión (CU01).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básico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40" w:line="264"/>
            </w:pPr>
            <w:r>
              <w:t xml:space="preserve">El empleado elige «Depósito».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line="264"/>
            </w:pPr>
            <w:r>
              <w:t xml:space="preserve">Escribe la cuenta y el importe y presiona Registrar.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line="264"/>
            </w:pPr>
            <w:r>
              <w:t xml:space="preserve">El cliente valida el formato y pide confirmación.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line="264"/>
            </w:pPr>
            <w:r>
              <w:t xml:space="preserve">El cliente envía POST api/eurekabank/deposito con { cuenta, importe, codEmpleado } y Authorization: Bearer.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line="264"/>
            </w:pPr>
            <w:r>
              <w:t xml:space="preserve">El servidor abre una transacción, verifica el empleado y lee la cuenta con UPDLOCK.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line="264"/>
            </w:pPr>
            <w:r>
              <w:t xml:space="preserve">Actualiza el saldo y el contador de movimientos e inserta el Movimiento (tipo 003, número = contador + 1).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line="264"/>
            </w:pPr>
            <w:r>
              <w:t xml:space="preserve">Confirma la transacción (COMMIT) y devuelve el nuevo saldo.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line="264"/>
            </w:pPr>
            <w:r>
              <w:t xml:space="preserve">El cliente muestra el comprobante (número de movimiento, cuenta, importe, fecha, empleado y nuevo saldo) y lo agrega a las operaciones de la sesión.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3a. Formato inválido (cuenta o importe): mensaje en rojo sin llamar al servidor.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3b. El empleado no confirma: no se hace nada.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5a. La cuenta no existe o no está ACTIVO: ROLLBACK y HTTP 409 REGLA_NEGOCIO.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4a. Importe con más de 2 decimales o mayor a 1 000 000: HTTP 400 VALOR_INVALIDO.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saldo aumenta y queda un movimiento nuevo con el código del empleado.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RF05, RF08, RF09, RF10, RF11</w:t>
            </w:r>
          </w:p>
        </w:tc>
      </w:tr>
    </w:tbl>
    <w:p>
      <w:pPr>
        <w:spacing w:after="120"/>
      </w:pPr>
    </w:p>
    <w:p>
      <w:pPr>
        <w:spacing w:before="120"/>
        <w:jc w:val="center"/>
      </w:pPr>
      <w:r>
        <w:drawing>
          <wp:inline distT="0" distB="0" distL="0" distR="0">
            <wp:extent cx="5715000" cy="3038475"/>
            <wp:effectExtent t="0" r="0" b="0" l="0"/>
            <wp:docPr id="7" name="CU_02_Operaciones_Bancarias.png" descr="Diagrama de casos de uso: operaciones bancarias (CU02 a CU05)." title="Diagrama de casos de uso: operaciones bancarias (CU02 a CU05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 7. Diagrama de casos de uso: operaciones bancarias (CU02 a CU05).</w:t>
      </w:r>
    </w:p>
    <w:p>
      <w:pPr>
        <w:spacing w:before="120"/>
        <w:jc w:val="center"/>
      </w:pPr>
      <w:r>
        <w:drawing>
          <wp:inline distT="0" distB="0" distL="0" distR="0">
            <wp:extent cx="5715000" cy="5343525"/>
            <wp:effectExtent t="0" r="0" b="0" l="0"/>
            <wp:docPr id="8" name="DA_02_Registrar_Deposito.png" descr="Diagrama de actividad: CU03 Registrar depósito." title="Diagrama de actividad: CU03 Registrar depósi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 8. Diagrama de actividad: CU03 Registrar depósito.</w:t>
      </w:r>
    </w:p>
    <w:p>
      <w:pPr>
        <w:spacing w:before="120"/>
        <w:jc w:val="center"/>
      </w:pPr>
      <w:r>
        <w:drawing>
          <wp:inline distT="0" distB="0" distL="0" distR="0">
            <wp:extent cx="5715000" cy="5229225"/>
            <wp:effectExtent t="0" r="0" b="0" l="0"/>
            <wp:docPr id="9" name="DS_03_Registrar_Deposito.png" descr="Diagrama de secuencia: CU03 Registrar depósito." title="Diagrama de secuencia: CU03 Registrar depósi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 9. Diagrama de secuencia: CU03 Registrar depósito.</w:t>
      </w:r>
    </w:p>
    <w:p>
      <w:pPr>
        <w:pStyle w:val="Heading2"/>
      </w:pPr>
      <w:r>
        <w:t xml:space="preserve">ECUD_CU04 — REGISTRAR RETIRO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CU04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Registrar retiro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Empleado, servicio WSEureka, SQL Server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Resta un importe del saldo, si alcanza, y registra el movimiento 004.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empleado inició sesión (CU01).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básico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5"/>
              </w:numPr>
              <w:spacing w:after="40" w:line="264"/>
            </w:pPr>
            <w:r>
              <w:t xml:space="preserve">El empleado elige «Retiro».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64"/>
            </w:pPr>
            <w:r>
              <w:t xml:space="preserve">Escribe la cuenta y el importe y presiona Registrar.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64"/>
            </w:pPr>
            <w:r>
              <w:t xml:space="preserve">El cliente valida el formato y pide confirmación.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64"/>
            </w:pPr>
            <w:r>
              <w:t xml:space="preserve">El cliente envía POST api/eurekabank/retiro con { cuenta, importe, codEmpleado } y Authorization: Bearer.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64"/>
            </w:pPr>
            <w:r>
              <w:t xml:space="preserve">El servidor abre una transacción y lee la cuenta con UPDLOCK.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64"/>
            </w:pPr>
            <w:r>
              <w:t xml:space="preserve">Comprueba que el saldo sea mayor o igual al importe.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64"/>
            </w:pPr>
            <w:r>
              <w:t xml:space="preserve">Actualiza saldo y contador, inserta el Movimiento tipo 004 y confirma.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64"/>
            </w:pPr>
            <w:r>
              <w:t xml:space="preserve">El cliente muestra «Retiro registrado» y el nuevo saldo.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6a. Saldo insuficiente: ROLLBACK y «Saldo insuficiente en la cuenta …. Saldo disponible: …».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5a. Cuenta cancelada: «La cuenta 00300001 no está activa (CANCELADO).»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3a. Formato inválido o el empleado no confirma: no se llama al servidor.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saldo disminuye y queda el movimiento de retiro; si hubo error, la cuenta no cambia.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RF06, RF08, RF09, RF10, RF11</w:t>
            </w:r>
          </w:p>
        </w:tc>
      </w:tr>
    </w:tbl>
    <w:p>
      <w:pPr>
        <w:spacing w:after="120"/>
      </w:pPr>
    </w:p>
    <w:p>
      <w:pPr>
        <w:spacing w:before="120"/>
        <w:jc w:val="center"/>
      </w:pPr>
      <w:r>
        <w:drawing>
          <wp:inline distT="0" distB="0" distL="0" distR="0">
            <wp:extent cx="5715000" cy="5848350"/>
            <wp:effectExtent t="0" r="0" b="0" l="0"/>
            <wp:docPr id="10" name="DA_03_Registrar_Retiro.png" descr="Diagrama de actividad: CU04 Registrar retiro." title="Diagrama de actividad: CU04 Registrar reti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 10. Diagrama de actividad: CU04 Registrar retiro.</w:t>
      </w:r>
    </w:p>
    <w:p>
      <w:pPr>
        <w:pStyle w:val="Heading2"/>
      </w:pPr>
      <w:r>
        <w:t xml:space="preserve">ECUD_CU05 — REGISTRAR TRANSFERENCIA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CU05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Registrar transferencia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Empleado, servicio WSEureka, SQL Server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Pasa un importe de una cuenta a otra de la misma moneda.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empleado inició sesión (CU01).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básico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40" w:line="264"/>
            </w:pPr>
            <w:r>
              <w:t xml:space="preserve">El empleado elige «Transferencia».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 w:line="264"/>
            </w:pPr>
            <w:r>
              <w:t xml:space="preserve">Escribe cuenta de origen, cuenta de destino e importe y presiona Registrar.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 w:line="264"/>
            </w:pPr>
            <w:r>
              <w:t xml:space="preserve">El cliente valida el formato, que las cuentas sean distintas, y pide confirmación.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 w:line="264"/>
            </w:pPr>
            <w:r>
              <w:t xml:space="preserve">El cliente envía POST api/eurekabank/transferencia con { cuentaOrigen, cuentaDestino, importe, codEmpleado } y Authorization: Bearer.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 w:line="264"/>
            </w:pPr>
            <w:r>
              <w:t xml:space="preserve">El servidor abre una transacción y bloquea ambas cuentas con UPDLOCK, siempre en el mismo orden para evitar bloqueos mutuos.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 w:line="264"/>
            </w:pPr>
            <w:r>
              <w:t xml:space="preserve">Comprueba que estén activas, que tengan la misma moneda y que el origen tenga saldo suficiente.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 w:line="264"/>
            </w:pPr>
            <w:r>
              <w:t xml:space="preserve">Registra el movimiento 009 en el origen y el 008 en el destino, cada uno con la otra cuenta como referencia, y confirma.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 w:line="264"/>
            </w:pPr>
            <w:r>
              <w:t xml:space="preserve">El cliente muestra el comprobante de la transferencia y el nuevo saldo del origen.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3a. Cuentas iguales: «La cuenta de origen y la de destino deben ser distintas».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6a. Monedas distintas (Soles y Dólares): «Solo se puede transferir entre cuentas de la misma moneda.»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6b. Saldo insuficiente o cuenta no activa: ROLLBACK y mensaje del servidor; ninguna de las dos cuentas cambia.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saldo pasa del origen al destino y quedan dos movimientos enlazados.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RF07, RF08, RF09, RF10, RF11</w:t>
            </w:r>
          </w:p>
        </w:tc>
      </w:tr>
    </w:tbl>
    <w:p>
      <w:pPr>
        <w:spacing w:after="120"/>
      </w:pPr>
    </w:p>
    <w:p>
      <w:pPr>
        <w:spacing w:before="120"/>
        <w:jc w:val="center"/>
      </w:pPr>
      <w:r>
        <w:drawing>
          <wp:inline distT="0" distB="0" distL="0" distR="0">
            <wp:extent cx="5715000" cy="5448300"/>
            <wp:effectExtent t="0" r="0" b="0" l="0"/>
            <wp:docPr id="11" name="DA_04_Registrar_Transferencia.png" descr="Diagrama de actividad: CU05 Registrar transferencia." title="Diagrama de actividad: CU05 Registrar transferenc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 11. Diagrama de actividad: CU05 Registrar transferencia.</w:t>
      </w:r>
    </w:p>
    <w:p>
      <w:pPr>
        <w:spacing w:before="120"/>
        <w:jc w:val="center"/>
      </w:pPr>
      <w:r>
        <w:drawing>
          <wp:inline distT="0" distB="0" distL="0" distR="0">
            <wp:extent cx="5715000" cy="6915150"/>
            <wp:effectExtent t="0" r="0" b="0" l="0"/>
            <wp:docPr id="12" name="DS_04_Registrar_Transferencia.png" descr="Diagrama de secuencia: CU05 Registrar transferencia." title="Diagrama de secuencia: CU05 Registrar transferenc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91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 12. Diagrama de secuencia: CU05 Registrar transferencia.</w:t>
      </w:r>
    </w:p>
    <w:p>
      <w:pPr>
        <w:pStyle w:val="Heading2"/>
      </w:pPr>
      <w:r>
        <w:t xml:space="preserve">ECUD_CU06 — CERRAR SESIÓN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CU06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Cerrar sesión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Empleado, servicio WSEureka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Termina la sesión del empleado e invalida su token en el servidor.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empleado inició sesión.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básico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40" w:line="264"/>
            </w:pPr>
            <w:r>
              <w:t xml:space="preserve">El empleado presiona Cerrar sesión / Salir (o la opción 0 en la consola).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 w:line="264"/>
            </w:pPr>
            <w:r>
              <w:t xml:space="preserve">El cliente envía POST api/eurekabank/logout con Authorization: Bearer.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 w:line="264"/>
            </w:pPr>
            <w:r>
              <w:t xml:space="preserve">GestorSesiones elimina el token.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 w:line="264"/>
            </w:pPr>
            <w:r>
              <w:t xml:space="preserve">El cliente olvida el token, el empleado y las operaciones de la sesión.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 w:line="264"/>
            </w:pPr>
            <w:r>
              <w:t xml:space="preserve">El sistema muestra la pantalla de ingreso.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2a. El servidor no responde: el cliente igual borra la sesión local y vuelve al ingreso.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1a. Sin actividad por 30 minutos el token vence solo; la siguiente operación responde «Token inválido o expirado. Inicie sesión.».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token ya no sirve; para seguir se debe volver a iniciar sesión (CU01).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RF12, RF15</w:t>
            </w:r>
          </w:p>
        </w:tc>
      </w:tr>
    </w:tbl>
    <w:p>
      <w:pPr>
        <w:spacing w:after="120"/>
      </w:pPr>
    </w:p>
    <w:p>
      <w:pPr>
        <w:spacing w:before="120"/>
        <w:jc w:val="center"/>
      </w:pPr>
      <w:r>
        <w:drawing>
          <wp:inline distT="0" distB="0" distL="0" distR="0">
            <wp:extent cx="5715000" cy="2190750"/>
            <wp:effectExtent t="0" r="0" b="0" l="0"/>
            <wp:docPr id="13" name="CU_03_Cerrar_Sesion_Configurar_Servidor.png" descr="Diagrama de casos de uso: CU06 Cerrar sesión y CU07 Configurar servidor." title="Diagrama de casos de uso: CU06 Cerrar sesión y CU07 Configurar servid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 13. Diagrama de casos de uso: CU06 Cerrar sesión y CU07 Configurar servidor.</w:t>
      </w:r>
    </w:p>
    <w:p>
      <w:pPr>
        <w:spacing w:before="120"/>
        <w:jc w:val="center"/>
      </w:pPr>
      <w:r>
        <w:drawing>
          <wp:inline distT="0" distB="0" distL="0" distR="0">
            <wp:extent cx="5715000" cy="4010025"/>
            <wp:effectExtent t="0" r="0" b="0" l="0"/>
            <wp:docPr id="14" name="DS_05_Cerrar_Sesion.png" descr="Diagrama de secuencia: CU06 Cerrar sesión." title="Diagrama de secuencia: CU06 Cerrar ses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 14. Diagrama de secuencia: CU06 Cerrar sesión.</w:t>
      </w:r>
    </w:p>
    <w:p>
      <w:pPr>
        <w:pStyle w:val="Heading2"/>
      </w:pPr>
      <w:r>
        <w:t xml:space="preserve">ECUD_CU07 — CONFIGURAR SERVIDOR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CU07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Configurar servidor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Empleado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 IP del servidor cambia según la red; cada cliente permite cambiarla desde su pantalla, sin recompilar.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cliente está en la pantalla de ingreso.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básico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40" w:line="264"/>
            </w:pPr>
            <w:r>
              <w:t xml:space="preserve">El cliente muestra la dirección actual (por defecto 192.168.100.2:8088) y si el servidor responde.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 w:line="264"/>
            </w:pPr>
            <w:r>
              <w:t xml:space="preserve">El empleado abre el cambio de servidor: opción S en la consola, botón Cambiar en escritorio, «Cambiar servidor» en la web o el cuadro «Servidor REST (IIS)» en el móvil.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 w:line="264"/>
            </w:pPr>
            <w:r>
              <w:t xml:space="preserve">Escribe la IP y el puerto (también acepta IP:puerto o la URL completa http://IP:8088/api/eurekabank/).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 w:line="264"/>
            </w:pPr>
            <w:r>
              <w:t xml:space="preserve">ConfiguracionServidor separa y valida IP y puerto y arma la base http://IP:puerto del API.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 w:line="264"/>
            </w:pPr>
            <w:r>
              <w:t xml:space="preserve">El cliente guarda la dirección (App.config, appsettings.json o Preferences del teléfono) y crea la conexión nueva.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 w:line="264"/>
            </w:pPr>
            <w:r>
              <w:t xml:space="preserve">El indicador consulta GET api/eurekabank/estado y muestra «Servidor activo».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3a. Puerto fuera de 1–65535 o IP vacía: mensaje de error y no se guarda.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6a. El servidor no responde: el indicador queda en rojo; se puede corregir la dirección.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2a. Móvil: Restablecer vuelve a la dirección de appsettings.json.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Las siguientes llamadas usan la nueva dirección, también al volver a abrir el cliente.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RF13, RF19</w:t>
            </w:r>
          </w:p>
        </w:tc>
      </w:tr>
    </w:tbl>
    <w:p>
      <w:pPr>
        <w:spacing w:after="120"/>
      </w:pPr>
    </w:p>
    <w:p>
      <w:pPr>
        <w:spacing w:before="120"/>
        <w:jc w:val="center"/>
      </w:pPr>
      <w:r>
        <w:drawing>
          <wp:inline distT="0" distB="0" distL="0" distR="0">
            <wp:extent cx="5715000" cy="5857875"/>
            <wp:effectExtent t="0" r="0" b="0" l="0"/>
            <wp:docPr id="15" name="DS_08_Cambiar_Servidor.png" descr="Diagrama de secuencia: CU07 Configurar servidor." title="Diagrama de secuencia: CU07 Configurar servid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 15. Diagrama de secuencia: CU07 Configurar servidor.</w:t>
      </w:r>
    </w:p>
    <w:p>
      <w:pPr>
        <w:pStyle w:val="Heading2"/>
      </w:pPr>
      <w:r>
        <w:t xml:space="preserve">ECUD_CU08 — MONITOREAR SERVIDOR (PANEL)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CU08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Monitorear servidor (panel)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Administrador (empleado), servicio WSEureka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Desde un navegador, el administrador inicia sesión en el panel del servidor y ve las peticiones de todos los clientes en tiempo real.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servidor está publicado en IIS (http://IP:8088/).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básico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9"/>
              </w:numPr>
              <w:spacing w:after="40" w:line="264"/>
            </w:pPr>
            <w:r>
              <w:t xml:space="preserve">El administrador abre http://IP:8088/.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 w:line="264"/>
            </w:pPr>
            <w:r>
              <w:t xml:space="preserve">El panel pide usuario y clave y envía POST api/eurekabank/login con X-Cliente: PANEL.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 w:line="264"/>
            </w:pPr>
            <w:r>
              <w:t xml:space="preserve">Con el token, el panel muestra las pestañas Servicio y Monitoreo.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 w:line="264"/>
            </w:pPr>
            <w:r>
              <w:t xml:space="preserve">En Monitoreo, cada 3 segundos consulta GET api/eurekabank/estado (no cuenta como petición).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 w:line="264"/>
            </w:pPr>
            <w:r>
              <w:t xml:space="preserve">MonitorServidor devuelve tiempo activo, sesiones vigentes, peticiones, operaciones por tipo, peticiones por cliente y los últimos 60 eventos.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 w:line="264"/>
            </w:pPr>
            <w:r>
              <w:t xml:space="preserve">El panel actualiza las tarjetas, la lista de eventos y las barras por cliente.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 w:line="264"/>
            </w:pPr>
            <w:r>
              <w:t xml:space="preserve">El administrador presiona Cerrar sesión y el panel envía POST api/eurekabank/logout.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2a. Credenciales incorrectas: mismo mensaje y conteo de intentos que en los clientes.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4a. El servidor deja de responder: el indicador pasa a «Sin respuesta» y se reintenta.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se modifica ningún dato; el monitoreo se reinicia cuando IIS recicla el sitio.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RF16, RF17, RF18</w:t>
            </w:r>
          </w:p>
        </w:tc>
      </w:tr>
    </w:tbl>
    <w:p>
      <w:pPr>
        <w:spacing w:after="120"/>
      </w:pPr>
    </w:p>
    <w:p>
      <w:pPr>
        <w:spacing w:before="120"/>
        <w:jc w:val="center"/>
      </w:pPr>
      <w:r>
        <w:drawing>
          <wp:inline distT="0" distB="0" distL="0" distR="0">
            <wp:extent cx="5715000" cy="2428875"/>
            <wp:effectExtent t="0" r="0" b="0" l="0"/>
            <wp:docPr id="16" name="CU_04_Monitorear_Servidor.png" descr="Diagrama de casos de uso: CU08 Monitorear servidor." title="Diagrama de casos de uso: CU08 Monitorear servid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 16. Diagrama de casos de uso: CU08 Monitorear servidor.</w:t>
      </w:r>
    </w:p>
    <w:p>
      <w:pPr>
        <w:spacing w:before="120"/>
        <w:jc w:val="center"/>
      </w:pPr>
      <w:r>
        <w:drawing>
          <wp:inline distT="0" distB="0" distL="0" distR="0">
            <wp:extent cx="5715000" cy="6762750"/>
            <wp:effectExtent t="0" r="0" b="0" l="0"/>
            <wp:docPr id="17" name="DS_07_Monitorear_Servidor.png" descr="Diagrama de secuencia: CU08 Monitorear servidor." title="Diagrama de secuencia: CU08 Monitorear servid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 17. Diagrama de secuencia: CU08 Monitorear servidor.</w:t>
      </w:r>
    </w:p>
    <w:sectPr>
      <w:headerReference w:type="default" r:id="rId6"/>
      <w:footerReference w:type="default" r:id="rId7"/>
      <w:pgSz w:w="11906" w:h="16838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Página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 xml:space="preserve">PAGE</w:instrText>
    </w:r>
    <w:r>
      <w:rPr>
        <w:color w:val="777777"/>
        <w:sz w:val="18"/>
        <w:szCs w:val="18"/>
      </w:rPr>
      <w:fldChar w:fldCharType="separate"/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6"/>
        <w:szCs w:val="16"/>
      </w:rPr>
      <w:t xml:space="preserve">ESPE · Arquitectura de Software · ECUD EurekaBank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pBdr>
        <w:bottom w:val="single" w:color="0B4F8A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0B4F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82E5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e98d935dff815864f45f597d2647c71ee743169.png"/><Relationship Id="rId10" Type="http://schemas.openxmlformats.org/officeDocument/2006/relationships/image" Target="media/3e5536314bed14867b619a03fe1e090632f4be86.png"/><Relationship Id="rId11" Type="http://schemas.openxmlformats.org/officeDocument/2006/relationships/image" Target="media/1c163e35da04f5297dc96390315d82c7488c9acf.png"/><Relationship Id="rId12" Type="http://schemas.openxmlformats.org/officeDocument/2006/relationships/image" Target="media/7de2a73c1b7c2d935bab0697f5e5d1f9a8882c6f.png"/><Relationship Id="rId13" Type="http://schemas.openxmlformats.org/officeDocument/2006/relationships/image" Target="media/94a32dbcf5b58b365066a34adb3fdf2949e77277.png"/><Relationship Id="rId14" Type="http://schemas.openxmlformats.org/officeDocument/2006/relationships/image" Target="media/cbd628f52a3b659510d9814e3f464121b2816121.png"/><Relationship Id="rId15" Type="http://schemas.openxmlformats.org/officeDocument/2006/relationships/image" Target="media/019be03fd158a59f2efa372590fdd8eefec8a50f.png"/><Relationship Id="rId16" Type="http://schemas.openxmlformats.org/officeDocument/2006/relationships/image" Target="media/067feeb6217d138c46c860f65662b06310f69f1d.png"/><Relationship Id="rId17" Type="http://schemas.openxmlformats.org/officeDocument/2006/relationships/image" Target="media/58c1eebb0fadac9917ac249b3c426bb2c74ee4e8.png"/><Relationship Id="rId18" Type="http://schemas.openxmlformats.org/officeDocument/2006/relationships/image" Target="media/bcb30fabfde9b7fdd7fab959994a6c20a1f23ba2.png"/><Relationship Id="rId19" Type="http://schemas.openxmlformats.org/officeDocument/2006/relationships/image" Target="media/659a228340adc6ba3cf59d43ba9f2a6cc021aeb9.png"/><Relationship Id="rId20" Type="http://schemas.openxmlformats.org/officeDocument/2006/relationships/image" Target="media/4466f585209148b839ab2ccf8770b149f7414d62.png"/><Relationship Id="rId21" Type="http://schemas.openxmlformats.org/officeDocument/2006/relationships/image" Target="media/d4f7e749e91e7096c788f752a65ad3b9ebcfd967.png"/><Relationship Id="rId22" Type="http://schemas.openxmlformats.org/officeDocument/2006/relationships/image" Target="media/17c80ac280e20389bf8c724ddd09cfe515f7ce62.png"/><Relationship Id="rId23" Type="http://schemas.openxmlformats.org/officeDocument/2006/relationships/image" Target="media/e2400d52bf50d6bf0469394d4b354421593739fc.png"/><Relationship Id="rId24" Type="http://schemas.openxmlformats.org/officeDocument/2006/relationships/image" Target="media/2feacdb14f7ff45b74d5a3ce8073b9cf88d5deeb.png"/><Relationship Id="rId25" Type="http://schemas.openxmlformats.org/officeDocument/2006/relationships/image" Target="media/9fb93d3d66928db687923925dcdb75e6b070403b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ECUD EurekaBank RESTful .NET con BDD</dc:title>
  <dc:creator>Grupo 1</dc:creator>
  <cp:lastModifiedBy>Un-named</cp:lastModifiedBy>
  <cp:revision>1</cp:revision>
  <dcterms:created xsi:type="dcterms:W3CDTF">2026-11-01T18:13:02.207Z</dcterms:created>
  <dcterms:modified xsi:type="dcterms:W3CDTF">2026-11-01T18:13:02.208Z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