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006950"/>
          <w:sz w:val="28"/>
          <w:szCs w:val="28"/>
        </w:rPr>
        <w:t xml:space="preserve">UNIVERSIDAD DE LAS FUERZAS ARMADAS ESPE</w:t>
      </w:r>
    </w:p>
    <w:p>
      <w:pPr>
        <w:spacing w:after="80"/>
        <w:jc w:val="center"/>
      </w:pPr>
      <w:r>
        <w:rPr>
          <w:sz w:val="22"/>
          <w:szCs w:val="22"/>
        </w:rPr>
        <w:t xml:space="preserve">DEPARTAMENTO DE CIENCIAS DE LA COMPUTACIÓN</w:t>
      </w:r>
    </w:p>
    <w:p>
      <w:pPr>
        <w:spacing w:after="600"/>
        <w:jc w:val="center"/>
      </w:pPr>
      <w:r>
        <w:rPr>
          <w:sz w:val="22"/>
          <w:szCs w:val="22"/>
        </w:rPr>
        <w:t xml:space="preserve">ARQUITECTURA DE SOFTWARE</w:t>
      </w:r>
    </w:p>
    <w:p>
      <w:pPr>
        <w:spacing w:after="400"/>
        <w:jc w:val="center"/>
      </w:pPr>
      <w:r>
        <w:rPr>
          <w:b/>
          <w:bCs/>
          <w:color w:val="006950"/>
          <w:sz w:val="32"/>
          <w:szCs w:val="32"/>
        </w:rPr>
        <w:t xml:space="preserve">ESPECIFICACIÓN DE CASOS DE USO DETALLADA (ECUD)</w:t>
      </w:r>
    </w:p>
    <w:p>
      <w:pPr>
        <w:spacing w:after="80"/>
        <w:jc w:val="center"/>
      </w:pPr>
      <w:r>
        <w:rPr>
          <w:b/>
          <w:bCs/>
          <w:color w:val="555555"/>
          <w:sz w:val="22"/>
          <w:szCs w:val="22"/>
        </w:rPr>
        <w:t xml:space="preserve">Tema</w:t>
      </w:r>
    </w:p>
    <w:p>
      <w:pPr>
        <w:spacing w:after="400"/>
        <w:jc w:val="center"/>
      </w:pPr>
      <w:r>
        <w:rPr>
          <w:b/>
          <w:bCs/>
          <w:sz w:val="24"/>
          <w:szCs w:val="24"/>
        </w:rPr>
        <w:t xml:space="preserve">SISTEMA DE CONVERSIÓN DE UNIDADES (TEMPERATURA, LONGITUD Y MASA) UTILIZANDO SERVICIOS WEB SOAP EN .NET SIN BASE DE DATOS</w:t>
      </w:r>
    </w:p>
    <w:p>
      <w:pPr>
        <w:spacing w:after="80"/>
        <w:jc w:val="center"/>
      </w:pPr>
      <w:r>
        <w:rPr>
          <w:b/>
          <w:bCs/>
          <w:color w:val="555555"/>
          <w:sz w:val="22"/>
          <w:szCs w:val="22"/>
        </w:rPr>
        <w:t xml:space="preserve">Autores</w:t>
      </w:r>
    </w:p>
    <w:p>
      <w:pPr>
        <w:spacing w:after="40"/>
        <w:jc w:val="center"/>
      </w:pPr>
      <w:r>
        <w:rPr>
          <w:sz w:val="24"/>
          <w:szCs w:val="24"/>
        </w:rPr>
        <w:t xml:space="preserve">[APELLIDOS NOMBRES INTEGRANTE 1]</w:t>
      </w:r>
    </w:p>
    <w:p>
      <w:pPr>
        <w:spacing w:after="40"/>
        <w:jc w:val="center"/>
      </w:pPr>
      <w:r>
        <w:rPr>
          <w:sz w:val="24"/>
          <w:szCs w:val="24"/>
        </w:rPr>
        <w:t xml:space="preserve">[APELLIDOS NOMBRES INTEGRANTE 2]</w:t>
      </w:r>
    </w:p>
    <w:p>
      <w:pPr>
        <w:spacing w:after="400"/>
        <w:jc w:val="center"/>
      </w:pPr>
      <w:r>
        <w:rPr>
          <w:sz w:val="24"/>
          <w:szCs w:val="24"/>
        </w:rPr>
        <w:t xml:space="preserve">[APELLIDOS NOMBRES INTEGRANTE 3]</w:t>
      </w:r>
    </w:p>
    <w:p>
      <w:pPr>
        <w:spacing w:after="80"/>
        <w:jc w:val="center"/>
      </w:pPr>
      <w:r>
        <w:rPr>
          <w:b/>
          <w:bCs/>
          <w:color w:val="555555"/>
          <w:sz w:val="22"/>
          <w:szCs w:val="22"/>
        </w:rPr>
        <w:t xml:space="preserve">Tutor</w:t>
      </w:r>
    </w:p>
    <w:p>
      <w:pPr>
        <w:spacing w:after="20"/>
        <w:jc w:val="center"/>
      </w:pPr>
      <w:r>
        <w:rPr>
          <w:sz w:val="24"/>
          <w:szCs w:val="24"/>
        </w:rPr>
        <w:t xml:space="preserve">Ing. Eduardo Mauricio Campaña Ortega</w:t>
      </w:r>
    </w:p>
    <w:p>
      <w:pPr>
        <w:spacing w:after="20"/>
        <w:jc w:val="center"/>
      </w:pPr>
      <w:r>
        <w:rPr>
          <w:sz w:val="20"/>
          <w:szCs w:val="20"/>
        </w:rPr>
        <w:t xml:space="preserve">MIS.MDU.CCNA.CCIA.</w:t>
      </w:r>
    </w:p>
    <w:p>
      <w:pPr>
        <w:spacing w:after="20"/>
        <w:jc w:val="center"/>
      </w:pPr>
      <w:r>
        <w:rPr>
          <w:sz w:val="20"/>
          <w:szCs w:val="20"/>
        </w:rPr>
        <w:t xml:space="preserve">PhD. (c) Ingeniería de Software</w:t>
      </w:r>
    </w:p>
    <w:p>
      <w:pPr>
        <w:spacing w:after="400"/>
        <w:jc w:val="center"/>
      </w:pPr>
      <w:r>
        <w:rPr>
          <w:sz w:val="20"/>
          <w:szCs w:val="20"/>
        </w:rPr>
        <w:t xml:space="preserve">PhD. (c) Seguridad Información</w:t>
      </w:r>
    </w:p>
    <w:p>
      <w:pPr>
        <w:spacing w:after="80"/>
        <w:jc w:val="center"/>
      </w:pPr>
      <w:r>
        <w:rPr>
          <w:b/>
          <w:bCs/>
          <w:color w:val="555555"/>
          <w:sz w:val="22"/>
          <w:szCs w:val="22"/>
        </w:rPr>
        <w:t xml:space="preserve">Fecha</w:t>
      </w:r>
    </w:p>
    <w:p>
      <w:pPr>
        <w:spacing w:after="80"/>
        <w:jc w:val="center"/>
      </w:pPr>
      <w:r>
        <w:rPr>
          <w:sz w:val="24"/>
          <w:szCs w:val="24"/>
        </w:rPr>
        <w:t xml:space="preserve">17/10/2026</w:t>
      </w:r>
    </w:p>
    <w:p>
      <w:r>
        <w:br w:type="page"/>
      </w:r>
    </w:p>
    <w:p>
      <w:pPr>
        <w:pStyle w:val="Heading1"/>
      </w:pPr>
      <w:r>
        <w:t xml:space="preserve">1. Especificación de Casos de Uso Detallado</w:t>
      </w:r>
    </w:p>
    <w:p>
      <w:pPr>
        <w:spacing w:after="120" w:line="300"/>
        <w:jc w:val="both"/>
      </w:pPr>
      <w:r>
        <w:t xml:space="preserve">Este documento detalla los ocho casos de uso del Sistema de Conversión de Unidades identificados en el ERS. Cada ficha indica actores, precondiciones, flujo básico, flujos alternos, postcondiciones y los requisitos funcionales relacionados.</w:t>
      </w:r>
    </w:p>
    <w:p>
      <w:pPr>
        <w:spacing w:before="120"/>
        <w:jc w:val="center"/>
      </w:pPr>
      <w:r>
        <w:drawing>
          <wp:inline distT="0" distB="0" distL="0" distR="0">
            <wp:extent cx="5715000" cy="4105275"/>
            <wp:effectExtent t="0" r="0" b="0" l="0"/>
            <wp:docPr id="1" name="DCU_Conversor_Unidades.png" descr="Diagrama de casos de uso del sistema." title="Diagrama de casos de uso del sistem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Figura 1. Diagrama de casos de uso del sistema.</w:t>
      </w:r>
    </w:p>
    <w:p>
      <w:pPr>
        <w:pStyle w:val="Heading2"/>
      </w:pPr>
      <w:r>
        <w:t xml:space="preserve">ECUD_CU01 — INGRESAR AL SISTEMA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CU01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Ingresar al sistema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 (principal), Servicio SOAP WSConversion (secundario)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se identifica con usuario y clave; el servidor valida las credenciales.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servidor está publicado y el cliente tiene configurada su dirección.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básico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line="264"/>
            </w:pPr>
            <w:r>
              <w:t xml:space="preserve">El usuario abre el cliente.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64"/>
            </w:pPr>
            <w:r>
              <w:t xml:space="preserve">El sistema muestra la pantalla de ingreso y la dirección del servidor.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64"/>
            </w:pPr>
            <w:r>
              <w:t xml:space="preserve">El usuario escribe usuario y clave y presiona Ingresar.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64"/>
            </w:pPr>
            <w:r>
              <w:t xml:space="preserve">El cliente envía la operación SOAP login(usuario, clave).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64"/>
            </w:pPr>
            <w:r>
              <w:t xml:space="preserve">El servidor compara con los valores de Web.config y responde true.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64"/>
            </w:pPr>
            <w:r>
              <w:t xml:space="preserve">El cliente guarda el usuario en la sesión y muestra el menú principal.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Flujos alternos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3a. Campos vacíos: se muestra «Ingrese usuario y clave».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5a. Credenciales incorrectas: se muestra «Usuario o clave incorrectos. Intentos restantes: n».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5b. Tercer intento fallido: se bloquea el ingreso.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4a. Servidor apagado o dirección errónea: se muestra «No se pudo conectar con el servidor en …».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queda autenticado durante la sesión.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RF01, RF02</w:t>
            </w:r>
          </w:p>
        </w:tc>
      </w:tr>
    </w:tbl>
    <w:p>
      <w:pPr>
        <w:spacing w:after="120"/>
      </w:pPr>
    </w:p>
    <w:p>
      <w:pPr>
        <w:spacing w:before="120"/>
        <w:jc w:val="center"/>
      </w:pPr>
      <w:r>
        <w:drawing>
          <wp:inline distT="0" distB="0" distL="0" distR="0">
            <wp:extent cx="5715000" cy="4305300"/>
            <wp:effectExtent t="0" r="0" b="0" l="0"/>
            <wp:docPr id="1" name="DA_Ingresar_Sistema.png" descr="Diagrama de actividad: CU01 Ingresar al sistema." title="Diagrama de actividad: CU01 Ingresar al sistem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Figura 2. Diagrama de actividad: CU01 Ingresar al sistema.</w:t>
      </w:r>
    </w:p>
    <w:p>
      <w:pPr>
        <w:spacing w:before="120"/>
        <w:jc w:val="center"/>
      </w:pPr>
      <w:r>
        <w:drawing>
          <wp:inline distT="0" distB="0" distL="0" distR="0">
            <wp:extent cx="5715000" cy="3419475"/>
            <wp:effectExtent t="0" r="0" b="0" l="0"/>
            <wp:docPr id="1" name="DS_Ingresar_Sistema.png" descr="Diagrama de secuencia: CU01 Ingresar al sistema." title="Diagrama de secuencia: CU01 Ingresar al sistem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Figura 3. Diagrama de secuencia: CU01 Ingresar al sistema.</w:t>
      </w:r>
    </w:p>
    <w:p>
      <w:pPr>
        <w:pStyle w:val="Heading2"/>
      </w:pPr>
      <w:r>
        <w:t xml:space="preserve">ECUD_CU02 — CONVERTIR TEMPERATURA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CU02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Convertir temperatura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Usuario, Servicio SOAP WSConversion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Convierte un valor entre Celsius, Fahrenheit y Kelvin.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ingresó al sistema (CU01).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básico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 w:line="264"/>
            </w:pPr>
            <w:r>
              <w:t xml:space="preserve">El usuario elige la categoría Temperatura.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line="264"/>
            </w:pPr>
            <w:r>
              <w:t xml:space="preserve">El sistema carga las unidades de origen (°C, °F, K) y en «A» solo los destinos posibles.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line="264"/>
            </w:pPr>
            <w:r>
              <w:t xml:space="preserve">El usuario elige las unidades, escribe el valor y presiona Convertir.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line="264"/>
            </w:pPr>
            <w:r>
              <w:t xml:space="preserve">El cliente valida que sea un número (acepta coma o punto).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line="264"/>
            </w:pPr>
            <w:r>
              <w:t xml:space="preserve">El cliente invoca la operación correspondiente, por ejemplo celsiusAFahrenheit(valor).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line="264"/>
            </w:pPr>
            <w:r>
              <w:t xml:space="preserve">El servidor valida que el valor no esté bajo el cero absoluto y calcula el resultado.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line="264"/>
            </w:pPr>
            <w:r>
              <w:t xml:space="preserve">El cliente muestra el resultado con hasta 6 decimales y lo agrega al historial.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Flujos alternos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4a. El valor no es un número: «Ingrese un número válido (ejemplo: 25 o 12.5)».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6a. Valor bajo el cero absoluto: el servidor responde SOAP Fault y el cliente muestra «La temperatura no puede ser menor al cero absoluto (−273.15 °C)».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5a. Servidor no disponible: se muestra el mensaje de conexión.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 muestra el valor convertido y queda registrado en el historial.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RF03, RF06, RF07, RF09, RF10</w:t>
            </w:r>
          </w:p>
        </w:tc>
      </w:tr>
    </w:tbl>
    <w:p>
      <w:pPr>
        <w:spacing w:after="120"/>
      </w:pPr>
    </w:p>
    <w:p>
      <w:pPr>
        <w:spacing w:before="120"/>
        <w:jc w:val="center"/>
      </w:pPr>
      <w:r>
        <w:drawing>
          <wp:inline distT="0" distB="0" distL="0" distR="0">
            <wp:extent cx="5715000" cy="5343525"/>
            <wp:effectExtent t="0" r="0" b="0" l="0"/>
            <wp:docPr id="1" name="DA_Realizar_Conversion.png" descr="Diagrama de actividad: realizar una conversión (CU02, CU03, CU04)." title="Diagrama de actividad: realizar una conversión (CU02, CU03, CU04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34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Figura 4. Diagrama de actividad: realizar una conversión (CU02, CU03, CU04).</w:t>
      </w:r>
    </w:p>
    <w:p>
      <w:pPr>
        <w:spacing w:before="120"/>
        <w:jc w:val="center"/>
      </w:pPr>
      <w:r>
        <w:drawing>
          <wp:inline distT="0" distB="0" distL="0" distR="0">
            <wp:extent cx="5715000" cy="3581400"/>
            <wp:effectExtent t="0" r="0" b="0" l="0"/>
            <wp:docPr id="1" name="DS_Realizar_Conversion.png" descr="Diagrama de secuencia: CU02 Convertir temperatura." title="Diagrama de secuencia: CU02 Convertir temperatur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Figura 5. Diagrama de secuencia: CU02 Convertir temperatura.</w:t>
      </w:r>
    </w:p>
    <w:p>
      <w:pPr>
        <w:pStyle w:val="Heading2"/>
      </w:pPr>
      <w:r>
        <w:t xml:space="preserve">ECUD_CU03 — CONVERTIR LONGITUD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CU03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Convertir longitud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Usuario, Servicio SOAP WSConversion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Convierte metros ↔ pies, metros ↔ pulgadas y kilómetros ↔ millas.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ingresó al sistema (CU01).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básico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4"/>
              </w:numPr>
              <w:spacing w:after="40" w:line="264"/>
            </w:pPr>
            <w:r>
              <w:t xml:space="preserve">El usuario elige la categoría Longitud.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40" w:line="264"/>
            </w:pPr>
            <w:r>
              <w:t xml:space="preserve">El sistema carga las unidades m, ft, in, km y mi.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40" w:line="264"/>
            </w:pPr>
            <w:r>
              <w:t xml:space="preserve">El usuario elige las unidades, escribe el valor y presiona Convertir.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40" w:line="264"/>
            </w:pPr>
            <w:r>
              <w:t xml:space="preserve">El cliente valida el número e invoca la operación, por ejemplo kilometrosAMillas(valor).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40" w:line="264"/>
            </w:pPr>
            <w:r>
              <w:t xml:space="preserve">El servidor valida que el valor no sea negativo y calcula con el factor exacto.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40" w:line="264"/>
            </w:pPr>
            <w:r>
              <w:t xml:space="preserve">El cliente muestra el resultado y lo agrega al historial.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Flujos alternos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4a. El valor no es un número: se muestra el mensaje de validación.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5a. Valor negativo: SOAP Fault «La longitud no puede ser negativa».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 muestra el valor convertido.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RF04, RF06, RF07, RF09, RF10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ECUD_CU04 — CONVERTIR MASA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CU04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Convertir masa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Usuario, Servicio SOAP WSConversion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Convierte kilogramos ↔ libras y gramos ↔ onzas.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ingresó al sistema (CU01).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básico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5"/>
              </w:numPr>
              <w:spacing w:after="40" w:line="264"/>
            </w:pPr>
            <w:r>
              <w:t xml:space="preserve">El usuario elige la categoría Masa.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40" w:line="264"/>
            </w:pPr>
            <w:r>
              <w:t xml:space="preserve">El sistema carga las unidades kg, lb, g y oz.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40" w:line="264"/>
            </w:pPr>
            <w:r>
              <w:t xml:space="preserve">El usuario elige las unidades, escribe el valor y presiona Convertir.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40" w:line="264"/>
            </w:pPr>
            <w:r>
              <w:t xml:space="preserve">El cliente valida el número e invoca la operación, por ejemplo kilogramosALibras(valor).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40" w:line="264"/>
            </w:pPr>
            <w:r>
              <w:t xml:space="preserve">El servidor valida que el valor no sea negativo y calcula con el factor exacto.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40" w:line="264"/>
            </w:pPr>
            <w:r>
              <w:t xml:space="preserve">El cliente muestra el resultado y lo agrega al historial.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Flujos alternos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4a. El valor no es un número: se muestra el mensaje de validación.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5a. Valor negativo: SOAP Fault «La masa no puede ser negativa».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 muestra el valor convertido.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RF05, RF06, RF07, RF09, RF10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ECUD_CU05 — INTERCAMBIAR UNIDADES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CU05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Intercambiar unidades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Extiende CU02, CU03 y CU04: invierte la unidad de origen y la de destino.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Hay una categoría abierta con unidades seleccionadas.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básico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6"/>
              </w:numPr>
              <w:spacing w:after="40" w:line="264"/>
            </w:pPr>
            <w:r>
              <w:t xml:space="preserve">El usuario presiona el botón Intercambiar (⇄).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40" w:line="264"/>
            </w:pPr>
            <w:r>
              <w:t xml:space="preserve">El sistema coloca en «De» la unidad que estaba en «A» y viceversa.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40" w:line="264"/>
            </w:pPr>
            <w:r>
              <w:t xml:space="preserve">El sistema limpia el resultado anterior.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Flujos alternos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2a. Si la conversión inversa no existe, el botón no hace cambios (en este sistema todas tienen inversa).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unidades quedan invertidas listas para convertir.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RF08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ECUD_CU06 — CONSULTAR HISTORIAL DE LA SESIÓN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CU06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Consultar historial de la sesión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Muestra las conversiones realizadas en la sesión actual para la categoría abierta.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ingresó al sistema.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básico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7"/>
              </w:numPr>
              <w:spacing w:after="40" w:line="264"/>
            </w:pPr>
            <w:r>
              <w:t xml:space="preserve">El usuario realiza conversiones.</w:t>
            </w:r>
          </w:p>
          <w:p>
            <w:pPr>
              <w:pStyle w:val="ListParagraph"/>
              <w:numPr>
                <w:ilvl w:val="0"/>
                <w:numId w:val="7"/>
              </w:numPr>
              <w:spacing w:after="40" w:line="264"/>
            </w:pPr>
            <w:r>
              <w:t xml:space="preserve">El sistema agrega cada una al historial con la hora, el valor original y el resultado.</w:t>
            </w:r>
          </w:p>
          <w:p>
            <w:pPr>
              <w:pStyle w:val="ListParagraph"/>
              <w:numPr>
                <w:ilvl w:val="0"/>
                <w:numId w:val="7"/>
              </w:numPr>
              <w:spacing w:after="40" w:line="264"/>
            </w:pPr>
            <w:r>
              <w:t xml:space="preserve">El usuario consulta la lista junto a la pantalla de conversión.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Flujos alternos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3a. El usuario presiona Limpiar: el historial de esa categoría se vacía.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3b. No hay conversiones: se muestra «Aún no hay conversiones».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historial se pierde al cerrar sesión (sistema sin base de datos).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RF10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ECUD_CU07 — CERRAR SESIÓN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CU07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Cerrar sesión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Termina la sesión del usuario.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ingresó al sistema.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básico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8"/>
              </w:numPr>
              <w:spacing w:after="40" w:line="264"/>
            </w:pPr>
            <w:r>
              <w:t xml:space="preserve">El usuario presiona Cerrar sesión.</w:t>
            </w:r>
          </w:p>
          <w:p>
            <w:pPr>
              <w:pStyle w:val="ListParagraph"/>
              <w:numPr>
                <w:ilvl w:val="0"/>
                <w:numId w:val="8"/>
              </w:numPr>
              <w:spacing w:after="40" w:line="264"/>
            </w:pPr>
            <w:r>
              <w:t xml:space="preserve">El sistema borra los datos de la sesión.</w:t>
            </w:r>
          </w:p>
          <w:p>
            <w:pPr>
              <w:pStyle w:val="ListParagraph"/>
              <w:numPr>
                <w:ilvl w:val="0"/>
                <w:numId w:val="8"/>
              </w:numPr>
              <w:spacing w:after="40" w:line="264"/>
            </w:pPr>
            <w:r>
              <w:t xml:space="preserve">El sistema muestra la pantalla de ingreso.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Flujos alternos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1a. En la consola, el usuario elige la opción 0 del menú principal.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Para seguir usando el sistema se debe volver a ingresar (CU01).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RF11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ECUD_CU08 — CONFIGURAR SERVIDOR (MÓVIL)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CU08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Configurar servidor (móvil)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Permite cambiar la dirección del servicio SOAP desde la aplicación móvil.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aplicación móvil está en la pantalla de ingreso.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básico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9"/>
              </w:numPr>
              <w:spacing w:after="40" w:line="264"/>
            </w:pPr>
            <w:r>
              <w:t xml:space="preserve">El usuario toca «Servidor: …».</w:t>
            </w:r>
          </w:p>
          <w:p>
            <w:pPr>
              <w:pStyle w:val="ListParagraph"/>
              <w:numPr>
                <w:ilvl w:val="0"/>
                <w:numId w:val="9"/>
              </w:numPr>
              <w:spacing w:after="40" w:line="264"/>
            </w:pPr>
            <w:r>
              <w:t xml:space="preserve">El sistema muestra un cuadro con la dirección actual y ejemplos para emulador y celular.</w:t>
            </w:r>
          </w:p>
          <w:p>
            <w:pPr>
              <w:pStyle w:val="ListParagraph"/>
              <w:numPr>
                <w:ilvl w:val="0"/>
                <w:numId w:val="9"/>
              </w:numPr>
              <w:spacing w:after="40" w:line="264"/>
            </w:pPr>
            <w:r>
              <w:t xml:space="preserve">El usuario escribe la nueva dirección y presiona Guardar.</w:t>
            </w:r>
          </w:p>
          <w:p>
            <w:pPr>
              <w:pStyle w:val="ListParagraph"/>
              <w:numPr>
                <w:ilvl w:val="0"/>
                <w:numId w:val="9"/>
              </w:numPr>
              <w:spacing w:after="40" w:line="264"/>
            </w:pPr>
            <w:r>
              <w:t xml:space="preserve">El sistema guarda la dirección en el teléfono y la muestra.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Flujos alternos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3a. Restablecer: vuelve a http://10.0.2.2:8085/WSConversion.svc.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3b. Cancelar: no hay cambios.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siguientes llamadas usan la nueva dirección.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RF12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440" w:right="1440" w:bottom="130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8"/>
        <w:szCs w:val="18"/>
      </w:rPr>
      <w:t xml:space="preserve">Página </w:t>
    </w:r>
    <w:r>
      <w:rPr>
        <w:color w:val="777777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77777"/>
        <w:sz w:val="16"/>
        <w:szCs w:val="16"/>
      </w:rPr>
      <w:t xml:space="preserve">ESPE · Arquitectura de Software · ECUD Conversor de Unidades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06950" w:sz="6" w:space="4"/>
      </w:pBdr>
      <w:spacing w:before="360" w:after="160"/>
      <w:outlineLvl w:val="0"/>
    </w:pPr>
    <w:rPr>
      <w:rFonts w:ascii="Calibri" w:cs="Calibri" w:eastAsia="Calibri" w:hAnsi="Calibri"/>
      <w:b/>
      <w:bCs/>
      <w:color w:val="006950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Calibri" w:cs="Calibri" w:eastAsia="Calibri" w:hAnsi="Calibri"/>
      <w:b/>
      <w:bCs/>
      <w:color w:val="004A38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5b58f1ac0df2864533b89bb41193e942db139901.png"/><Relationship Id="rId9" Type="http://schemas.openxmlformats.org/officeDocument/2006/relationships/image" Target="media/6d74942fa76245638973cdd1e269ed2a8291b3d5.png"/><Relationship Id="rId10" Type="http://schemas.openxmlformats.org/officeDocument/2006/relationships/image" Target="media/52cd1f4e4c32b16066e7d7aae94e9a19fc11bc3d.png"/><Relationship Id="rId11" Type="http://schemas.openxmlformats.org/officeDocument/2006/relationships/image" Target="media/4c1f62af913270019b9fd2d798b8177f885821c8.png"/><Relationship Id="rId12" Type="http://schemas.openxmlformats.org/officeDocument/2006/relationships/image" Target="media/24b568179175337eadd91f92eb97910484c7bef3.png"/><Relationship Id="rId13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ECUD Conversor de Unidades SOAP .NET</dc:title>
  <dc:creator>Grupo XX</dc:creator>
  <cp:lastModifiedBy>Un-named</cp:lastModifiedBy>
  <cp:revision>1</cp:revision>
  <dcterms:created xsi:type="dcterms:W3CDTF">2026-10-17T16:26:50.816Z</dcterms:created>
  <dcterms:modified xsi:type="dcterms:W3CDTF">2026-10-17T16:26:50.818Z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