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30813" w14:textId="1250D01D" w:rsidR="00D00A8E" w:rsidRPr="006C6553" w:rsidRDefault="00D00A8E" w:rsidP="00D00A8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09389413"/>
      <w:bookmarkStart w:id="1" w:name="_Toc109389454"/>
      <w:r w:rsidRPr="006C6553">
        <w:rPr>
          <w:rFonts w:ascii="Times New Roman" w:hAnsi="Times New Roman" w:cs="Times New Roman"/>
          <w:sz w:val="28"/>
          <w:szCs w:val="28"/>
        </w:rPr>
        <w:t>REGIONAL DATA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 xml:space="preserve"> – ALLEGANY COUNTY</w:t>
      </w:r>
    </w:p>
    <w:p w14:paraId="7919AC32" w14:textId="77777777" w:rsidR="00D00A8E" w:rsidRPr="008A0010" w:rsidRDefault="00D00A8E" w:rsidP="00D00A8E">
      <w:pPr>
        <w:spacing w:before="120"/>
        <w:rPr>
          <w:b/>
          <w:u w:val="single"/>
        </w:rPr>
      </w:pPr>
      <w:r w:rsidRPr="008A0010">
        <w:rPr>
          <w:b/>
          <w:u w:val="single"/>
        </w:rPr>
        <w:t>Summary &amp; Location</w:t>
      </w:r>
    </w:p>
    <w:p w14:paraId="68EFFE8F" w14:textId="77777777" w:rsidR="00D00A8E" w:rsidRPr="00C32E96" w:rsidRDefault="00D00A8E" w:rsidP="00D00A8E">
      <w:pPr>
        <w:widowControl/>
        <w:shd w:val="clear" w:color="auto" w:fill="FFFFFF"/>
        <w:autoSpaceDE/>
        <w:autoSpaceDN/>
        <w:adjustRightInd/>
        <w:spacing w:before="120"/>
      </w:pPr>
      <w:smartTag w:uri="urn:schemas-microsoft-com:office:smarttags" w:element="PlaceName">
        <w:r w:rsidRPr="00C32E96">
          <w:t>Allegany</w:t>
        </w:r>
      </w:smartTag>
      <w:r w:rsidRPr="00C32E96">
        <w:t xml:space="preserve"> </w:t>
      </w:r>
      <w:smartTag w:uri="urn:schemas-microsoft-com:office:smarttags" w:element="PlaceType">
        <w:r w:rsidRPr="00C32E96">
          <w:t>County</w:t>
        </w:r>
      </w:smartTag>
      <w:r w:rsidRPr="00C32E96">
        <w:t xml:space="preserve">, in the mountains of western </w:t>
      </w:r>
      <w:smartTag w:uri="urn:schemas-microsoft-com:office:smarttags" w:element="State">
        <w:smartTag w:uri="urn:schemas-microsoft-com:office:smarttags" w:element="place">
          <w:r w:rsidRPr="00C32E96">
            <w:t>Maryland</w:t>
          </w:r>
        </w:smartTag>
      </w:smartTag>
      <w:r w:rsidRPr="00C32E96">
        <w:t xml:space="preserve">, is located within </w:t>
      </w:r>
      <w:r>
        <w:t>a</w:t>
      </w:r>
      <w:r w:rsidRPr="00C32E96">
        <w:t xml:space="preserve"> two-hour drive from three major metropolitan areas. </w:t>
      </w:r>
      <w:r>
        <w:t xml:space="preserve">Located </w:t>
      </w:r>
      <w:r w:rsidRPr="00C32E96">
        <w:t>along I</w:t>
      </w:r>
      <w:r>
        <w:t xml:space="preserve">nterstate </w:t>
      </w:r>
      <w:r w:rsidRPr="00C32E96">
        <w:t xml:space="preserve">68 with </w:t>
      </w:r>
      <w:smartTag w:uri="urn:schemas-microsoft-com:office:smarttags" w:element="City">
        <w:r w:rsidRPr="00C32E96">
          <w:t>Washington</w:t>
        </w:r>
      </w:smartTag>
      <w:r w:rsidRPr="00C32E96">
        <w:t xml:space="preserve">, </w:t>
      </w:r>
      <w:smartTag w:uri="urn:schemas-microsoft-com:office:smarttags" w:element="State">
        <w:r w:rsidRPr="00C32E96">
          <w:t>DC</w:t>
        </w:r>
      </w:smartTag>
      <w:r w:rsidRPr="00C32E96">
        <w:t xml:space="preserve"> and </w:t>
      </w:r>
      <w:smartTag w:uri="urn:schemas-microsoft-com:office:smarttags" w:element="City">
        <w:r w:rsidRPr="00C32E96">
          <w:t>Baltimore</w:t>
        </w:r>
      </w:smartTag>
      <w:r w:rsidRPr="00C32E96">
        <w:t xml:space="preserve">, </w:t>
      </w:r>
      <w:smartTag w:uri="urn:schemas-microsoft-com:office:smarttags" w:element="State">
        <w:r w:rsidRPr="00C32E96">
          <w:t>MD</w:t>
        </w:r>
      </w:smartTag>
      <w:r w:rsidRPr="00C32E96">
        <w:t xml:space="preserve"> to the east a</w:t>
      </w:r>
      <w:r>
        <w:t xml:space="preserve">nd </w:t>
      </w:r>
      <w:smartTag w:uri="urn:schemas-microsoft-com:office:smarttags" w:element="place">
        <w:smartTag w:uri="urn:schemas-microsoft-com:office:smarttags" w:element="City">
          <w:r>
            <w:t>Pittsburgh</w:t>
          </w:r>
        </w:smartTag>
        <w:r>
          <w:t xml:space="preserve">, </w:t>
        </w:r>
        <w:smartTag w:uri="urn:schemas-microsoft-com:office:smarttags" w:element="State">
          <w:r>
            <w:t>PA</w:t>
          </w:r>
        </w:smartTag>
      </w:smartTag>
      <w:r>
        <w:t xml:space="preserve"> to the north. Allegany </w:t>
      </w:r>
      <w:smartTag w:uri="urn:schemas-microsoft-com:office:smarttags" w:element="PlaceType">
        <w:r>
          <w:t>County</w:t>
        </w:r>
      </w:smartTag>
      <w:r>
        <w:t xml:space="preserve"> is bounded on the west by Garrett County, Maryland; on the east by </w:t>
      </w:r>
      <w:smartTag w:uri="urn:schemas-microsoft-com:office:smarttags" w:element="City">
        <w:r>
          <w:t>Washington County</w:t>
        </w:r>
      </w:smartTag>
      <w:r>
        <w:t xml:space="preserve">, </w:t>
      </w:r>
      <w:smartTag w:uri="urn:schemas-microsoft-com:office:smarttags" w:element="State">
        <w:r>
          <w:t>Maryland</w:t>
        </w:r>
      </w:smartTag>
      <w:r>
        <w:t xml:space="preserve">; </w:t>
      </w:r>
      <w:smartTag w:uri="urn:schemas-microsoft-com:office:smarttags" w:element="City">
        <w:r>
          <w:t>Bedford</w:t>
        </w:r>
      </w:smartTag>
      <w:r>
        <w:t xml:space="preserve">, </w:t>
      </w:r>
      <w:smartTag w:uri="urn:schemas-microsoft-com:office:smarttags" w:element="City">
        <w:r>
          <w:t>Somerset</w:t>
        </w:r>
      </w:smartTag>
      <w:r>
        <w:t xml:space="preserve">, and </w:t>
      </w:r>
      <w:smartTag w:uri="urn:schemas-microsoft-com:office:smarttags" w:element="PlaceName">
        <w:r>
          <w:t>Fulton</w:t>
        </w:r>
      </w:smartTag>
      <w:r>
        <w:t xml:space="preserve"> </w:t>
      </w:r>
      <w:smartTag w:uri="urn:schemas-microsoft-com:office:smarttags" w:element="PlaceType">
        <w:r>
          <w:t>Counties</w:t>
        </w:r>
      </w:smartTag>
      <w:r>
        <w:t xml:space="preserve"> to the north in </w:t>
      </w:r>
      <w:smartTag w:uri="urn:schemas-microsoft-com:office:smarttags" w:element="State">
        <w:r>
          <w:t>Pennsylvania</w:t>
        </w:r>
      </w:smartTag>
      <w:r>
        <w:t xml:space="preserve">; and on the south by Mineral, Hampshire, and </w:t>
      </w:r>
      <w:smartTag w:uri="urn:schemas-microsoft-com:office:smarttags" w:element="PlaceName">
        <w:r>
          <w:t>Morgan</w:t>
        </w:r>
      </w:smartTag>
      <w:r>
        <w:t xml:space="preserve"> </w:t>
      </w:r>
      <w:smartTag w:uri="urn:schemas-microsoft-com:office:smarttags" w:element="PlaceName">
        <w:r>
          <w:t>Counties</w:t>
        </w:r>
      </w:smartTag>
      <w:r>
        <w:t xml:space="preserve"> in </w:t>
      </w:r>
      <w:smartTag w:uri="urn:schemas-microsoft-com:office:smarttags" w:element="State">
        <w:smartTag w:uri="urn:schemas-microsoft-com:office:smarttags" w:element="place">
          <w:r>
            <w:t>West Virginia</w:t>
          </w:r>
        </w:smartTag>
      </w:smartTag>
      <w:r>
        <w:t xml:space="preserve">. The County lies in the </w:t>
      </w:r>
      <w:smartTag w:uri="urn:schemas-microsoft-com:office:smarttags" w:element="PlaceName">
        <w:r>
          <w:t>Potomac</w:t>
        </w:r>
      </w:smartTag>
      <w:r>
        <w:t xml:space="preserve"> </w:t>
      </w:r>
      <w:smartTag w:uri="urn:schemas-microsoft-com:office:smarttags" w:element="PlaceType">
        <w:r>
          <w:t>River Basin</w:t>
        </w:r>
      </w:smartTag>
      <w:r>
        <w:t xml:space="preserve">, and in the </w:t>
      </w:r>
      <w:smartTag w:uri="urn:schemas-microsoft-com:office:smarttags" w:element="place">
        <w:r>
          <w:t>Appalachian Mountains</w:t>
        </w:r>
      </w:smartTag>
      <w:r>
        <w:t xml:space="preserve"> within the Chesapeake Bay Drainage area. </w:t>
      </w:r>
    </w:p>
    <w:p w14:paraId="5A05B2A7" w14:textId="77777777" w:rsidR="00D00A8E" w:rsidRDefault="00D00A8E" w:rsidP="00D00A8E">
      <w:pPr>
        <w:spacing w:before="120"/>
        <w:rPr>
          <w:noProof/>
        </w:rPr>
      </w:pPr>
      <w:r>
        <w:t>The following chart reflects driving distance from Cumberland to key U.S. Cities:</w:t>
      </w:r>
      <w:r w:rsidRPr="00C816CD">
        <w:rPr>
          <w:noProof/>
        </w:rPr>
        <w:t xml:space="preserve"> </w:t>
      </w:r>
    </w:p>
    <w:p w14:paraId="27A3906E" w14:textId="77777777" w:rsidR="00D00A8E" w:rsidRDefault="00D00A8E" w:rsidP="00D00A8E">
      <w:pPr>
        <w:spacing w:before="120"/>
        <w:jc w:val="center"/>
        <w:rPr>
          <w:noProof/>
        </w:rPr>
      </w:pPr>
    </w:p>
    <w:p w14:paraId="48E884AE" w14:textId="77777777" w:rsidR="00D00A8E" w:rsidRDefault="00D00A8E" w:rsidP="00D00A8E">
      <w:pPr>
        <w:spacing w:before="120"/>
        <w:jc w:val="center"/>
      </w:pPr>
      <w:r>
        <w:rPr>
          <w:noProof/>
        </w:rPr>
        <w:drawing>
          <wp:inline distT="0" distB="0" distL="0" distR="0" wp14:anchorId="02C6CBCC" wp14:editId="1F850410">
            <wp:extent cx="3552825" cy="1924050"/>
            <wp:effectExtent l="19050" t="19050" r="28575" b="190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2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6F44F" w14:textId="77777777" w:rsidR="00D00A8E" w:rsidRDefault="00D00A8E" w:rsidP="00D00A8E">
      <w:pPr>
        <w:spacing w:before="120"/>
        <w:rPr>
          <w:b/>
          <w:u w:val="single"/>
        </w:rPr>
      </w:pPr>
      <w:r w:rsidRPr="008A0010">
        <w:rPr>
          <w:b/>
          <w:u w:val="single"/>
        </w:rPr>
        <w:t>Regional View</w:t>
      </w:r>
    </w:p>
    <w:p w14:paraId="26474029" w14:textId="77777777" w:rsidR="00D00A8E" w:rsidRPr="008A0010" w:rsidRDefault="00D00A8E" w:rsidP="00D00A8E">
      <w:pPr>
        <w:spacing w:before="120"/>
        <w:rPr>
          <w:b/>
          <w:sz w:val="18"/>
          <w:szCs w:val="18"/>
          <w:u w:val="single"/>
        </w:rPr>
      </w:pPr>
    </w:p>
    <w:p w14:paraId="167526FC" w14:textId="77777777" w:rsidR="00D00A8E" w:rsidRDefault="00D00A8E" w:rsidP="00D00A8E">
      <w:pPr>
        <w:widowControl/>
        <w:autoSpaceDE/>
        <w:autoSpaceDN/>
        <w:adjustRightInd/>
        <w:spacing w:line="360" w:lineRule="auto"/>
        <w:jc w:val="center"/>
      </w:pPr>
      <w:r>
        <w:rPr>
          <w:noProof/>
        </w:rPr>
        <w:drawing>
          <wp:inline distT="0" distB="0" distL="0" distR="0" wp14:anchorId="4CF9A112" wp14:editId="1FA5166B">
            <wp:extent cx="4371975" cy="1752600"/>
            <wp:effectExtent l="19050" t="19050" r="28575" b="19050"/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54CF8" w14:textId="77777777" w:rsidR="00D00A8E" w:rsidRDefault="00D00A8E" w:rsidP="00D00A8E">
      <w:pPr>
        <w:spacing w:before="120"/>
        <w:rPr>
          <w:b/>
          <w:u w:val="single"/>
        </w:rPr>
      </w:pPr>
    </w:p>
    <w:p w14:paraId="74467B24" w14:textId="77777777" w:rsidR="00D00A8E" w:rsidRDefault="00D00A8E" w:rsidP="00D00A8E">
      <w:pPr>
        <w:spacing w:before="120"/>
        <w:rPr>
          <w:b/>
          <w:u w:val="single"/>
        </w:rPr>
      </w:pPr>
      <w:r w:rsidRPr="008A0010">
        <w:rPr>
          <w:b/>
          <w:u w:val="single"/>
        </w:rPr>
        <w:t>Transportation &amp; Linkages</w:t>
      </w:r>
    </w:p>
    <w:p w14:paraId="4EEF04FF" w14:textId="77777777" w:rsidR="00D00A8E" w:rsidRDefault="00D00A8E" w:rsidP="00D00A8E">
      <w:pPr>
        <w:widowControl/>
        <w:autoSpaceDE/>
        <w:autoSpaceDN/>
        <w:adjustRightInd/>
        <w:spacing w:before="120"/>
      </w:pPr>
      <w:hyperlink r:id="rId10" w:history="1">
        <w:r w:rsidRPr="0091695D">
          <w:rPr>
            <w:rStyle w:val="Hyperlink"/>
          </w:rPr>
          <w:t>One major interstate (68) and other key highways</w:t>
        </w:r>
      </w:hyperlink>
      <w:r w:rsidRPr="00C816CD">
        <w:t xml:space="preserve"> (</w:t>
      </w:r>
      <w:r>
        <w:t>Maryland Routes 144, 40, and 220)</w:t>
      </w:r>
      <w:r w:rsidRPr="00C00089">
        <w:t xml:space="preserve"> converge </w:t>
      </w:r>
      <w:r>
        <w:t xml:space="preserve">in Allegany County, providing good </w:t>
      </w:r>
      <w:r w:rsidRPr="00C00089">
        <w:t>transportation networks</w:t>
      </w:r>
      <w:r>
        <w:t xml:space="preserve"> that provide access to markets in the metropolitan areas of Washington D.C., Baltimore, as well as southwestern Pennsylvania</w:t>
      </w:r>
      <w:r w:rsidRPr="00C00089">
        <w:t xml:space="preserve">. Both </w:t>
      </w:r>
      <w:smartTag w:uri="urn:schemas-microsoft-com:office:smarttags" w:element="place">
        <w:smartTag w:uri="urn:schemas-microsoft-com:office:smarttags" w:element="City">
          <w:r w:rsidRPr="00C00089">
            <w:t>Washington</w:t>
          </w:r>
        </w:smartTag>
        <w:r w:rsidRPr="00C00089">
          <w:t xml:space="preserve">, </w:t>
        </w:r>
        <w:smartTag w:uri="urn:schemas-microsoft-com:office:smarttags" w:element="State">
          <w:r w:rsidRPr="00C00089">
            <w:t>D.C.</w:t>
          </w:r>
        </w:smartTag>
      </w:smartTag>
      <w:r w:rsidRPr="00C00089">
        <w:t>, and Baltim</w:t>
      </w:r>
      <w:r>
        <w:t>ore are within a two hour's drive. Pittsburg, Pennsylvania is approximately 1 and ½ hour drive to the north west.</w:t>
      </w:r>
    </w:p>
    <w:p w14:paraId="293607B5" w14:textId="77777777" w:rsidR="00D00A8E" w:rsidRDefault="00D00A8E" w:rsidP="00D00A8E">
      <w:pPr>
        <w:spacing w:before="120"/>
        <w:rPr>
          <w:b/>
          <w:u w:val="single"/>
        </w:rPr>
      </w:pPr>
    </w:p>
    <w:p w14:paraId="0D7F6189" w14:textId="647CF7A9" w:rsidR="00D00A8E" w:rsidRDefault="00D00A8E" w:rsidP="00D00A8E">
      <w:pPr>
        <w:spacing w:before="120"/>
        <w:rPr>
          <w:b/>
          <w:u w:val="single"/>
        </w:rPr>
      </w:pPr>
      <w:r w:rsidRPr="008A0010">
        <w:rPr>
          <w:b/>
          <w:u w:val="single"/>
        </w:rPr>
        <w:lastRenderedPageBreak/>
        <w:t>Population</w:t>
      </w:r>
      <w:r>
        <w:rPr>
          <w:b/>
          <w:u w:val="single"/>
        </w:rPr>
        <w:t xml:space="preserve"> and Income</w:t>
      </w:r>
    </w:p>
    <w:p w14:paraId="6ACD867B" w14:textId="77777777" w:rsidR="00D00A8E" w:rsidRPr="00D32CB1" w:rsidRDefault="00D00A8E" w:rsidP="00D00A8E">
      <w:pPr>
        <w:widowControl/>
        <w:shd w:val="clear" w:color="auto" w:fill="FFFFFF"/>
        <w:autoSpaceDE/>
        <w:autoSpaceDN/>
        <w:adjustRightInd/>
        <w:spacing w:before="120" w:after="120"/>
      </w:pPr>
      <w:r w:rsidRPr="00D32CB1">
        <w:t>As of the</w:t>
      </w:r>
      <w:r w:rsidRPr="00107EB0">
        <w:t> </w:t>
      </w:r>
      <w:hyperlink r:id="rId11" w:tooltip="2010 United States Census" w:history="1">
        <w:r w:rsidRPr="00FB5775">
          <w:t>20</w:t>
        </w:r>
        <w:r>
          <w:t xml:space="preserve">20 </w:t>
        </w:r>
        <w:r w:rsidRPr="00FB5775">
          <w:t>United States Census</w:t>
        </w:r>
      </w:hyperlink>
      <w:r w:rsidRPr="00D32CB1">
        <w:t xml:space="preserve">, there were </w:t>
      </w:r>
      <w:r>
        <w:t>68,108</w:t>
      </w:r>
      <w:r w:rsidRPr="00D32CB1">
        <w:t> people</w:t>
      </w:r>
      <w:r>
        <w:t xml:space="preserve"> in Allegany County. According to</w:t>
      </w:r>
      <w:r w:rsidRPr="00D32CB1">
        <w:t xml:space="preserve"> the</w:t>
      </w:r>
      <w:r w:rsidRPr="00107EB0">
        <w:t> </w:t>
      </w:r>
      <w:hyperlink r:id="rId12" w:tooltip="2010 United States Census" w:history="1">
        <w:r w:rsidRPr="00FB5775">
          <w:t>2010 United States Census</w:t>
        </w:r>
      </w:hyperlink>
      <w:r w:rsidRPr="00D32CB1">
        <w:t xml:space="preserve">, there were </w:t>
      </w:r>
      <w:r>
        <w:t>68,106</w:t>
      </w:r>
      <w:r w:rsidRPr="00D32CB1">
        <w:t> people</w:t>
      </w:r>
      <w:r>
        <w:t xml:space="preserve"> in Allegany County. This represents a very slight decrease in population over the decade. According to 2023 census estimates, the population is continuing to decrease with an estimated population of 67,273. </w:t>
      </w:r>
    </w:p>
    <w:p w14:paraId="69AD01FC" w14:textId="77777777" w:rsidR="00D00A8E" w:rsidRDefault="00D00A8E" w:rsidP="00D00A8E">
      <w:pPr>
        <w:spacing w:before="120"/>
        <w:rPr>
          <w:shd w:val="clear" w:color="auto" w:fill="FFFFFF"/>
        </w:rPr>
      </w:pPr>
      <w:r>
        <w:rPr>
          <w:shd w:val="clear" w:color="auto" w:fill="FFFFFF"/>
        </w:rPr>
        <w:t>In 2022 the</w:t>
      </w:r>
      <w:r w:rsidRPr="00107EB0">
        <w:rPr>
          <w:shd w:val="clear" w:color="auto" w:fill="FFFFFF"/>
        </w:rPr>
        <w:t xml:space="preserve"> median income for a household in the county was $</w:t>
      </w:r>
      <w:r>
        <w:rPr>
          <w:shd w:val="clear" w:color="auto" w:fill="FFFFFF"/>
        </w:rPr>
        <w:t>55,248.</w:t>
      </w:r>
      <w:r w:rsidRPr="00107EB0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per capita income was $29,343. The poverty rate stood at 18.1%.</w:t>
      </w:r>
    </w:p>
    <w:p w14:paraId="2D321091" w14:textId="77777777" w:rsidR="00D00A8E" w:rsidRPr="00FB5775" w:rsidRDefault="00D00A8E" w:rsidP="00D00A8E">
      <w:pPr>
        <w:spacing w:before="120"/>
        <w:rPr>
          <w:sz w:val="16"/>
          <w:szCs w:val="16"/>
        </w:rPr>
      </w:pPr>
      <w:r w:rsidRPr="00FB5775">
        <w:rPr>
          <w:sz w:val="16"/>
          <w:szCs w:val="16"/>
          <w:shd w:val="clear" w:color="auto" w:fill="FFFFFF"/>
        </w:rPr>
        <w:t>Source: U.S. Census Bureau</w:t>
      </w:r>
    </w:p>
    <w:p w14:paraId="74B2535A" w14:textId="77777777" w:rsidR="00D00A8E" w:rsidRPr="00F43BEA" w:rsidRDefault="00D00A8E" w:rsidP="00D00A8E">
      <w:pPr>
        <w:spacing w:before="120" w:after="120"/>
        <w:rPr>
          <w:u w:val="single"/>
        </w:rPr>
      </w:pPr>
      <w:r w:rsidRPr="00F43BEA">
        <w:rPr>
          <w:b/>
          <w:bCs/>
          <w:u w:val="single"/>
        </w:rPr>
        <w:t>Labor &amp; Employment</w:t>
      </w:r>
    </w:p>
    <w:p w14:paraId="7834AB3D" w14:textId="77777777" w:rsidR="00D00A8E" w:rsidRDefault="00D00A8E" w:rsidP="00D00A8E">
      <w:pPr>
        <w:spacing w:before="120"/>
      </w:pPr>
      <w:r>
        <w:t xml:space="preserve">Allegany County has approximately 1,744 businesses that employ more than 29,000 people as of 2011 (source: Allegany County Department of Economic and Community Development). More recent U.S. Census estimates put the total employment numbers at 20,908 as of 2021 with 1,472 total businesses. The unemployment </w:t>
      </w:r>
      <w:proofErr w:type="gramStart"/>
      <w:r>
        <w:t>numbers</w:t>
      </w:r>
      <w:proofErr w:type="gramEnd"/>
      <w:r>
        <w:t xml:space="preserve"> had been improving overall since the Great Recession a decade earlier. The recent Covid pandemic </w:t>
      </w:r>
      <w:proofErr w:type="gramStart"/>
      <w:r>
        <w:t>had</w:t>
      </w:r>
      <w:proofErr w:type="gramEnd"/>
      <w:r>
        <w:t xml:space="preserve"> negatively impacted the economy nationally as well as across the state, leading to significantly increased unemployment rates. The average unemployment rate for 2020 was approximately 7.5%, up significantly from the pre-pandemic rate of 5.4% in February 2020, according to the Bureau of Labor Statistics. However, the unemployment </w:t>
      </w:r>
      <w:proofErr w:type="gramStart"/>
      <w:r>
        <w:t>number</w:t>
      </w:r>
      <w:proofErr w:type="gramEnd"/>
      <w:r>
        <w:t xml:space="preserve"> has been dropping significantly and averaged 3.2% in 2022.</w:t>
      </w:r>
    </w:p>
    <w:p w14:paraId="179A33A1" w14:textId="77777777" w:rsidR="00D00A8E" w:rsidRDefault="00D00A8E" w:rsidP="00D00A8E">
      <w:pPr>
        <w:spacing w:before="120"/>
      </w:pPr>
      <w:r>
        <w:t>The following charts show unemployment trends during the last nine years and employment and payroll trends during the last nine years (source: dllr.state.md.us)</w:t>
      </w:r>
    </w:p>
    <w:p w14:paraId="11BB73B2" w14:textId="77777777" w:rsidR="00D00A8E" w:rsidRDefault="00D00A8E" w:rsidP="00D00A8E">
      <w:pPr>
        <w:spacing w:before="120"/>
        <w:jc w:val="center"/>
      </w:pPr>
      <w:r w:rsidRPr="00A27F06">
        <w:rPr>
          <w:noProof/>
        </w:rPr>
        <w:drawing>
          <wp:inline distT="0" distB="0" distL="0" distR="0" wp14:anchorId="1B59C969" wp14:editId="5E908002">
            <wp:extent cx="6251275" cy="2775005"/>
            <wp:effectExtent l="0" t="0" r="0" b="6350"/>
            <wp:docPr id="13851355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466" cy="277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F521CB9" w14:textId="77777777" w:rsidR="00D00A8E" w:rsidRDefault="00D00A8E" w:rsidP="00D00A8E">
      <w:pPr>
        <w:spacing w:before="120"/>
      </w:pPr>
      <w:r>
        <w:t xml:space="preserve">The total workforce in Allegany County decreased considerably between 2019 and </w:t>
      </w:r>
      <w:proofErr w:type="gramStart"/>
      <w:r>
        <w:t>2020;</w:t>
      </w:r>
      <w:proofErr w:type="gramEnd"/>
      <w:r>
        <w:t xml:space="preserve"> showing some signs of recovery during the first quarter of 2022 (last data available).  </w:t>
      </w:r>
    </w:p>
    <w:p w14:paraId="6C24D3B9" w14:textId="77777777" w:rsidR="00D00A8E" w:rsidRDefault="00D00A8E" w:rsidP="00D00A8E">
      <w:pPr>
        <w:spacing w:before="120"/>
      </w:pPr>
    </w:p>
    <w:p w14:paraId="5BDB5D56" w14:textId="77777777" w:rsidR="00D00A8E" w:rsidRDefault="00D00A8E" w:rsidP="00D00A8E">
      <w:pPr>
        <w:spacing w:before="120"/>
        <w:jc w:val="center"/>
      </w:pPr>
    </w:p>
    <w:p w14:paraId="09989346" w14:textId="77777777" w:rsidR="00D00A8E" w:rsidRDefault="00D00A8E" w:rsidP="00D00A8E">
      <w:pPr>
        <w:widowControl/>
        <w:spacing w:before="120" w:after="120"/>
        <w:jc w:val="center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88BB5C6" wp14:editId="52C96018">
            <wp:extent cx="4063117" cy="2544417"/>
            <wp:effectExtent l="0" t="0" r="13970" b="8890"/>
            <wp:docPr id="15378073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504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D568E8A" w14:textId="77777777" w:rsidR="00D00A8E" w:rsidRPr="00F43BEA" w:rsidRDefault="00D00A8E" w:rsidP="00D00A8E">
      <w:pPr>
        <w:widowControl/>
        <w:autoSpaceDE/>
        <w:autoSpaceDN/>
        <w:adjustRightInd/>
        <w:spacing w:line="360" w:lineRule="auto"/>
        <w:rPr>
          <w:b/>
          <w:bCs/>
          <w:u w:val="single"/>
        </w:rPr>
      </w:pPr>
      <w:r w:rsidRPr="00F43BEA">
        <w:rPr>
          <w:b/>
          <w:bCs/>
          <w:u w:val="single"/>
        </w:rPr>
        <w:t>Housing</w:t>
      </w:r>
    </w:p>
    <w:p w14:paraId="3CA7211F" w14:textId="77777777" w:rsidR="00D00A8E" w:rsidRDefault="00D00A8E" w:rsidP="00D00A8E">
      <w:r>
        <w:t xml:space="preserve">Allegany County had 32,733 housing units as of 2022. The owner-occupied housing unit rate was 70.1%. The median value of owner-occupied housing units was $143,300. The median gross rent was $743. There were 27,462 households in 2022 and 2.22 persons per household. </w:t>
      </w:r>
    </w:p>
    <w:p w14:paraId="72AE65B2" w14:textId="77777777" w:rsidR="00D00A8E" w:rsidRDefault="00D00A8E" w:rsidP="00D00A8E">
      <w:pPr>
        <w:rPr>
          <w:color w:val="000000"/>
        </w:rPr>
      </w:pPr>
    </w:p>
    <w:p w14:paraId="278049CA" w14:textId="77777777" w:rsidR="00D00A8E" w:rsidRPr="0016357E" w:rsidRDefault="00D00A8E" w:rsidP="00D00A8E">
      <w:pPr>
        <w:rPr>
          <w:b/>
          <w:bCs/>
          <w:u w:val="single"/>
        </w:rPr>
      </w:pPr>
      <w:r w:rsidRPr="004E2DA3">
        <w:rPr>
          <w:b/>
          <w:bCs/>
          <w:u w:val="single"/>
        </w:rPr>
        <w:t>Economic Development</w:t>
      </w:r>
    </w:p>
    <w:p w14:paraId="7F9B820D" w14:textId="71A5A41F" w:rsidR="00D00A8E" w:rsidRDefault="00D00A8E" w:rsidP="00D00A8E">
      <w:smartTag w:uri="urn:schemas-microsoft-com:office:smarttags" w:element="PlaceName">
        <w:r w:rsidRPr="00C32E96">
          <w:t>Allegany</w:t>
        </w:r>
      </w:smartTag>
      <w:r w:rsidRPr="00C32E96">
        <w:t xml:space="preserve"> </w:t>
      </w:r>
      <w:smartTag w:uri="urn:schemas-microsoft-com:office:smarttags" w:element="PlaceType">
        <w:r w:rsidRPr="00C32E96">
          <w:t>County</w:t>
        </w:r>
      </w:smartTag>
      <w:r w:rsidRPr="00C32E96">
        <w:t xml:space="preserve"> is home to two federal HUB</w:t>
      </w:r>
      <w:r>
        <w:t xml:space="preserve"> </w:t>
      </w:r>
      <w:r w:rsidRPr="00C32E96">
        <w:t xml:space="preserve">Zones, located in </w:t>
      </w:r>
      <w:smartTag w:uri="urn:schemas-microsoft-com:office:smarttags" w:element="place">
        <w:r w:rsidRPr="00C32E96">
          <w:t>South Cumberland</w:t>
        </w:r>
      </w:smartTag>
      <w:r w:rsidRPr="00C32E96">
        <w:t xml:space="preserve"> and Frostburg. The HUB</w:t>
      </w:r>
      <w:r>
        <w:t xml:space="preserve"> </w:t>
      </w:r>
      <w:r w:rsidRPr="00C32E96">
        <w:t xml:space="preserve">Zones Empowerment Contracting Program provides Federal contracting preferences to small </w:t>
      </w:r>
      <w:r>
        <w:t>businesses. In addition, t</w:t>
      </w:r>
      <w:r w:rsidRPr="00C32E96">
        <w:t xml:space="preserve">here are three </w:t>
      </w:r>
      <w:hyperlink r:id="rId15" w:tgtFrame="_blank" w:history="1">
        <w:r w:rsidRPr="00C32E96">
          <w:t>Maryland Enterprise Zones</w:t>
        </w:r>
      </w:hyperlink>
      <w:r w:rsidRPr="00C32E96">
        <w:t xml:space="preserve"> designated in </w:t>
      </w:r>
      <w:smartTag w:uri="urn:schemas-microsoft-com:office:smarttags" w:element="place">
        <w:smartTag w:uri="urn:schemas-microsoft-com:office:smarttags" w:element="PlaceName">
          <w:r w:rsidRPr="00C32E96">
            <w:t>Allegany</w:t>
          </w:r>
        </w:smartTag>
        <w:r w:rsidRPr="00C32E96">
          <w:t xml:space="preserve"> </w:t>
        </w:r>
        <w:smartTag w:uri="urn:schemas-microsoft-com:office:smarttags" w:element="PlaceType">
          <w:r w:rsidRPr="00C32E96">
            <w:t>County</w:t>
          </w:r>
        </w:smartTag>
      </w:smartTag>
      <w:r w:rsidRPr="00C32E96">
        <w:t xml:space="preserve">. Businesses locating in </w:t>
      </w:r>
      <w:proofErr w:type="gramStart"/>
      <w:r w:rsidRPr="00C32E96">
        <w:t>a Maryland</w:t>
      </w:r>
      <w:proofErr w:type="gramEnd"/>
      <w:r w:rsidRPr="00C32E96">
        <w:t xml:space="preserve"> Enterprise Zone may be eligible for income tax credits and real property tax credits in return for job creation and investments made in the zone. Allegany County's Enterprise Zones </w:t>
      </w:r>
      <w:r w:rsidR="00501E8E" w:rsidRPr="00C32E96">
        <w:t>are in</w:t>
      </w:r>
      <w:r w:rsidRPr="00C32E96">
        <w:t xml:space="preserve"> Cumberland, Frostburg and Rt. 220 South, giving businesses several tax saving options. </w:t>
      </w:r>
    </w:p>
    <w:p w14:paraId="0BD92B5B" w14:textId="77777777" w:rsidR="00D00A8E" w:rsidRDefault="00D00A8E" w:rsidP="00D00A8E"/>
    <w:p w14:paraId="2560F4A3" w14:textId="77777777" w:rsidR="00D00A8E" w:rsidRDefault="00D00A8E" w:rsidP="00D00A8E">
      <w:pPr>
        <w:rPr>
          <w:b/>
          <w:bCs/>
          <w:u w:val="single"/>
        </w:rPr>
      </w:pPr>
      <w:r>
        <w:t xml:space="preserve"> </w:t>
      </w:r>
      <w:r w:rsidRPr="004E2DA3">
        <w:rPr>
          <w:b/>
          <w:bCs/>
          <w:u w:val="single"/>
        </w:rPr>
        <w:t>Education</w:t>
      </w:r>
    </w:p>
    <w:p w14:paraId="1395DBFF" w14:textId="77777777" w:rsidR="00D00A8E" w:rsidRDefault="00D00A8E" w:rsidP="00501E8E">
      <w:pPr>
        <w:spacing w:before="120"/>
      </w:pPr>
      <w:r>
        <w:t xml:space="preserve">ACPS, located in rural Western Maryland, has seen changes in demographics over recent years. The student enrollment continues to decline, decreasing from 9,022 students in 2011 to 8,181 for the 2022/2023 school year. </w:t>
      </w:r>
    </w:p>
    <w:p w14:paraId="772583C0" w14:textId="77777777" w:rsidR="00D00A8E" w:rsidRPr="00501E8E" w:rsidRDefault="00D00A8E" w:rsidP="00501E8E">
      <w:pPr>
        <w:spacing w:before="120"/>
        <w:rPr>
          <w:b/>
          <w:bCs/>
        </w:rPr>
      </w:pPr>
      <w:r w:rsidRPr="00501E8E">
        <w:rPr>
          <w:b/>
          <w:bCs/>
        </w:rPr>
        <w:t>June 2023 Allegany County Public School Statistics:</w:t>
      </w:r>
    </w:p>
    <w:p w14:paraId="753C4CD7" w14:textId="77777777" w:rsidR="00D00A8E" w:rsidRPr="00961365" w:rsidRDefault="00D00A8E" w:rsidP="00D00A8E">
      <w:pPr>
        <w:widowControl/>
        <w:numPr>
          <w:ilvl w:val="0"/>
          <w:numId w:val="13"/>
        </w:numPr>
        <w:autoSpaceDE/>
        <w:adjustRightInd/>
        <w:spacing w:after="100" w:afterAutospacing="1"/>
        <w:rPr>
          <w:color w:val="000000" w:themeColor="text1"/>
        </w:rPr>
      </w:pPr>
      <w:r w:rsidRPr="00961365">
        <w:rPr>
          <w:color w:val="000000" w:themeColor="text1"/>
        </w:rPr>
        <w:t xml:space="preserve">Total Schools - </w:t>
      </w:r>
      <w:r>
        <w:rPr>
          <w:color w:val="000000" w:themeColor="text1"/>
        </w:rPr>
        <w:t>23</w:t>
      </w:r>
      <w:r w:rsidRPr="00961365">
        <w:rPr>
          <w:color w:val="000000" w:themeColor="text1"/>
        </w:rPr>
        <w:t xml:space="preserve"> </w:t>
      </w:r>
    </w:p>
    <w:p w14:paraId="255CCA1F" w14:textId="77777777" w:rsidR="00D00A8E" w:rsidRPr="00961365" w:rsidRDefault="00D00A8E" w:rsidP="00D00A8E">
      <w:pPr>
        <w:widowControl/>
        <w:numPr>
          <w:ilvl w:val="1"/>
          <w:numId w:val="13"/>
        </w:numPr>
        <w:autoSpaceDE/>
        <w:adjustRightInd/>
        <w:spacing w:after="100" w:afterAutospacing="1"/>
        <w:rPr>
          <w:color w:val="000000" w:themeColor="text1"/>
        </w:rPr>
      </w:pPr>
      <w:r>
        <w:rPr>
          <w:color w:val="000000" w:themeColor="text1"/>
        </w:rPr>
        <w:t>14</w:t>
      </w:r>
      <w:r w:rsidRPr="00961365">
        <w:rPr>
          <w:color w:val="000000" w:themeColor="text1"/>
        </w:rPr>
        <w:t xml:space="preserve"> Elementary</w:t>
      </w:r>
    </w:p>
    <w:p w14:paraId="73C2BE08" w14:textId="77777777" w:rsidR="00D00A8E" w:rsidRPr="00961365" w:rsidRDefault="00D00A8E" w:rsidP="00D00A8E">
      <w:pPr>
        <w:widowControl/>
        <w:numPr>
          <w:ilvl w:val="1"/>
          <w:numId w:val="13"/>
        </w:numPr>
        <w:autoSpaceDE/>
        <w:adjustRightInd/>
        <w:spacing w:after="100" w:afterAutospacing="1"/>
        <w:rPr>
          <w:color w:val="000000" w:themeColor="text1"/>
        </w:rPr>
      </w:pPr>
      <w:r>
        <w:rPr>
          <w:color w:val="000000" w:themeColor="text1"/>
        </w:rPr>
        <w:t>4</w:t>
      </w:r>
      <w:r w:rsidRPr="00961365">
        <w:rPr>
          <w:color w:val="000000" w:themeColor="text1"/>
        </w:rPr>
        <w:t xml:space="preserve"> Middle</w:t>
      </w:r>
    </w:p>
    <w:p w14:paraId="110130A5" w14:textId="77777777" w:rsidR="00D00A8E" w:rsidRPr="00961365" w:rsidRDefault="00D00A8E" w:rsidP="00D00A8E">
      <w:pPr>
        <w:widowControl/>
        <w:numPr>
          <w:ilvl w:val="1"/>
          <w:numId w:val="13"/>
        </w:numPr>
        <w:autoSpaceDE/>
        <w:adjustRightInd/>
        <w:spacing w:after="100" w:afterAutospacing="1"/>
        <w:rPr>
          <w:color w:val="000000" w:themeColor="text1"/>
        </w:rPr>
      </w:pPr>
      <w:r>
        <w:rPr>
          <w:color w:val="000000" w:themeColor="text1"/>
        </w:rPr>
        <w:t>3</w:t>
      </w:r>
      <w:r w:rsidRPr="00961365">
        <w:rPr>
          <w:color w:val="000000" w:themeColor="text1"/>
        </w:rPr>
        <w:t xml:space="preserve"> High</w:t>
      </w:r>
    </w:p>
    <w:p w14:paraId="75B3E79B" w14:textId="77777777" w:rsidR="00D00A8E" w:rsidRDefault="00D00A8E" w:rsidP="00D00A8E">
      <w:pPr>
        <w:widowControl/>
        <w:numPr>
          <w:ilvl w:val="1"/>
          <w:numId w:val="13"/>
        </w:numPr>
        <w:autoSpaceDE/>
        <w:adjustRightInd/>
        <w:spacing w:after="100" w:afterAutospacing="1"/>
        <w:rPr>
          <w:color w:val="000000" w:themeColor="text1"/>
        </w:rPr>
      </w:pPr>
      <w:r>
        <w:rPr>
          <w:color w:val="000000" w:themeColor="text1"/>
        </w:rPr>
        <w:t xml:space="preserve">1 Alternative Program </w:t>
      </w:r>
    </w:p>
    <w:p w14:paraId="11C911F5" w14:textId="77777777" w:rsidR="00D00A8E" w:rsidRDefault="00D00A8E" w:rsidP="00D00A8E">
      <w:pPr>
        <w:widowControl/>
        <w:numPr>
          <w:ilvl w:val="1"/>
          <w:numId w:val="13"/>
        </w:numPr>
        <w:autoSpaceDE/>
        <w:adjustRightInd/>
        <w:spacing w:after="100" w:afterAutospacing="1"/>
        <w:rPr>
          <w:color w:val="000000" w:themeColor="text1"/>
        </w:rPr>
      </w:pPr>
      <w:r>
        <w:rPr>
          <w:color w:val="000000" w:themeColor="text1"/>
        </w:rPr>
        <w:t>1 Center for Career and Technical Education</w:t>
      </w:r>
    </w:p>
    <w:p w14:paraId="69C2A62A" w14:textId="77777777" w:rsidR="00D00A8E" w:rsidRPr="00961365" w:rsidRDefault="00D00A8E" w:rsidP="00D00A8E">
      <w:pPr>
        <w:widowControl/>
        <w:numPr>
          <w:ilvl w:val="0"/>
          <w:numId w:val="13"/>
        </w:numPr>
        <w:autoSpaceDE/>
        <w:adjustRightInd/>
        <w:spacing w:after="100" w:afterAutospacing="1"/>
        <w:rPr>
          <w:color w:val="000000" w:themeColor="text1"/>
        </w:rPr>
      </w:pPr>
      <w:r w:rsidRPr="00961365">
        <w:rPr>
          <w:color w:val="000000" w:themeColor="text1"/>
        </w:rPr>
        <w:t xml:space="preserve">Graduation Rate – </w:t>
      </w:r>
      <w:r>
        <w:rPr>
          <w:color w:val="000000" w:themeColor="text1"/>
        </w:rPr>
        <w:t>90.77</w:t>
      </w:r>
      <w:r w:rsidRPr="00961365">
        <w:rPr>
          <w:color w:val="000000" w:themeColor="text1"/>
        </w:rPr>
        <w:t>%</w:t>
      </w:r>
      <w:r>
        <w:rPr>
          <w:color w:val="000000" w:themeColor="text1"/>
        </w:rPr>
        <w:t xml:space="preserve"> (2022-2023 data)</w:t>
      </w:r>
    </w:p>
    <w:p w14:paraId="6B6D8201" w14:textId="77777777" w:rsidR="00D00A8E" w:rsidRPr="00961365" w:rsidRDefault="00D00A8E" w:rsidP="00D00A8E">
      <w:pPr>
        <w:widowControl/>
        <w:numPr>
          <w:ilvl w:val="0"/>
          <w:numId w:val="13"/>
        </w:numPr>
        <w:autoSpaceDE/>
        <w:adjustRightInd/>
        <w:rPr>
          <w:color w:val="000000" w:themeColor="text1"/>
        </w:rPr>
      </w:pPr>
      <w:r w:rsidRPr="00961365">
        <w:rPr>
          <w:color w:val="000000" w:themeColor="text1"/>
        </w:rPr>
        <w:t xml:space="preserve">Dropout Rate – </w:t>
      </w:r>
      <w:r>
        <w:rPr>
          <w:color w:val="000000" w:themeColor="text1"/>
        </w:rPr>
        <w:t>5.11</w:t>
      </w:r>
      <w:r w:rsidRPr="00961365">
        <w:rPr>
          <w:color w:val="000000" w:themeColor="text1"/>
        </w:rPr>
        <w:t>%</w:t>
      </w:r>
      <w:r>
        <w:rPr>
          <w:color w:val="000000" w:themeColor="text1"/>
        </w:rPr>
        <w:t xml:space="preserve"> (2022-2023 data)</w:t>
      </w:r>
    </w:p>
    <w:p w14:paraId="63215E04" w14:textId="77777777" w:rsidR="00D00A8E" w:rsidRPr="00961365" w:rsidRDefault="00D00A8E" w:rsidP="00D00A8E">
      <w:pPr>
        <w:widowControl/>
        <w:autoSpaceDE/>
        <w:adjustRightInd/>
        <w:spacing w:before="120"/>
        <w:rPr>
          <w:b/>
          <w:i/>
          <w:color w:val="000000" w:themeColor="text1"/>
          <w:sz w:val="16"/>
        </w:rPr>
      </w:pPr>
      <w:r w:rsidRPr="00961365">
        <w:rPr>
          <w:b/>
          <w:i/>
          <w:color w:val="000000" w:themeColor="text1"/>
          <w:sz w:val="16"/>
        </w:rPr>
        <w:t>Source:</w:t>
      </w:r>
      <w:hyperlink r:id="rId16" w:history="1">
        <w:r w:rsidRPr="00961365">
          <w:rPr>
            <w:rStyle w:val="Hyperlink"/>
            <w:b/>
            <w:i/>
            <w:color w:val="000000" w:themeColor="text1"/>
            <w:sz w:val="16"/>
          </w:rPr>
          <w:t xml:space="preserve"> A</w:t>
        </w:r>
        <w:r>
          <w:rPr>
            <w:rStyle w:val="Hyperlink"/>
            <w:b/>
            <w:i/>
            <w:color w:val="000000" w:themeColor="text1"/>
            <w:sz w:val="16"/>
          </w:rPr>
          <w:t>llegany</w:t>
        </w:r>
      </w:hyperlink>
      <w:r>
        <w:rPr>
          <w:rStyle w:val="Hyperlink"/>
          <w:b/>
          <w:i/>
          <w:color w:val="000000" w:themeColor="text1"/>
          <w:sz w:val="16"/>
        </w:rPr>
        <w:t xml:space="preserve"> County Public Schools </w:t>
      </w:r>
    </w:p>
    <w:p w14:paraId="1220B0D3" w14:textId="77777777" w:rsidR="00D00A8E" w:rsidRPr="00501E8E" w:rsidRDefault="00D00A8E" w:rsidP="00501E8E">
      <w:pPr>
        <w:spacing w:before="120"/>
        <w:rPr>
          <w:b/>
          <w:bCs/>
        </w:rPr>
      </w:pPr>
      <w:r w:rsidRPr="00501E8E">
        <w:rPr>
          <w:b/>
          <w:bCs/>
        </w:rPr>
        <w:t>Higher Education</w:t>
      </w:r>
    </w:p>
    <w:p w14:paraId="0B2C3B50" w14:textId="77777777" w:rsidR="00D00A8E" w:rsidRPr="00480152" w:rsidRDefault="00D00A8E" w:rsidP="00501E8E">
      <w:r w:rsidRPr="00480152">
        <w:t>Frostburg State University</w:t>
      </w:r>
    </w:p>
    <w:p w14:paraId="1EB7A67E" w14:textId="18D26128" w:rsidR="003D794D" w:rsidRPr="00D00A8E" w:rsidRDefault="00D00A8E" w:rsidP="00501E8E">
      <w:r w:rsidRPr="00480152">
        <w:t>Allegany College of Maryland</w:t>
      </w:r>
    </w:p>
    <w:sectPr w:rsidR="003D794D" w:rsidRPr="00D00A8E" w:rsidSect="00E83ACD">
      <w:footerReference w:type="default" r:id="rId17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DFE58" w14:textId="77777777" w:rsidR="00523F59" w:rsidRDefault="00523F59">
      <w:r>
        <w:separator/>
      </w:r>
    </w:p>
  </w:endnote>
  <w:endnote w:type="continuationSeparator" w:id="0">
    <w:p w14:paraId="7AD1B341" w14:textId="77777777" w:rsidR="00523F59" w:rsidRDefault="00523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7F205" w14:textId="77777777" w:rsidR="00523F59" w:rsidRDefault="00523F59">
      <w:r>
        <w:separator/>
      </w:r>
    </w:p>
  </w:footnote>
  <w:footnote w:type="continuationSeparator" w:id="0">
    <w:p w14:paraId="6053870C" w14:textId="77777777" w:rsidR="00523F59" w:rsidRDefault="00523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5165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27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1E8E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3F59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1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A8E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77D81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B6C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2010_United_States_Censu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fcps.schoolwires.com/fcps/lib/fcps/publications/FCPSwinter09_10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2010_United_States_Cens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dbusiness.state.md.us/businessservices/taxincentives/enterprisezone.html" TargetMode="External"/><Relationship Id="rId10" Type="http://schemas.openxmlformats.org/officeDocument/2006/relationships/hyperlink" Target="http://www.discoverfrederickmd.com/living/transportation/highways.cf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192.168.1.3\share\Maryland%20Regional%20and%20Municipal%20Write%20ups\Maryland%20Labor%20Markets%20by%20County\Allegany%20County%20Labor%20Mark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Allegany County -- Total</a:t>
            </a:r>
            <a:r>
              <a:rPr lang="en-US" sz="1200" baseline="0"/>
              <a:t> Employment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865070437623871"/>
          <c:y val="0.14019933554817282"/>
          <c:w val="0.85597514596389745"/>
          <c:h val="0.74375075208622188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Sheet2!$O$6:$X$6</c:f>
              <c:numCache>
                <c:formatCode>General</c:formatCode>
                <c:ptCount val="10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  <c:pt idx="9">
                  <c:v>2022</c:v>
                </c:pt>
              </c:numCache>
            </c:numRef>
          </c:cat>
          <c:val>
            <c:numRef>
              <c:f>Sheet2!$O$7:$X$7</c:f>
              <c:numCache>
                <c:formatCode>#,##0_);\(#,##0\)</c:formatCode>
                <c:ptCount val="10"/>
                <c:pt idx="0">
                  <c:v>29229</c:v>
                </c:pt>
                <c:pt idx="1">
                  <c:v>29180</c:v>
                </c:pt>
                <c:pt idx="2">
                  <c:v>29033</c:v>
                </c:pt>
                <c:pt idx="3">
                  <c:v>29286</c:v>
                </c:pt>
                <c:pt idx="4">
                  <c:v>29014</c:v>
                </c:pt>
                <c:pt idx="5">
                  <c:v>29020</c:v>
                </c:pt>
                <c:pt idx="6">
                  <c:v>29031</c:v>
                </c:pt>
                <c:pt idx="7">
                  <c:v>26067</c:v>
                </c:pt>
                <c:pt idx="8">
                  <c:v>26413</c:v>
                </c:pt>
                <c:pt idx="9">
                  <c:v>26832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7F-4987-8EBF-15776FA184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310592"/>
        <c:axId val="99685888"/>
      </c:barChart>
      <c:catAx>
        <c:axId val="99310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685888"/>
        <c:crosses val="autoZero"/>
        <c:auto val="1"/>
        <c:lblAlgn val="ctr"/>
        <c:lblOffset val="100"/>
        <c:noMultiLvlLbl val="0"/>
      </c:catAx>
      <c:valAx>
        <c:axId val="9968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);\(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310592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4911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2</cp:revision>
  <cp:lastPrinted>2023-04-20T13:34:00Z</cp:lastPrinted>
  <dcterms:created xsi:type="dcterms:W3CDTF">2025-10-15T14:32:00Z</dcterms:created>
  <dcterms:modified xsi:type="dcterms:W3CDTF">2025-10-15T14:32:00Z</dcterms:modified>
</cp:coreProperties>
</file>