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E3FC6" w14:textId="77777777" w:rsidR="00CA1C11" w:rsidRPr="00CA1C11" w:rsidRDefault="00CA1C11" w:rsidP="00CA1C11">
      <w:pPr>
        <w:pStyle w:val="Heading1"/>
        <w:pBdr>
          <w:top w:val="single" w:sz="4" w:space="1" w:color="auto"/>
          <w:left w:val="single" w:sz="4" w:space="4" w:color="auto"/>
          <w:bottom w:val="single" w:sz="4" w:space="1" w:color="auto"/>
          <w:right w:val="single" w:sz="4" w:space="4" w:color="auto"/>
        </w:pBdr>
        <w:shd w:val="clear" w:color="auto" w:fill="A6A6A6" w:themeFill="background1" w:themeFillShade="A6"/>
        <w:spacing w:before="0" w:after="0"/>
        <w:jc w:val="center"/>
        <w:rPr>
          <w:rFonts w:ascii="Times New Roman" w:hAnsi="Times New Roman" w:cs="Times New Roman"/>
          <w:sz w:val="28"/>
          <w:szCs w:val="28"/>
        </w:rPr>
      </w:pPr>
      <w:bookmarkStart w:id="0" w:name="_Hlk497128598"/>
      <w:r w:rsidRPr="00CA1C11">
        <w:rPr>
          <w:rFonts w:ascii="Times New Roman" w:hAnsi="Times New Roman" w:cs="Times New Roman"/>
          <w:sz w:val="28"/>
          <w:szCs w:val="28"/>
        </w:rPr>
        <w:t xml:space="preserve">REGIONAL DATA – FREDERICK </w:t>
      </w:r>
      <w:r>
        <w:rPr>
          <w:rFonts w:ascii="Times New Roman" w:hAnsi="Times New Roman" w:cs="Times New Roman"/>
          <w:sz w:val="28"/>
          <w:szCs w:val="28"/>
        </w:rPr>
        <w:t>CO</w:t>
      </w:r>
      <w:r w:rsidRPr="00CA1C11">
        <w:rPr>
          <w:rFonts w:ascii="Times New Roman" w:hAnsi="Times New Roman" w:cs="Times New Roman"/>
          <w:sz w:val="28"/>
          <w:szCs w:val="28"/>
        </w:rPr>
        <w:t>UNTY</w:t>
      </w:r>
    </w:p>
    <w:p w14:paraId="3B41919B" w14:textId="77777777" w:rsidR="00CA1C11" w:rsidRPr="007A5CC4" w:rsidRDefault="00CA1C11" w:rsidP="00CA1C11">
      <w:pPr>
        <w:spacing w:before="120"/>
        <w:rPr>
          <w:u w:val="single"/>
        </w:rPr>
      </w:pPr>
      <w:bookmarkStart w:id="1" w:name="_Hlk491074137"/>
      <w:r w:rsidRPr="007A5CC4">
        <w:rPr>
          <w:b/>
          <w:u w:val="single"/>
        </w:rPr>
        <w:t>Summary &amp; Location</w:t>
      </w:r>
    </w:p>
    <w:p w14:paraId="5D7BB8C1" w14:textId="77777777" w:rsidR="00CA1C11" w:rsidRPr="007A5CC4" w:rsidRDefault="00CA1C11" w:rsidP="00CA1C11">
      <w:pPr>
        <w:spacing w:before="120"/>
        <w:rPr>
          <w:b/>
          <w:noProof/>
        </w:rPr>
      </w:pPr>
      <w:r w:rsidRPr="007A5CC4">
        <w:t>Frederick County is Maryland's largest county in size -- 663 square miles.  The City of Frederick, the county seat, is intersected by five interstate and national highways that provide easy access to Baltimore (46 miles), Washington D.C. (44 miles), Gettysburg, PA (32 miles), Harpers Ferry, West Virginia (21 miles), and Leesburg, Virginia (25 miles).  It is home to the 5,700-acre Catoctin Mountain Park, site of the Camp David Presidential Retreat.  Frederick County is also Maryland's largest dairy producer and has the second largest concentration of biotech companies in the state, with over 80 biotech firms located within Frederick County.  The following chart reflects driving distance from Frederick to key U.S. Cities:</w:t>
      </w:r>
      <w:r w:rsidRPr="007A5CC4">
        <w:rPr>
          <w:b/>
          <w:noProof/>
        </w:rPr>
        <w:t xml:space="preserve"> </w:t>
      </w:r>
    </w:p>
    <w:p w14:paraId="6E6BAEF5" w14:textId="77777777" w:rsidR="00CA1C11" w:rsidRPr="007A5CC4" w:rsidRDefault="00CA1C11" w:rsidP="00CA1C11">
      <w:pPr>
        <w:spacing w:before="120"/>
        <w:jc w:val="center"/>
      </w:pPr>
      <w:r w:rsidRPr="007A5CC4">
        <w:rPr>
          <w:b/>
          <w:noProof/>
        </w:rPr>
        <w:drawing>
          <wp:inline distT="0" distB="0" distL="0" distR="0" wp14:anchorId="3103FD31" wp14:editId="01150BCF">
            <wp:extent cx="3114675" cy="204728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370" cy="2049715"/>
                    </a:xfrm>
                    <a:prstGeom prst="rect">
                      <a:avLst/>
                    </a:prstGeom>
                    <a:noFill/>
                    <a:ln>
                      <a:noFill/>
                    </a:ln>
                  </pic:spPr>
                </pic:pic>
              </a:graphicData>
            </a:graphic>
          </wp:inline>
        </w:drawing>
      </w:r>
    </w:p>
    <w:p w14:paraId="3423EDF5" w14:textId="77777777" w:rsidR="00CA1C11" w:rsidRPr="007A5CC4" w:rsidRDefault="00CA1C11" w:rsidP="00CA1C11">
      <w:pPr>
        <w:spacing w:before="120"/>
        <w:rPr>
          <w:b/>
          <w:u w:val="single"/>
        </w:rPr>
      </w:pPr>
      <w:r w:rsidRPr="007A5CC4">
        <w:rPr>
          <w:b/>
          <w:u w:val="single"/>
        </w:rPr>
        <w:t>Regional View</w:t>
      </w:r>
    </w:p>
    <w:p w14:paraId="616C9AB5" w14:textId="77777777" w:rsidR="00CA1C11" w:rsidRPr="007A5CC4" w:rsidRDefault="00CA1C11" w:rsidP="00CA1C11">
      <w:pPr>
        <w:spacing w:before="120"/>
        <w:jc w:val="center"/>
        <w:rPr>
          <w:b/>
          <w:sz w:val="18"/>
          <w:szCs w:val="18"/>
        </w:rPr>
      </w:pPr>
      <w:r w:rsidRPr="007A5CC4">
        <w:rPr>
          <w:noProof/>
        </w:rPr>
        <w:drawing>
          <wp:inline distT="0" distB="0" distL="0" distR="0" wp14:anchorId="1F72B0DC" wp14:editId="0DF7A54B">
            <wp:extent cx="3870023" cy="2724150"/>
            <wp:effectExtent l="19050" t="19050" r="16510" b="19050"/>
            <wp:docPr id="3" name="Picture 105949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8258" cy="2736986"/>
                    </a:xfrm>
                    <a:prstGeom prst="rect">
                      <a:avLst/>
                    </a:prstGeom>
                    <a:noFill/>
                    <a:ln w="6350" cmpd="sng">
                      <a:solidFill>
                        <a:srgbClr val="000000"/>
                      </a:solidFill>
                      <a:miter lim="800000"/>
                      <a:headEnd/>
                      <a:tailEnd/>
                    </a:ln>
                    <a:effectLst/>
                  </pic:spPr>
                </pic:pic>
              </a:graphicData>
            </a:graphic>
          </wp:inline>
        </w:drawing>
      </w:r>
    </w:p>
    <w:p w14:paraId="1E77EF44" w14:textId="77777777" w:rsidR="00CA1C11" w:rsidRPr="007A5CC4" w:rsidRDefault="00CA1C11" w:rsidP="00CA1C11">
      <w:pPr>
        <w:spacing w:before="120"/>
        <w:rPr>
          <w:u w:val="single"/>
        </w:rPr>
      </w:pPr>
      <w:r w:rsidRPr="007A5CC4">
        <w:rPr>
          <w:b/>
          <w:u w:val="single"/>
        </w:rPr>
        <w:t>Transportation &amp; Linkages</w:t>
      </w:r>
    </w:p>
    <w:p w14:paraId="7A22D18D" w14:textId="77777777" w:rsidR="00CA1C11" w:rsidRPr="007A5CC4" w:rsidRDefault="00CA1C11" w:rsidP="00CA1C11">
      <w:pPr>
        <w:spacing w:before="120"/>
      </w:pPr>
      <w:r w:rsidRPr="007A5CC4">
        <w:rPr>
          <w:b/>
          <w:i/>
        </w:rPr>
        <w:t>Highways:</w:t>
      </w:r>
      <w:r w:rsidRPr="007A5CC4">
        <w:rPr>
          <w:b/>
        </w:rPr>
        <w:t xml:space="preserve">  </w:t>
      </w:r>
      <w:r w:rsidRPr="007A5CC4">
        <w:t>Interstate 70, Interstate 270, U.S. Route 15, and U.S. Route 340.</w:t>
      </w:r>
    </w:p>
    <w:p w14:paraId="24CE03DD" w14:textId="77777777" w:rsidR="00CA1C11" w:rsidRPr="007A5CC4" w:rsidRDefault="00CA1C11" w:rsidP="00CA1C11">
      <w:pPr>
        <w:spacing w:before="120"/>
      </w:pPr>
      <w:r w:rsidRPr="007A5CC4">
        <w:rPr>
          <w:b/>
          <w:i/>
        </w:rPr>
        <w:t>Mass Transit</w:t>
      </w:r>
      <w:proofErr w:type="gramStart"/>
      <w:r w:rsidRPr="007A5CC4">
        <w:rPr>
          <w:b/>
          <w:i/>
        </w:rPr>
        <w:t>:</w:t>
      </w:r>
      <w:r w:rsidRPr="007A5CC4">
        <w:t xml:space="preserve">  MARC</w:t>
      </w:r>
      <w:proofErr w:type="gramEnd"/>
      <w:r w:rsidRPr="007A5CC4">
        <w:t xml:space="preserve"> (commuter rail) service to Washington D.C. and Amtrak; public bus transportation throughout Frederick City and connecting other municipalities.</w:t>
      </w:r>
    </w:p>
    <w:p w14:paraId="0E76EFA8" w14:textId="77777777" w:rsidR="00CA1C11" w:rsidRPr="007A5CC4" w:rsidRDefault="00CA1C11" w:rsidP="00CA1C11">
      <w:pPr>
        <w:spacing w:before="120"/>
      </w:pPr>
      <w:r w:rsidRPr="007A5CC4">
        <w:rPr>
          <w:b/>
          <w:i/>
        </w:rPr>
        <w:t>Rail:</w:t>
      </w:r>
      <w:r w:rsidRPr="007A5CC4">
        <w:t xml:space="preserve"> CSX Transportation and Maryland Midland Railway (short line service).</w:t>
      </w:r>
    </w:p>
    <w:p w14:paraId="03D4C69E" w14:textId="77777777" w:rsidR="00CA1C11" w:rsidRPr="007A5CC4" w:rsidRDefault="00CA1C11" w:rsidP="00CA1C11">
      <w:pPr>
        <w:spacing w:before="120"/>
      </w:pPr>
      <w:r w:rsidRPr="007A5CC4">
        <w:rPr>
          <w:b/>
          <w:i/>
        </w:rPr>
        <w:lastRenderedPageBreak/>
        <w:t>Truck:</w:t>
      </w:r>
      <w:r w:rsidRPr="007A5CC4">
        <w:t xml:space="preserve"> 76 local and long-distance trucking establishments </w:t>
      </w:r>
      <w:proofErr w:type="gramStart"/>
      <w:r w:rsidRPr="007A5CC4">
        <w:t>are located in</w:t>
      </w:r>
      <w:proofErr w:type="gramEnd"/>
      <w:r w:rsidRPr="007A5CC4">
        <w:t xml:space="preserve"> the county.</w:t>
      </w:r>
    </w:p>
    <w:p w14:paraId="14D452EC" w14:textId="77777777" w:rsidR="00CA1C11" w:rsidRPr="007A5CC4" w:rsidRDefault="00CA1C11" w:rsidP="00CA1C11">
      <w:pPr>
        <w:spacing w:before="120"/>
      </w:pPr>
      <w:r w:rsidRPr="007A5CC4">
        <w:rPr>
          <w:b/>
          <w:i/>
        </w:rPr>
        <w:t>Water:</w:t>
      </w:r>
      <w:r w:rsidRPr="007A5CC4">
        <w:t xml:space="preserve"> Served by the Port of Baltimore, 50' channel; a leading U.S. automobile and break-bulk port; seven public terminals including the state-of-the-art Intermodal Container Transfer Facility.</w:t>
      </w:r>
    </w:p>
    <w:p w14:paraId="307DF211" w14:textId="77777777" w:rsidR="00CA1C11" w:rsidRPr="007A5CC4" w:rsidRDefault="00CA1C11" w:rsidP="00CA1C11">
      <w:pPr>
        <w:spacing w:before="120"/>
      </w:pPr>
      <w:r w:rsidRPr="007A5CC4">
        <w:rPr>
          <w:b/>
          <w:i/>
        </w:rPr>
        <w:t>Air:</w:t>
      </w:r>
      <w:r w:rsidRPr="007A5CC4">
        <w:t xml:space="preserve"> Served by Baltimore/Washington International Thurgood Marshall Airport (BWI); Reagan Washington National Airport; and Dulles International Airport.  Frederick Municipal Airport offers jet and turboprop charter service and has two runways.</w:t>
      </w:r>
    </w:p>
    <w:p w14:paraId="6ABC30D8" w14:textId="77777777" w:rsidR="00CA1C11" w:rsidRPr="007A5CC4" w:rsidRDefault="00CA1C11" w:rsidP="00CA1C11">
      <w:pPr>
        <w:spacing w:before="120" w:after="120"/>
        <w:rPr>
          <w:b/>
          <w:u w:val="single"/>
        </w:rPr>
      </w:pPr>
      <w:r w:rsidRPr="007A5CC4">
        <w:rPr>
          <w:b/>
          <w:u w:val="single"/>
        </w:rPr>
        <w:t>Population</w:t>
      </w:r>
    </w:p>
    <w:p w14:paraId="50AAB0ED" w14:textId="77777777" w:rsidR="00CA1C11" w:rsidRPr="007A5CC4" w:rsidRDefault="00CA1C11" w:rsidP="00CA1C11">
      <w:pPr>
        <w:spacing w:before="120" w:after="120"/>
      </w:pPr>
      <w:r w:rsidRPr="007A5CC4">
        <w:t>Desirable living conditions have contributed to Frederick County being among the fastest growing counties in the region.  From 2000 to 2010, Frederick County experienced a 19.2% increase in population while the State of Maryland's total population increased by 9% during the same time frame. According to U.S. Census, the 2020 population for Frederick County was 271,717, which is approximately 16.4% over the 2010 Census. The estimated population for 2022 was 287,079.  Please note the following table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417"/>
        <w:gridCol w:w="1530"/>
        <w:gridCol w:w="1440"/>
        <w:gridCol w:w="1069"/>
      </w:tblGrid>
      <w:tr w:rsidR="00CA1C11" w:rsidRPr="007A5CC4" w14:paraId="51A79754" w14:textId="77777777" w:rsidTr="003847A5">
        <w:trPr>
          <w:trHeight w:val="593"/>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3F524180" w14:textId="77777777" w:rsidR="00CA1C11" w:rsidRPr="007A5CC4" w:rsidRDefault="00CA1C11" w:rsidP="003847A5">
            <w:pPr>
              <w:spacing w:before="120" w:after="120"/>
              <w:rPr>
                <w:rFonts w:ascii="Calibri" w:hAnsi="Calibri"/>
                <w:b/>
              </w:rPr>
            </w:pPr>
            <w:r w:rsidRPr="007A5CC4">
              <w:rPr>
                <w:rFonts w:ascii="Calibri" w:hAnsi="Calibri"/>
                <w:b/>
              </w:rPr>
              <w:t>FREDERICK COUNTY: POPULATION PROFILE</w:t>
            </w:r>
          </w:p>
        </w:tc>
      </w:tr>
      <w:tr w:rsidR="00CA1C11" w:rsidRPr="007A5CC4" w14:paraId="2D9380DC"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25654477" w14:textId="77777777" w:rsidR="00CA1C11" w:rsidRPr="007A5CC4" w:rsidRDefault="00CA1C11" w:rsidP="003847A5">
            <w:pPr>
              <w:rPr>
                <w:rFonts w:ascii="Calibri" w:hAnsi="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9003FA1" w14:textId="77777777" w:rsidR="00CA1C11" w:rsidRPr="007A5CC4" w:rsidRDefault="00CA1C11" w:rsidP="003847A5">
            <w:pPr>
              <w:jc w:val="center"/>
              <w:rPr>
                <w:rFonts w:ascii="Calibri" w:hAnsi="Calibri"/>
                <w:b/>
              </w:rPr>
            </w:pPr>
            <w:r w:rsidRPr="007A5CC4">
              <w:rPr>
                <w:rFonts w:ascii="Calibri" w:hAnsi="Calibri"/>
                <w:b/>
                <w:sz w:val="22"/>
                <w:szCs w:val="22"/>
              </w:rPr>
              <w:t>2000</w:t>
            </w:r>
          </w:p>
        </w:tc>
        <w:tc>
          <w:tcPr>
            <w:tcW w:w="1530" w:type="dxa"/>
            <w:tcBorders>
              <w:top w:val="single" w:sz="4" w:space="0" w:color="auto"/>
              <w:left w:val="single" w:sz="4" w:space="0" w:color="auto"/>
              <w:bottom w:val="single" w:sz="4" w:space="0" w:color="auto"/>
              <w:right w:val="single" w:sz="4" w:space="0" w:color="auto"/>
            </w:tcBorders>
            <w:shd w:val="clear" w:color="auto" w:fill="D9D9D9"/>
            <w:hideMark/>
          </w:tcPr>
          <w:p w14:paraId="5995D861" w14:textId="77777777" w:rsidR="00CA1C11" w:rsidRPr="007A5CC4" w:rsidRDefault="00CA1C11" w:rsidP="003847A5">
            <w:pPr>
              <w:jc w:val="center"/>
              <w:rPr>
                <w:rFonts w:ascii="Calibri" w:hAnsi="Calibri"/>
                <w:b/>
              </w:rPr>
            </w:pPr>
            <w:r w:rsidRPr="007A5CC4">
              <w:rPr>
                <w:rFonts w:ascii="Calibri" w:hAnsi="Calibri"/>
                <w:b/>
                <w:sz w:val="22"/>
                <w:szCs w:val="22"/>
              </w:rPr>
              <w:t>2010</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649AF9B9" w14:textId="77777777" w:rsidR="00CA1C11" w:rsidRPr="007A5CC4" w:rsidRDefault="00CA1C11" w:rsidP="003847A5">
            <w:pPr>
              <w:jc w:val="center"/>
              <w:rPr>
                <w:rFonts w:ascii="Calibri" w:hAnsi="Calibri"/>
                <w:b/>
              </w:rPr>
            </w:pPr>
            <w:r w:rsidRPr="007A5CC4">
              <w:rPr>
                <w:rFonts w:ascii="Calibri" w:hAnsi="Calibri"/>
                <w:b/>
                <w:sz w:val="22"/>
                <w:szCs w:val="22"/>
              </w:rPr>
              <w:t>2020</w:t>
            </w:r>
          </w:p>
        </w:tc>
        <w:tc>
          <w:tcPr>
            <w:tcW w:w="1069" w:type="dxa"/>
            <w:tcBorders>
              <w:top w:val="single" w:sz="4" w:space="0" w:color="auto"/>
              <w:left w:val="single" w:sz="4" w:space="0" w:color="auto"/>
              <w:bottom w:val="single" w:sz="4" w:space="0" w:color="auto"/>
              <w:right w:val="single" w:sz="4" w:space="0" w:color="auto"/>
            </w:tcBorders>
            <w:shd w:val="clear" w:color="auto" w:fill="D9D9D9"/>
          </w:tcPr>
          <w:p w14:paraId="286B0B0C" w14:textId="77777777" w:rsidR="00CA1C11" w:rsidRPr="007A5CC4" w:rsidRDefault="00CA1C11" w:rsidP="003847A5">
            <w:pPr>
              <w:jc w:val="center"/>
              <w:rPr>
                <w:rFonts w:ascii="Calibri" w:hAnsi="Calibri"/>
                <w:b/>
                <w:sz w:val="22"/>
                <w:szCs w:val="22"/>
              </w:rPr>
            </w:pPr>
            <w:r w:rsidRPr="007A5CC4">
              <w:rPr>
                <w:rFonts w:ascii="Calibri" w:hAnsi="Calibri"/>
                <w:b/>
                <w:sz w:val="22"/>
                <w:szCs w:val="22"/>
              </w:rPr>
              <w:t>2022</w:t>
            </w:r>
          </w:p>
        </w:tc>
      </w:tr>
      <w:tr w:rsidR="00CA1C11" w:rsidRPr="007A5CC4" w14:paraId="4CECF934"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hideMark/>
          </w:tcPr>
          <w:p w14:paraId="0EC345ED" w14:textId="77777777" w:rsidR="00CA1C11" w:rsidRPr="007A5CC4" w:rsidRDefault="00CA1C11" w:rsidP="003847A5">
            <w:pPr>
              <w:rPr>
                <w:rFonts w:ascii="Calibri" w:hAnsi="Calibri"/>
                <w:b/>
              </w:rPr>
            </w:pPr>
            <w:r w:rsidRPr="007A5CC4">
              <w:rPr>
                <w:rFonts w:ascii="Calibri" w:hAnsi="Calibri"/>
                <w:b/>
                <w:sz w:val="22"/>
                <w:szCs w:val="22"/>
              </w:rPr>
              <w:t>Population</w:t>
            </w:r>
          </w:p>
        </w:tc>
        <w:tc>
          <w:tcPr>
            <w:tcW w:w="1417" w:type="dxa"/>
            <w:tcBorders>
              <w:top w:val="single" w:sz="4" w:space="0" w:color="auto"/>
              <w:left w:val="single" w:sz="4" w:space="0" w:color="auto"/>
              <w:bottom w:val="single" w:sz="4" w:space="0" w:color="auto"/>
              <w:right w:val="single" w:sz="4" w:space="0" w:color="auto"/>
            </w:tcBorders>
            <w:hideMark/>
          </w:tcPr>
          <w:p w14:paraId="745E4BF1" w14:textId="77777777" w:rsidR="00CA1C11" w:rsidRPr="007A5CC4" w:rsidRDefault="00CA1C11" w:rsidP="003847A5">
            <w:pPr>
              <w:jc w:val="center"/>
              <w:rPr>
                <w:rFonts w:ascii="Calibri" w:hAnsi="Calibri"/>
                <w:b/>
              </w:rPr>
            </w:pPr>
            <w:r w:rsidRPr="007A5CC4">
              <w:rPr>
                <w:rFonts w:ascii="Calibri" w:hAnsi="Calibri"/>
                <w:b/>
                <w:sz w:val="22"/>
                <w:szCs w:val="22"/>
              </w:rPr>
              <w:t>195,277</w:t>
            </w:r>
          </w:p>
        </w:tc>
        <w:tc>
          <w:tcPr>
            <w:tcW w:w="1530" w:type="dxa"/>
            <w:tcBorders>
              <w:top w:val="single" w:sz="4" w:space="0" w:color="auto"/>
              <w:left w:val="single" w:sz="4" w:space="0" w:color="auto"/>
              <w:bottom w:val="single" w:sz="4" w:space="0" w:color="auto"/>
              <w:right w:val="single" w:sz="4" w:space="0" w:color="auto"/>
            </w:tcBorders>
            <w:hideMark/>
          </w:tcPr>
          <w:p w14:paraId="60945B41" w14:textId="77777777" w:rsidR="00CA1C11" w:rsidRPr="007A5CC4" w:rsidRDefault="00CA1C11" w:rsidP="003847A5">
            <w:pPr>
              <w:jc w:val="center"/>
              <w:rPr>
                <w:rFonts w:ascii="Calibri" w:hAnsi="Calibri"/>
                <w:b/>
              </w:rPr>
            </w:pPr>
            <w:r w:rsidRPr="007A5CC4">
              <w:rPr>
                <w:rFonts w:ascii="Calibri" w:hAnsi="Calibri"/>
                <w:b/>
                <w:sz w:val="22"/>
                <w:szCs w:val="22"/>
              </w:rPr>
              <w:t>233,385</w:t>
            </w:r>
          </w:p>
        </w:tc>
        <w:tc>
          <w:tcPr>
            <w:tcW w:w="1440" w:type="dxa"/>
            <w:tcBorders>
              <w:top w:val="single" w:sz="4" w:space="0" w:color="auto"/>
              <w:left w:val="single" w:sz="4" w:space="0" w:color="auto"/>
              <w:bottom w:val="single" w:sz="4" w:space="0" w:color="auto"/>
              <w:right w:val="single" w:sz="4" w:space="0" w:color="auto"/>
            </w:tcBorders>
            <w:hideMark/>
          </w:tcPr>
          <w:p w14:paraId="367DAC73" w14:textId="77777777" w:rsidR="00CA1C11" w:rsidRPr="007A5CC4" w:rsidRDefault="00CA1C11" w:rsidP="003847A5">
            <w:pPr>
              <w:jc w:val="center"/>
              <w:rPr>
                <w:rFonts w:ascii="Calibri" w:hAnsi="Calibri"/>
                <w:b/>
              </w:rPr>
            </w:pPr>
            <w:r w:rsidRPr="007A5CC4">
              <w:rPr>
                <w:rFonts w:ascii="Calibri" w:hAnsi="Calibri"/>
                <w:b/>
                <w:sz w:val="22"/>
                <w:szCs w:val="22"/>
              </w:rPr>
              <w:t>271,717</w:t>
            </w:r>
          </w:p>
        </w:tc>
        <w:tc>
          <w:tcPr>
            <w:tcW w:w="1069" w:type="dxa"/>
            <w:tcBorders>
              <w:top w:val="single" w:sz="4" w:space="0" w:color="auto"/>
              <w:left w:val="single" w:sz="4" w:space="0" w:color="auto"/>
              <w:bottom w:val="single" w:sz="4" w:space="0" w:color="auto"/>
              <w:right w:val="single" w:sz="4" w:space="0" w:color="auto"/>
            </w:tcBorders>
          </w:tcPr>
          <w:p w14:paraId="0E4D7778" w14:textId="77777777" w:rsidR="00CA1C11" w:rsidRPr="007A5CC4" w:rsidRDefault="00CA1C11" w:rsidP="003847A5">
            <w:pPr>
              <w:jc w:val="center"/>
              <w:rPr>
                <w:rFonts w:ascii="Calibri" w:hAnsi="Calibri"/>
                <w:b/>
                <w:sz w:val="22"/>
                <w:szCs w:val="22"/>
              </w:rPr>
            </w:pPr>
            <w:r w:rsidRPr="007A5CC4">
              <w:rPr>
                <w:rFonts w:ascii="Calibri" w:hAnsi="Calibri"/>
                <w:b/>
                <w:sz w:val="22"/>
                <w:szCs w:val="22"/>
              </w:rPr>
              <w:t>287,079</w:t>
            </w:r>
          </w:p>
        </w:tc>
      </w:tr>
    </w:tbl>
    <w:p w14:paraId="3A212C16" w14:textId="77777777" w:rsidR="00CA1C11" w:rsidRPr="007A5CC4" w:rsidRDefault="00CA1C11" w:rsidP="00CA1C11">
      <w:pPr>
        <w:spacing w:before="120" w:after="120"/>
        <w:rPr>
          <w:color w:val="FF0000"/>
        </w:rPr>
      </w:pPr>
      <w:r w:rsidRPr="007A5CC4">
        <w:t>From 2010 to 2020, Frederick City experienced a 19.73% increase in population which is slightly higher than the rate noted for Frederick County. The census population in 2020 was 78,171. The estimated population for 2022 was 82,175.  Please note the following table (Source: U.S. Census):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18"/>
        <w:gridCol w:w="1489"/>
        <w:gridCol w:w="1239"/>
        <w:gridCol w:w="910"/>
      </w:tblGrid>
      <w:tr w:rsidR="00CA1C11" w:rsidRPr="007A5CC4" w14:paraId="4CB926E9" w14:textId="77777777" w:rsidTr="003847A5">
        <w:trPr>
          <w:jc w:val="center"/>
        </w:trPr>
        <w:tc>
          <w:tcPr>
            <w:tcW w:w="7274" w:type="dxa"/>
            <w:gridSpan w:val="5"/>
            <w:tcBorders>
              <w:top w:val="single" w:sz="4" w:space="0" w:color="auto"/>
              <w:left w:val="single" w:sz="4" w:space="0" w:color="auto"/>
              <w:bottom w:val="single" w:sz="4" w:space="0" w:color="auto"/>
              <w:right w:val="single" w:sz="4" w:space="0" w:color="auto"/>
            </w:tcBorders>
            <w:shd w:val="clear" w:color="auto" w:fill="A6A6A6"/>
            <w:hideMark/>
          </w:tcPr>
          <w:p w14:paraId="25A52CEC" w14:textId="77777777" w:rsidR="00CA1C11" w:rsidRPr="007A5CC4" w:rsidRDefault="00CA1C11" w:rsidP="003847A5">
            <w:pPr>
              <w:spacing w:before="120" w:after="120"/>
              <w:rPr>
                <w:rFonts w:ascii="Calibri" w:hAnsi="Calibri"/>
                <w:b/>
              </w:rPr>
            </w:pPr>
            <w:r w:rsidRPr="007A5CC4">
              <w:rPr>
                <w:rFonts w:ascii="Calibri" w:hAnsi="Calibri"/>
                <w:b/>
              </w:rPr>
              <w:t>FREDERICK CITY: POPULATION PROFILE</w:t>
            </w:r>
          </w:p>
        </w:tc>
      </w:tr>
      <w:tr w:rsidR="00CA1C11" w:rsidRPr="007A5CC4" w14:paraId="527CA792"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shd w:val="clear" w:color="auto" w:fill="D9D9D9"/>
          </w:tcPr>
          <w:p w14:paraId="761695ED" w14:textId="77777777" w:rsidR="00CA1C11" w:rsidRPr="007A5CC4" w:rsidRDefault="00CA1C11" w:rsidP="003847A5">
            <w:pPr>
              <w:rPr>
                <w:rFonts w:ascii="Calibri" w:hAnsi="Calibri"/>
                <w:b/>
              </w:rPr>
            </w:pPr>
          </w:p>
        </w:tc>
        <w:tc>
          <w:tcPr>
            <w:tcW w:w="1818" w:type="dxa"/>
            <w:tcBorders>
              <w:top w:val="single" w:sz="4" w:space="0" w:color="auto"/>
              <w:left w:val="single" w:sz="4" w:space="0" w:color="auto"/>
              <w:bottom w:val="single" w:sz="4" w:space="0" w:color="auto"/>
              <w:right w:val="single" w:sz="4" w:space="0" w:color="auto"/>
            </w:tcBorders>
            <w:shd w:val="clear" w:color="auto" w:fill="D9D9D9"/>
            <w:hideMark/>
          </w:tcPr>
          <w:p w14:paraId="5B82AAC5" w14:textId="77777777" w:rsidR="00CA1C11" w:rsidRPr="007A5CC4" w:rsidRDefault="00CA1C11" w:rsidP="003847A5">
            <w:pPr>
              <w:jc w:val="center"/>
              <w:rPr>
                <w:rFonts w:ascii="Calibri" w:hAnsi="Calibri"/>
                <w:b/>
              </w:rPr>
            </w:pPr>
            <w:r w:rsidRPr="007A5CC4">
              <w:rPr>
                <w:rFonts w:ascii="Calibri" w:hAnsi="Calibri"/>
                <w:b/>
                <w:sz w:val="22"/>
                <w:szCs w:val="22"/>
              </w:rPr>
              <w:t>2000</w:t>
            </w:r>
          </w:p>
        </w:tc>
        <w:tc>
          <w:tcPr>
            <w:tcW w:w="1489" w:type="dxa"/>
            <w:tcBorders>
              <w:top w:val="single" w:sz="4" w:space="0" w:color="auto"/>
              <w:left w:val="single" w:sz="4" w:space="0" w:color="auto"/>
              <w:bottom w:val="single" w:sz="4" w:space="0" w:color="auto"/>
              <w:right w:val="single" w:sz="4" w:space="0" w:color="auto"/>
            </w:tcBorders>
            <w:shd w:val="clear" w:color="auto" w:fill="D9D9D9"/>
            <w:hideMark/>
          </w:tcPr>
          <w:p w14:paraId="3EDE2334" w14:textId="77777777" w:rsidR="00CA1C11" w:rsidRPr="007A5CC4" w:rsidRDefault="00CA1C11" w:rsidP="003847A5">
            <w:pPr>
              <w:jc w:val="center"/>
              <w:rPr>
                <w:rFonts w:ascii="Calibri" w:hAnsi="Calibri"/>
                <w:b/>
              </w:rPr>
            </w:pPr>
            <w:r w:rsidRPr="007A5CC4">
              <w:rPr>
                <w:rFonts w:ascii="Calibri" w:hAnsi="Calibri"/>
                <w:b/>
                <w:sz w:val="22"/>
                <w:szCs w:val="22"/>
              </w:rPr>
              <w:t>2010</w:t>
            </w:r>
          </w:p>
        </w:tc>
        <w:tc>
          <w:tcPr>
            <w:tcW w:w="1239" w:type="dxa"/>
            <w:tcBorders>
              <w:top w:val="single" w:sz="4" w:space="0" w:color="auto"/>
              <w:left w:val="single" w:sz="4" w:space="0" w:color="auto"/>
              <w:bottom w:val="single" w:sz="4" w:space="0" w:color="auto"/>
              <w:right w:val="single" w:sz="4" w:space="0" w:color="auto"/>
            </w:tcBorders>
            <w:shd w:val="clear" w:color="auto" w:fill="D9D9D9"/>
            <w:hideMark/>
          </w:tcPr>
          <w:p w14:paraId="6AF96159" w14:textId="77777777" w:rsidR="00CA1C11" w:rsidRPr="007A5CC4" w:rsidRDefault="00CA1C11" w:rsidP="003847A5">
            <w:pPr>
              <w:jc w:val="center"/>
              <w:rPr>
                <w:rFonts w:ascii="Calibri" w:hAnsi="Calibri"/>
                <w:b/>
              </w:rPr>
            </w:pPr>
            <w:r w:rsidRPr="007A5CC4">
              <w:rPr>
                <w:rFonts w:ascii="Calibri" w:hAnsi="Calibri"/>
                <w:b/>
                <w:sz w:val="22"/>
                <w:szCs w:val="22"/>
              </w:rPr>
              <w:t>2020</w:t>
            </w:r>
          </w:p>
        </w:tc>
        <w:tc>
          <w:tcPr>
            <w:tcW w:w="910" w:type="dxa"/>
            <w:tcBorders>
              <w:top w:val="single" w:sz="4" w:space="0" w:color="auto"/>
              <w:left w:val="single" w:sz="4" w:space="0" w:color="auto"/>
              <w:bottom w:val="single" w:sz="4" w:space="0" w:color="auto"/>
              <w:right w:val="single" w:sz="4" w:space="0" w:color="auto"/>
            </w:tcBorders>
            <w:shd w:val="clear" w:color="auto" w:fill="D9D9D9"/>
          </w:tcPr>
          <w:p w14:paraId="7C187CE7" w14:textId="77777777" w:rsidR="00CA1C11" w:rsidRPr="007A5CC4" w:rsidRDefault="00CA1C11" w:rsidP="003847A5">
            <w:pPr>
              <w:rPr>
                <w:b/>
                <w:sz w:val="22"/>
                <w:szCs w:val="22"/>
              </w:rPr>
            </w:pPr>
            <w:r w:rsidRPr="007A5CC4">
              <w:rPr>
                <w:rFonts w:ascii="Calibri" w:hAnsi="Calibri"/>
                <w:b/>
                <w:sz w:val="22"/>
                <w:szCs w:val="22"/>
              </w:rPr>
              <w:t xml:space="preserve">  2022</w:t>
            </w:r>
          </w:p>
        </w:tc>
      </w:tr>
      <w:tr w:rsidR="00CA1C11" w:rsidRPr="007A5CC4" w14:paraId="09F89E8C" w14:textId="77777777" w:rsidTr="003847A5">
        <w:trPr>
          <w:jc w:val="center"/>
        </w:trPr>
        <w:tc>
          <w:tcPr>
            <w:tcW w:w="1818" w:type="dxa"/>
            <w:tcBorders>
              <w:top w:val="single" w:sz="4" w:space="0" w:color="auto"/>
              <w:left w:val="single" w:sz="4" w:space="0" w:color="auto"/>
              <w:bottom w:val="single" w:sz="4" w:space="0" w:color="auto"/>
              <w:right w:val="single" w:sz="4" w:space="0" w:color="auto"/>
            </w:tcBorders>
            <w:hideMark/>
          </w:tcPr>
          <w:p w14:paraId="13357D69" w14:textId="77777777" w:rsidR="00CA1C11" w:rsidRPr="007A5CC4" w:rsidRDefault="00CA1C11" w:rsidP="003847A5">
            <w:pPr>
              <w:rPr>
                <w:rFonts w:ascii="Calibri" w:hAnsi="Calibri"/>
                <w:b/>
              </w:rPr>
            </w:pPr>
            <w:r w:rsidRPr="007A5CC4">
              <w:rPr>
                <w:rFonts w:ascii="Calibri" w:hAnsi="Calibri"/>
                <w:b/>
                <w:sz w:val="22"/>
                <w:szCs w:val="22"/>
              </w:rPr>
              <w:t>Population</w:t>
            </w:r>
          </w:p>
        </w:tc>
        <w:tc>
          <w:tcPr>
            <w:tcW w:w="1818" w:type="dxa"/>
            <w:tcBorders>
              <w:top w:val="single" w:sz="4" w:space="0" w:color="auto"/>
              <w:left w:val="single" w:sz="4" w:space="0" w:color="auto"/>
              <w:bottom w:val="single" w:sz="4" w:space="0" w:color="auto"/>
              <w:right w:val="single" w:sz="4" w:space="0" w:color="auto"/>
            </w:tcBorders>
            <w:hideMark/>
          </w:tcPr>
          <w:p w14:paraId="0618D1CE" w14:textId="77777777" w:rsidR="00CA1C11" w:rsidRPr="007A5CC4" w:rsidRDefault="00CA1C11" w:rsidP="003847A5">
            <w:pPr>
              <w:jc w:val="center"/>
              <w:rPr>
                <w:rFonts w:ascii="Calibri" w:hAnsi="Calibri"/>
                <w:b/>
              </w:rPr>
            </w:pPr>
            <w:r w:rsidRPr="007A5CC4">
              <w:rPr>
                <w:rFonts w:ascii="Calibri" w:hAnsi="Calibri"/>
                <w:b/>
                <w:sz w:val="22"/>
                <w:szCs w:val="22"/>
              </w:rPr>
              <w:t>52,767</w:t>
            </w:r>
          </w:p>
        </w:tc>
        <w:tc>
          <w:tcPr>
            <w:tcW w:w="1489" w:type="dxa"/>
            <w:tcBorders>
              <w:top w:val="single" w:sz="4" w:space="0" w:color="auto"/>
              <w:left w:val="single" w:sz="4" w:space="0" w:color="auto"/>
              <w:bottom w:val="single" w:sz="4" w:space="0" w:color="auto"/>
              <w:right w:val="single" w:sz="4" w:space="0" w:color="auto"/>
            </w:tcBorders>
            <w:hideMark/>
          </w:tcPr>
          <w:p w14:paraId="01358935" w14:textId="77777777" w:rsidR="00CA1C11" w:rsidRPr="007A5CC4" w:rsidRDefault="00CA1C11" w:rsidP="003847A5">
            <w:pPr>
              <w:jc w:val="center"/>
              <w:rPr>
                <w:rFonts w:ascii="Calibri" w:hAnsi="Calibri"/>
                <w:b/>
              </w:rPr>
            </w:pPr>
            <w:r w:rsidRPr="007A5CC4">
              <w:rPr>
                <w:rFonts w:ascii="Calibri" w:hAnsi="Calibri"/>
                <w:b/>
                <w:sz w:val="22"/>
                <w:szCs w:val="22"/>
              </w:rPr>
              <w:t>65,289</w:t>
            </w:r>
          </w:p>
        </w:tc>
        <w:tc>
          <w:tcPr>
            <w:tcW w:w="1239" w:type="dxa"/>
            <w:tcBorders>
              <w:top w:val="single" w:sz="4" w:space="0" w:color="auto"/>
              <w:left w:val="single" w:sz="4" w:space="0" w:color="auto"/>
              <w:bottom w:val="single" w:sz="4" w:space="0" w:color="auto"/>
              <w:right w:val="single" w:sz="4" w:space="0" w:color="auto"/>
            </w:tcBorders>
            <w:hideMark/>
          </w:tcPr>
          <w:p w14:paraId="7DDD60A9" w14:textId="77777777" w:rsidR="00CA1C11" w:rsidRPr="007A5CC4" w:rsidRDefault="00CA1C11" w:rsidP="003847A5">
            <w:pPr>
              <w:jc w:val="center"/>
              <w:rPr>
                <w:rFonts w:ascii="Calibri" w:hAnsi="Calibri"/>
                <w:b/>
              </w:rPr>
            </w:pPr>
            <w:r w:rsidRPr="007A5CC4">
              <w:rPr>
                <w:rFonts w:ascii="Calibri" w:hAnsi="Calibri"/>
                <w:b/>
                <w:sz w:val="22"/>
                <w:szCs w:val="22"/>
              </w:rPr>
              <w:t>78,171</w:t>
            </w:r>
          </w:p>
        </w:tc>
        <w:tc>
          <w:tcPr>
            <w:tcW w:w="910" w:type="dxa"/>
            <w:tcBorders>
              <w:top w:val="single" w:sz="4" w:space="0" w:color="auto"/>
              <w:left w:val="single" w:sz="4" w:space="0" w:color="auto"/>
              <w:bottom w:val="single" w:sz="4" w:space="0" w:color="auto"/>
              <w:right w:val="single" w:sz="4" w:space="0" w:color="auto"/>
            </w:tcBorders>
          </w:tcPr>
          <w:p w14:paraId="30D22C42" w14:textId="77777777" w:rsidR="00CA1C11" w:rsidRPr="007A5CC4" w:rsidRDefault="00CA1C11" w:rsidP="003847A5">
            <w:pPr>
              <w:jc w:val="center"/>
              <w:rPr>
                <w:rFonts w:ascii="Calibri" w:hAnsi="Calibri"/>
                <w:b/>
                <w:sz w:val="22"/>
                <w:szCs w:val="22"/>
              </w:rPr>
            </w:pPr>
            <w:r w:rsidRPr="007A5CC4">
              <w:rPr>
                <w:rFonts w:ascii="Calibri" w:hAnsi="Calibri"/>
                <w:b/>
                <w:sz w:val="22"/>
                <w:szCs w:val="22"/>
              </w:rPr>
              <w:t>82,175</w:t>
            </w:r>
          </w:p>
        </w:tc>
      </w:tr>
    </w:tbl>
    <w:p w14:paraId="21E707AD" w14:textId="77777777" w:rsidR="00CA1C11" w:rsidRPr="007A5CC4" w:rsidRDefault="00CA1C11" w:rsidP="00CA1C11">
      <w:pPr>
        <w:spacing w:before="120" w:after="120"/>
      </w:pPr>
      <w:r w:rsidRPr="007A5CC4">
        <w:t>Below is a chart showing the estimated population growth for the municipalities in Frederick County, from the 2010 U.S. Census to 2019:</w:t>
      </w:r>
    </w:p>
    <w:tbl>
      <w:tblPr>
        <w:tblW w:w="956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40"/>
        <w:gridCol w:w="1780"/>
        <w:gridCol w:w="2340"/>
        <w:gridCol w:w="1890"/>
        <w:gridCol w:w="1919"/>
      </w:tblGrid>
      <w:tr w:rsidR="00CA1C11" w:rsidRPr="007A5CC4" w14:paraId="13E50A8B" w14:textId="77777777" w:rsidTr="003847A5">
        <w:trPr>
          <w:trHeight w:val="300"/>
        </w:trPr>
        <w:tc>
          <w:tcPr>
            <w:tcW w:w="1640" w:type="dxa"/>
            <w:shd w:val="clear" w:color="000000" w:fill="D8D8D8"/>
            <w:noWrap/>
            <w:vAlign w:val="bottom"/>
            <w:hideMark/>
          </w:tcPr>
          <w:p w14:paraId="371E2EC5"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w:t>
            </w:r>
          </w:p>
        </w:tc>
        <w:tc>
          <w:tcPr>
            <w:tcW w:w="1780" w:type="dxa"/>
            <w:shd w:val="clear" w:color="000000" w:fill="D8D8D8"/>
            <w:noWrap/>
            <w:vAlign w:val="bottom"/>
            <w:hideMark/>
          </w:tcPr>
          <w:p w14:paraId="1BF51AE1" w14:textId="77777777" w:rsidR="00CA1C11" w:rsidRPr="007A5CC4" w:rsidRDefault="00CA1C11" w:rsidP="003847A5">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Population </w:t>
            </w:r>
          </w:p>
        </w:tc>
        <w:tc>
          <w:tcPr>
            <w:tcW w:w="2340" w:type="dxa"/>
            <w:shd w:val="clear" w:color="000000" w:fill="D8D8D8"/>
            <w:noWrap/>
            <w:vAlign w:val="bottom"/>
            <w:hideMark/>
          </w:tcPr>
          <w:p w14:paraId="2514DF0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Population </w:t>
            </w:r>
          </w:p>
        </w:tc>
        <w:tc>
          <w:tcPr>
            <w:tcW w:w="1890" w:type="dxa"/>
            <w:shd w:val="clear" w:color="000000" w:fill="D8D8D8"/>
            <w:noWrap/>
            <w:vAlign w:val="bottom"/>
            <w:hideMark/>
          </w:tcPr>
          <w:p w14:paraId="2CBC558D"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Estimated Growth</w:t>
            </w:r>
          </w:p>
        </w:tc>
        <w:tc>
          <w:tcPr>
            <w:tcW w:w="1919" w:type="dxa"/>
            <w:shd w:val="clear" w:color="000000" w:fill="D8D8D8"/>
            <w:noWrap/>
            <w:vAlign w:val="bottom"/>
            <w:hideMark/>
          </w:tcPr>
          <w:p w14:paraId="502AC56F" w14:textId="77777777" w:rsidR="00CA1C11" w:rsidRPr="007A5CC4" w:rsidRDefault="00CA1C11" w:rsidP="003847A5">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Estimated </w:t>
            </w:r>
          </w:p>
        </w:tc>
      </w:tr>
      <w:tr w:rsidR="00CA1C11" w:rsidRPr="007A5CC4" w14:paraId="32DF2BF1" w14:textId="77777777" w:rsidTr="003847A5">
        <w:trPr>
          <w:trHeight w:val="300"/>
        </w:trPr>
        <w:tc>
          <w:tcPr>
            <w:tcW w:w="1640" w:type="dxa"/>
            <w:shd w:val="clear" w:color="000000" w:fill="D8D8D8"/>
            <w:noWrap/>
            <w:vAlign w:val="bottom"/>
            <w:hideMark/>
          </w:tcPr>
          <w:p w14:paraId="54D23A75"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City/Town</w:t>
            </w:r>
          </w:p>
        </w:tc>
        <w:tc>
          <w:tcPr>
            <w:tcW w:w="1780" w:type="dxa"/>
            <w:shd w:val="clear" w:color="000000" w:fill="D8D8D8"/>
            <w:noWrap/>
            <w:vAlign w:val="bottom"/>
            <w:hideMark/>
          </w:tcPr>
          <w:p w14:paraId="20196AAE"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 2010 Census</w:t>
            </w:r>
          </w:p>
        </w:tc>
        <w:tc>
          <w:tcPr>
            <w:tcW w:w="2340" w:type="dxa"/>
            <w:shd w:val="clear" w:color="000000" w:fill="D8D8D8"/>
            <w:noWrap/>
            <w:vAlign w:val="bottom"/>
            <w:hideMark/>
          </w:tcPr>
          <w:p w14:paraId="0A1E565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 xml:space="preserve">       Per 2020 Census</w:t>
            </w:r>
          </w:p>
        </w:tc>
        <w:tc>
          <w:tcPr>
            <w:tcW w:w="1890" w:type="dxa"/>
            <w:shd w:val="clear" w:color="000000" w:fill="D8D8D8"/>
            <w:noWrap/>
            <w:vAlign w:val="bottom"/>
            <w:hideMark/>
          </w:tcPr>
          <w:p w14:paraId="48E28212" w14:textId="77777777" w:rsidR="00CA1C11" w:rsidRPr="007A5CC4" w:rsidRDefault="00CA1C11" w:rsidP="003847A5">
            <w:pPr>
              <w:widowControl/>
              <w:autoSpaceDE/>
              <w:autoSpaceDN/>
              <w:adjustRightInd/>
              <w:jc w:val="center"/>
              <w:rPr>
                <w:rFonts w:ascii="Calibri" w:hAnsi="Calibri" w:cs="Calibri"/>
                <w:b/>
                <w:bCs/>
                <w:color w:val="000000"/>
                <w:sz w:val="22"/>
                <w:szCs w:val="22"/>
              </w:rPr>
            </w:pPr>
            <w:r w:rsidRPr="007A5CC4">
              <w:rPr>
                <w:rFonts w:ascii="Calibri" w:hAnsi="Calibri" w:cs="Calibri"/>
                <w:b/>
                <w:bCs/>
                <w:color w:val="000000"/>
                <w:sz w:val="22"/>
                <w:szCs w:val="22"/>
              </w:rPr>
              <w:t xml:space="preserve"> Since 2010</w:t>
            </w:r>
          </w:p>
        </w:tc>
        <w:tc>
          <w:tcPr>
            <w:tcW w:w="1919" w:type="dxa"/>
            <w:shd w:val="clear" w:color="000000" w:fill="D8D8D8"/>
            <w:noWrap/>
            <w:vAlign w:val="bottom"/>
            <w:hideMark/>
          </w:tcPr>
          <w:p w14:paraId="34A4D72A"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Percent Increase</w:t>
            </w:r>
          </w:p>
        </w:tc>
      </w:tr>
      <w:tr w:rsidR="00CA1C11" w:rsidRPr="007A5CC4" w14:paraId="6BE3B136" w14:textId="77777777" w:rsidTr="003847A5">
        <w:trPr>
          <w:trHeight w:val="300"/>
        </w:trPr>
        <w:tc>
          <w:tcPr>
            <w:tcW w:w="1640" w:type="dxa"/>
            <w:shd w:val="clear" w:color="auto" w:fill="auto"/>
            <w:noWrap/>
            <w:vAlign w:val="bottom"/>
            <w:hideMark/>
          </w:tcPr>
          <w:p w14:paraId="36A5938B"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Brunswick</w:t>
            </w:r>
          </w:p>
        </w:tc>
        <w:tc>
          <w:tcPr>
            <w:tcW w:w="1780" w:type="dxa"/>
            <w:shd w:val="clear" w:color="auto" w:fill="auto"/>
            <w:noWrap/>
            <w:vAlign w:val="bottom"/>
            <w:hideMark/>
          </w:tcPr>
          <w:p w14:paraId="091A10E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5,870</w:t>
            </w:r>
          </w:p>
        </w:tc>
        <w:tc>
          <w:tcPr>
            <w:tcW w:w="2340" w:type="dxa"/>
            <w:shd w:val="clear" w:color="auto" w:fill="auto"/>
            <w:noWrap/>
            <w:vAlign w:val="bottom"/>
            <w:hideMark/>
          </w:tcPr>
          <w:p w14:paraId="4807BD8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7,762</w:t>
            </w:r>
          </w:p>
        </w:tc>
        <w:tc>
          <w:tcPr>
            <w:tcW w:w="1890" w:type="dxa"/>
            <w:shd w:val="clear" w:color="auto" w:fill="auto"/>
            <w:noWrap/>
            <w:vAlign w:val="bottom"/>
            <w:hideMark/>
          </w:tcPr>
          <w:p w14:paraId="6BFF63D9"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1,892</w:t>
            </w:r>
          </w:p>
        </w:tc>
        <w:tc>
          <w:tcPr>
            <w:tcW w:w="1919" w:type="dxa"/>
            <w:shd w:val="clear" w:color="auto" w:fill="auto"/>
            <w:noWrap/>
            <w:vAlign w:val="bottom"/>
            <w:hideMark/>
          </w:tcPr>
          <w:p w14:paraId="3FA65A5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32.23%</w:t>
            </w:r>
          </w:p>
        </w:tc>
      </w:tr>
      <w:tr w:rsidR="00CA1C11" w:rsidRPr="007A5CC4" w14:paraId="4E72BDAF" w14:textId="77777777" w:rsidTr="003847A5">
        <w:trPr>
          <w:trHeight w:val="300"/>
        </w:trPr>
        <w:tc>
          <w:tcPr>
            <w:tcW w:w="1640" w:type="dxa"/>
            <w:shd w:val="clear" w:color="auto" w:fill="auto"/>
            <w:noWrap/>
            <w:vAlign w:val="bottom"/>
            <w:hideMark/>
          </w:tcPr>
          <w:p w14:paraId="19125204" w14:textId="77777777" w:rsidR="00CA1C11" w:rsidRPr="007A5CC4" w:rsidRDefault="00CA1C11" w:rsidP="003847A5">
            <w:pPr>
              <w:widowControl/>
              <w:autoSpaceDE/>
              <w:autoSpaceDN/>
              <w:adjustRightInd/>
              <w:rPr>
                <w:rFonts w:ascii="Calibri" w:hAnsi="Calibri" w:cs="Calibri"/>
                <w:b/>
                <w:bCs/>
                <w:color w:val="000000"/>
                <w:sz w:val="22"/>
                <w:szCs w:val="22"/>
              </w:rPr>
            </w:pPr>
            <w:proofErr w:type="spellStart"/>
            <w:r w:rsidRPr="007A5CC4">
              <w:rPr>
                <w:rFonts w:ascii="Calibri" w:hAnsi="Calibri" w:cs="Calibri"/>
                <w:b/>
                <w:bCs/>
                <w:color w:val="000000"/>
                <w:sz w:val="22"/>
                <w:szCs w:val="22"/>
              </w:rPr>
              <w:t>Burkittsville</w:t>
            </w:r>
            <w:proofErr w:type="spellEnd"/>
          </w:p>
        </w:tc>
        <w:tc>
          <w:tcPr>
            <w:tcW w:w="1780" w:type="dxa"/>
            <w:shd w:val="clear" w:color="auto" w:fill="auto"/>
            <w:noWrap/>
            <w:vAlign w:val="bottom"/>
            <w:hideMark/>
          </w:tcPr>
          <w:p w14:paraId="6EE11E6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2340" w:type="dxa"/>
            <w:shd w:val="clear" w:color="auto" w:fill="auto"/>
            <w:noWrap/>
            <w:vAlign w:val="bottom"/>
            <w:hideMark/>
          </w:tcPr>
          <w:p w14:paraId="4D58ED3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151</w:t>
            </w:r>
          </w:p>
        </w:tc>
        <w:tc>
          <w:tcPr>
            <w:tcW w:w="1890" w:type="dxa"/>
            <w:shd w:val="clear" w:color="auto" w:fill="auto"/>
            <w:noWrap/>
            <w:vAlign w:val="bottom"/>
            <w:hideMark/>
          </w:tcPr>
          <w:p w14:paraId="6790A0F5"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w:t>
            </w:r>
          </w:p>
        </w:tc>
        <w:tc>
          <w:tcPr>
            <w:tcW w:w="1919" w:type="dxa"/>
            <w:shd w:val="clear" w:color="auto" w:fill="auto"/>
            <w:noWrap/>
            <w:vAlign w:val="bottom"/>
            <w:hideMark/>
          </w:tcPr>
          <w:p w14:paraId="327BB245"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CA1C11" w:rsidRPr="007A5CC4" w14:paraId="3FD22CAA" w14:textId="77777777" w:rsidTr="003847A5">
        <w:trPr>
          <w:trHeight w:val="300"/>
        </w:trPr>
        <w:tc>
          <w:tcPr>
            <w:tcW w:w="1640" w:type="dxa"/>
            <w:shd w:val="clear" w:color="auto" w:fill="auto"/>
            <w:noWrap/>
            <w:vAlign w:val="bottom"/>
            <w:hideMark/>
          </w:tcPr>
          <w:p w14:paraId="22E3BA6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Emmitsburg</w:t>
            </w:r>
          </w:p>
        </w:tc>
        <w:tc>
          <w:tcPr>
            <w:tcW w:w="1780" w:type="dxa"/>
            <w:shd w:val="clear" w:color="auto" w:fill="auto"/>
            <w:noWrap/>
            <w:vAlign w:val="bottom"/>
            <w:hideMark/>
          </w:tcPr>
          <w:p w14:paraId="157263AD"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2,814</w:t>
            </w:r>
          </w:p>
        </w:tc>
        <w:tc>
          <w:tcPr>
            <w:tcW w:w="2340" w:type="dxa"/>
            <w:shd w:val="clear" w:color="auto" w:fill="auto"/>
            <w:noWrap/>
            <w:vAlign w:val="bottom"/>
            <w:hideMark/>
          </w:tcPr>
          <w:p w14:paraId="6066930D"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3,156</w:t>
            </w:r>
          </w:p>
        </w:tc>
        <w:tc>
          <w:tcPr>
            <w:tcW w:w="1890" w:type="dxa"/>
            <w:shd w:val="clear" w:color="auto" w:fill="auto"/>
            <w:noWrap/>
            <w:vAlign w:val="bottom"/>
            <w:hideMark/>
          </w:tcPr>
          <w:p w14:paraId="5A244432"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342</w:t>
            </w:r>
          </w:p>
        </w:tc>
        <w:tc>
          <w:tcPr>
            <w:tcW w:w="1919" w:type="dxa"/>
            <w:shd w:val="clear" w:color="auto" w:fill="auto"/>
            <w:noWrap/>
            <w:vAlign w:val="bottom"/>
            <w:hideMark/>
          </w:tcPr>
          <w:p w14:paraId="3C59104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CA1C11" w:rsidRPr="007A5CC4" w14:paraId="2B3C494F" w14:textId="77777777" w:rsidTr="003847A5">
        <w:trPr>
          <w:trHeight w:val="300"/>
        </w:trPr>
        <w:tc>
          <w:tcPr>
            <w:tcW w:w="1640" w:type="dxa"/>
            <w:shd w:val="clear" w:color="auto" w:fill="auto"/>
            <w:noWrap/>
            <w:vAlign w:val="bottom"/>
            <w:hideMark/>
          </w:tcPr>
          <w:p w14:paraId="7D084A6C"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Frederick</w:t>
            </w:r>
          </w:p>
        </w:tc>
        <w:tc>
          <w:tcPr>
            <w:tcW w:w="1780" w:type="dxa"/>
            <w:shd w:val="clear" w:color="auto" w:fill="auto"/>
            <w:noWrap/>
            <w:vAlign w:val="bottom"/>
            <w:hideMark/>
          </w:tcPr>
          <w:p w14:paraId="421C1B2D"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65,239</w:t>
            </w:r>
          </w:p>
        </w:tc>
        <w:tc>
          <w:tcPr>
            <w:tcW w:w="2340" w:type="dxa"/>
            <w:shd w:val="clear" w:color="auto" w:fill="auto"/>
            <w:noWrap/>
            <w:vAlign w:val="bottom"/>
            <w:hideMark/>
          </w:tcPr>
          <w:p w14:paraId="4B4B769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78,171</w:t>
            </w:r>
          </w:p>
        </w:tc>
        <w:tc>
          <w:tcPr>
            <w:tcW w:w="1890" w:type="dxa"/>
            <w:shd w:val="clear" w:color="auto" w:fill="auto"/>
            <w:noWrap/>
            <w:vAlign w:val="bottom"/>
            <w:hideMark/>
          </w:tcPr>
          <w:p w14:paraId="29129378"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12,932</w:t>
            </w:r>
          </w:p>
        </w:tc>
        <w:tc>
          <w:tcPr>
            <w:tcW w:w="1919" w:type="dxa"/>
            <w:shd w:val="clear" w:color="auto" w:fill="auto"/>
            <w:noWrap/>
            <w:vAlign w:val="bottom"/>
            <w:hideMark/>
          </w:tcPr>
          <w:p w14:paraId="48B0370A"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6.77%</w:t>
            </w:r>
          </w:p>
        </w:tc>
      </w:tr>
      <w:tr w:rsidR="00CA1C11" w:rsidRPr="007A5CC4" w14:paraId="1522C120" w14:textId="77777777" w:rsidTr="003847A5">
        <w:trPr>
          <w:trHeight w:val="300"/>
        </w:trPr>
        <w:tc>
          <w:tcPr>
            <w:tcW w:w="1640" w:type="dxa"/>
            <w:shd w:val="clear" w:color="auto" w:fill="auto"/>
            <w:noWrap/>
            <w:vAlign w:val="bottom"/>
            <w:hideMark/>
          </w:tcPr>
          <w:p w14:paraId="42D52AE6"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Middletown</w:t>
            </w:r>
          </w:p>
        </w:tc>
        <w:tc>
          <w:tcPr>
            <w:tcW w:w="1780" w:type="dxa"/>
            <w:shd w:val="clear" w:color="auto" w:fill="auto"/>
            <w:noWrap/>
            <w:vAlign w:val="bottom"/>
            <w:hideMark/>
          </w:tcPr>
          <w:p w14:paraId="06DB932C"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4,136</w:t>
            </w:r>
          </w:p>
        </w:tc>
        <w:tc>
          <w:tcPr>
            <w:tcW w:w="2340" w:type="dxa"/>
            <w:shd w:val="clear" w:color="auto" w:fill="auto"/>
            <w:noWrap/>
            <w:vAlign w:val="bottom"/>
            <w:hideMark/>
          </w:tcPr>
          <w:p w14:paraId="30A9BBC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4,943</w:t>
            </w:r>
          </w:p>
        </w:tc>
        <w:tc>
          <w:tcPr>
            <w:tcW w:w="1890" w:type="dxa"/>
            <w:shd w:val="clear" w:color="auto" w:fill="auto"/>
            <w:noWrap/>
            <w:vAlign w:val="bottom"/>
            <w:hideMark/>
          </w:tcPr>
          <w:p w14:paraId="7A949A8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807</w:t>
            </w:r>
          </w:p>
        </w:tc>
        <w:tc>
          <w:tcPr>
            <w:tcW w:w="1919" w:type="dxa"/>
            <w:shd w:val="clear" w:color="auto" w:fill="auto"/>
            <w:noWrap/>
            <w:vAlign w:val="bottom"/>
            <w:hideMark/>
          </w:tcPr>
          <w:p w14:paraId="31F813F7"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6.71%</w:t>
            </w:r>
          </w:p>
        </w:tc>
      </w:tr>
      <w:tr w:rsidR="00CA1C11" w:rsidRPr="007A5CC4" w14:paraId="595AA39A" w14:textId="77777777" w:rsidTr="003847A5">
        <w:trPr>
          <w:trHeight w:val="300"/>
        </w:trPr>
        <w:tc>
          <w:tcPr>
            <w:tcW w:w="1640" w:type="dxa"/>
            <w:shd w:val="clear" w:color="auto" w:fill="auto"/>
            <w:noWrap/>
            <w:vAlign w:val="bottom"/>
            <w:hideMark/>
          </w:tcPr>
          <w:p w14:paraId="7157ACA8"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Mt. Airy</w:t>
            </w:r>
          </w:p>
        </w:tc>
        <w:tc>
          <w:tcPr>
            <w:tcW w:w="1780" w:type="dxa"/>
            <w:shd w:val="clear" w:color="auto" w:fill="auto"/>
            <w:noWrap/>
            <w:vAlign w:val="bottom"/>
            <w:hideMark/>
          </w:tcPr>
          <w:p w14:paraId="4B87A689"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9,288</w:t>
            </w:r>
          </w:p>
        </w:tc>
        <w:tc>
          <w:tcPr>
            <w:tcW w:w="2340" w:type="dxa"/>
            <w:shd w:val="clear" w:color="auto" w:fill="auto"/>
            <w:noWrap/>
            <w:vAlign w:val="bottom"/>
            <w:hideMark/>
          </w:tcPr>
          <w:p w14:paraId="2E0CB93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9,654</w:t>
            </w:r>
          </w:p>
        </w:tc>
        <w:tc>
          <w:tcPr>
            <w:tcW w:w="1890" w:type="dxa"/>
            <w:shd w:val="clear" w:color="auto" w:fill="auto"/>
            <w:noWrap/>
            <w:vAlign w:val="bottom"/>
            <w:hideMark/>
          </w:tcPr>
          <w:p w14:paraId="3929B4CA"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366</w:t>
            </w:r>
          </w:p>
        </w:tc>
        <w:tc>
          <w:tcPr>
            <w:tcW w:w="1919" w:type="dxa"/>
            <w:shd w:val="clear" w:color="auto" w:fill="auto"/>
            <w:noWrap/>
            <w:vAlign w:val="bottom"/>
            <w:hideMark/>
          </w:tcPr>
          <w:p w14:paraId="10098C5E"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.93%</w:t>
            </w:r>
          </w:p>
        </w:tc>
      </w:tr>
      <w:tr w:rsidR="00CA1C11" w:rsidRPr="007A5CC4" w14:paraId="0B755A98" w14:textId="77777777" w:rsidTr="003847A5">
        <w:trPr>
          <w:trHeight w:val="300"/>
        </w:trPr>
        <w:tc>
          <w:tcPr>
            <w:tcW w:w="1640" w:type="dxa"/>
            <w:shd w:val="clear" w:color="auto" w:fill="auto"/>
            <w:noWrap/>
            <w:vAlign w:val="bottom"/>
            <w:hideMark/>
          </w:tcPr>
          <w:p w14:paraId="0543204B"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Myersville</w:t>
            </w:r>
          </w:p>
        </w:tc>
        <w:tc>
          <w:tcPr>
            <w:tcW w:w="1780" w:type="dxa"/>
            <w:shd w:val="clear" w:color="auto" w:fill="auto"/>
            <w:noWrap/>
            <w:vAlign w:val="bottom"/>
            <w:hideMark/>
          </w:tcPr>
          <w:p w14:paraId="7B3A8C7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1,626</w:t>
            </w:r>
          </w:p>
        </w:tc>
        <w:tc>
          <w:tcPr>
            <w:tcW w:w="2340" w:type="dxa"/>
            <w:shd w:val="clear" w:color="auto" w:fill="auto"/>
            <w:noWrap/>
            <w:vAlign w:val="bottom"/>
            <w:hideMark/>
          </w:tcPr>
          <w:p w14:paraId="102B024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1,763</w:t>
            </w:r>
          </w:p>
        </w:tc>
        <w:tc>
          <w:tcPr>
            <w:tcW w:w="1890" w:type="dxa"/>
            <w:shd w:val="clear" w:color="auto" w:fill="auto"/>
            <w:noWrap/>
            <w:vAlign w:val="bottom"/>
            <w:hideMark/>
          </w:tcPr>
          <w:p w14:paraId="5D022F6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137</w:t>
            </w:r>
          </w:p>
        </w:tc>
        <w:tc>
          <w:tcPr>
            <w:tcW w:w="1919" w:type="dxa"/>
            <w:shd w:val="clear" w:color="auto" w:fill="auto"/>
            <w:noWrap/>
            <w:vAlign w:val="bottom"/>
            <w:hideMark/>
          </w:tcPr>
          <w:p w14:paraId="37E29B87"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5.08%</w:t>
            </w:r>
          </w:p>
        </w:tc>
      </w:tr>
      <w:tr w:rsidR="00CA1C11" w:rsidRPr="007A5CC4" w14:paraId="09CE562B" w14:textId="77777777" w:rsidTr="003847A5">
        <w:trPr>
          <w:trHeight w:val="300"/>
        </w:trPr>
        <w:tc>
          <w:tcPr>
            <w:tcW w:w="1640" w:type="dxa"/>
            <w:shd w:val="clear" w:color="auto" w:fill="auto"/>
            <w:noWrap/>
            <w:vAlign w:val="bottom"/>
            <w:hideMark/>
          </w:tcPr>
          <w:p w14:paraId="302136D0"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New Market</w:t>
            </w:r>
          </w:p>
        </w:tc>
        <w:tc>
          <w:tcPr>
            <w:tcW w:w="1780" w:type="dxa"/>
            <w:shd w:val="clear" w:color="auto" w:fill="auto"/>
            <w:noWrap/>
            <w:vAlign w:val="bottom"/>
            <w:hideMark/>
          </w:tcPr>
          <w:p w14:paraId="054088E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656</w:t>
            </w:r>
          </w:p>
        </w:tc>
        <w:tc>
          <w:tcPr>
            <w:tcW w:w="2340" w:type="dxa"/>
            <w:shd w:val="clear" w:color="auto" w:fill="auto"/>
            <w:noWrap/>
            <w:vAlign w:val="bottom"/>
            <w:hideMark/>
          </w:tcPr>
          <w:p w14:paraId="17CFE5E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1,536</w:t>
            </w:r>
          </w:p>
        </w:tc>
        <w:tc>
          <w:tcPr>
            <w:tcW w:w="1890" w:type="dxa"/>
            <w:shd w:val="clear" w:color="auto" w:fill="auto"/>
            <w:noWrap/>
            <w:vAlign w:val="bottom"/>
            <w:hideMark/>
          </w:tcPr>
          <w:p w14:paraId="1DB27674"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880</w:t>
            </w:r>
          </w:p>
        </w:tc>
        <w:tc>
          <w:tcPr>
            <w:tcW w:w="1919" w:type="dxa"/>
            <w:shd w:val="clear" w:color="auto" w:fill="auto"/>
            <w:noWrap/>
            <w:vAlign w:val="bottom"/>
            <w:hideMark/>
          </w:tcPr>
          <w:p w14:paraId="6276FCD5"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43.88%</w:t>
            </w:r>
          </w:p>
        </w:tc>
      </w:tr>
      <w:tr w:rsidR="00CA1C11" w:rsidRPr="007A5CC4" w14:paraId="2CF4D4B1" w14:textId="77777777" w:rsidTr="003847A5">
        <w:trPr>
          <w:trHeight w:val="300"/>
        </w:trPr>
        <w:tc>
          <w:tcPr>
            <w:tcW w:w="1640" w:type="dxa"/>
            <w:shd w:val="clear" w:color="auto" w:fill="auto"/>
            <w:noWrap/>
            <w:vAlign w:val="bottom"/>
            <w:hideMark/>
          </w:tcPr>
          <w:p w14:paraId="4BCC5A7B"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Rosemont</w:t>
            </w:r>
          </w:p>
        </w:tc>
        <w:tc>
          <w:tcPr>
            <w:tcW w:w="1780" w:type="dxa"/>
            <w:shd w:val="clear" w:color="auto" w:fill="auto"/>
            <w:noWrap/>
            <w:vAlign w:val="bottom"/>
            <w:hideMark/>
          </w:tcPr>
          <w:p w14:paraId="79B7F6A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294</w:t>
            </w:r>
          </w:p>
        </w:tc>
        <w:tc>
          <w:tcPr>
            <w:tcW w:w="2340" w:type="dxa"/>
            <w:shd w:val="clear" w:color="auto" w:fill="auto"/>
            <w:noWrap/>
            <w:vAlign w:val="bottom"/>
            <w:hideMark/>
          </w:tcPr>
          <w:p w14:paraId="217D3F14"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272</w:t>
            </w:r>
          </w:p>
        </w:tc>
        <w:tc>
          <w:tcPr>
            <w:tcW w:w="1890" w:type="dxa"/>
            <w:shd w:val="clear" w:color="auto" w:fill="auto"/>
            <w:noWrap/>
            <w:vAlign w:val="bottom"/>
            <w:hideMark/>
          </w:tcPr>
          <w:p w14:paraId="5CE9ABE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w:t>
            </w:r>
          </w:p>
        </w:tc>
        <w:tc>
          <w:tcPr>
            <w:tcW w:w="1919" w:type="dxa"/>
            <w:shd w:val="clear" w:color="auto" w:fill="auto"/>
            <w:noWrap/>
            <w:vAlign w:val="bottom"/>
            <w:hideMark/>
          </w:tcPr>
          <w:p w14:paraId="0B75456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0.00%</w:t>
            </w:r>
          </w:p>
        </w:tc>
      </w:tr>
      <w:tr w:rsidR="00CA1C11" w:rsidRPr="007A5CC4" w14:paraId="2FC1F513" w14:textId="77777777" w:rsidTr="003847A5">
        <w:trPr>
          <w:trHeight w:val="300"/>
        </w:trPr>
        <w:tc>
          <w:tcPr>
            <w:tcW w:w="1640" w:type="dxa"/>
            <w:shd w:val="clear" w:color="auto" w:fill="auto"/>
            <w:noWrap/>
            <w:vAlign w:val="bottom"/>
            <w:hideMark/>
          </w:tcPr>
          <w:p w14:paraId="47905454"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Thurmont</w:t>
            </w:r>
          </w:p>
        </w:tc>
        <w:tc>
          <w:tcPr>
            <w:tcW w:w="1780" w:type="dxa"/>
            <w:shd w:val="clear" w:color="auto" w:fill="auto"/>
            <w:noWrap/>
            <w:vAlign w:val="bottom"/>
            <w:hideMark/>
          </w:tcPr>
          <w:p w14:paraId="0700060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6,170</w:t>
            </w:r>
          </w:p>
        </w:tc>
        <w:tc>
          <w:tcPr>
            <w:tcW w:w="2340" w:type="dxa"/>
            <w:shd w:val="clear" w:color="auto" w:fill="auto"/>
            <w:noWrap/>
            <w:vAlign w:val="bottom"/>
            <w:hideMark/>
          </w:tcPr>
          <w:p w14:paraId="26F47A3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6,274</w:t>
            </w:r>
          </w:p>
        </w:tc>
        <w:tc>
          <w:tcPr>
            <w:tcW w:w="1890" w:type="dxa"/>
            <w:shd w:val="clear" w:color="auto" w:fill="auto"/>
            <w:noWrap/>
            <w:vAlign w:val="bottom"/>
            <w:hideMark/>
          </w:tcPr>
          <w:p w14:paraId="0C01358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104</w:t>
            </w:r>
          </w:p>
        </w:tc>
        <w:tc>
          <w:tcPr>
            <w:tcW w:w="1919" w:type="dxa"/>
            <w:shd w:val="clear" w:color="auto" w:fill="auto"/>
            <w:noWrap/>
            <w:vAlign w:val="bottom"/>
            <w:hideMark/>
          </w:tcPr>
          <w:p w14:paraId="256F093B"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0.88%</w:t>
            </w:r>
          </w:p>
        </w:tc>
      </w:tr>
      <w:tr w:rsidR="00CA1C11" w:rsidRPr="007A5CC4" w14:paraId="76EEF29B" w14:textId="77777777" w:rsidTr="003847A5">
        <w:trPr>
          <w:trHeight w:val="300"/>
        </w:trPr>
        <w:tc>
          <w:tcPr>
            <w:tcW w:w="1640" w:type="dxa"/>
            <w:shd w:val="clear" w:color="auto" w:fill="auto"/>
            <w:noWrap/>
            <w:vAlign w:val="bottom"/>
            <w:hideMark/>
          </w:tcPr>
          <w:p w14:paraId="3EE3AF2C"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Walkersville</w:t>
            </w:r>
          </w:p>
        </w:tc>
        <w:tc>
          <w:tcPr>
            <w:tcW w:w="1780" w:type="dxa"/>
            <w:shd w:val="clear" w:color="auto" w:fill="auto"/>
            <w:noWrap/>
            <w:vAlign w:val="bottom"/>
            <w:hideMark/>
          </w:tcPr>
          <w:p w14:paraId="3FC3F996"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5,800</w:t>
            </w:r>
          </w:p>
        </w:tc>
        <w:tc>
          <w:tcPr>
            <w:tcW w:w="2340" w:type="dxa"/>
            <w:shd w:val="clear" w:color="auto" w:fill="auto"/>
            <w:noWrap/>
            <w:vAlign w:val="bottom"/>
            <w:hideMark/>
          </w:tcPr>
          <w:p w14:paraId="5C4AB7B9"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6,261</w:t>
            </w:r>
          </w:p>
        </w:tc>
        <w:tc>
          <w:tcPr>
            <w:tcW w:w="1890" w:type="dxa"/>
            <w:shd w:val="clear" w:color="auto" w:fill="auto"/>
            <w:noWrap/>
            <w:vAlign w:val="bottom"/>
            <w:hideMark/>
          </w:tcPr>
          <w:p w14:paraId="397711F1"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461</w:t>
            </w:r>
          </w:p>
        </w:tc>
        <w:tc>
          <w:tcPr>
            <w:tcW w:w="1919" w:type="dxa"/>
            <w:shd w:val="clear" w:color="auto" w:fill="auto"/>
            <w:noWrap/>
            <w:vAlign w:val="bottom"/>
            <w:hideMark/>
          </w:tcPr>
          <w:p w14:paraId="27F82D4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1.81%</w:t>
            </w:r>
          </w:p>
        </w:tc>
      </w:tr>
      <w:tr w:rsidR="00CA1C11" w:rsidRPr="007A5CC4" w14:paraId="4ECF6775" w14:textId="77777777" w:rsidTr="003847A5">
        <w:trPr>
          <w:trHeight w:val="300"/>
        </w:trPr>
        <w:tc>
          <w:tcPr>
            <w:tcW w:w="1640" w:type="dxa"/>
            <w:shd w:val="clear" w:color="auto" w:fill="auto"/>
            <w:noWrap/>
            <w:vAlign w:val="bottom"/>
            <w:hideMark/>
          </w:tcPr>
          <w:p w14:paraId="47DE2C61" w14:textId="77777777" w:rsidR="00CA1C11" w:rsidRPr="007A5CC4" w:rsidRDefault="00CA1C11" w:rsidP="003847A5">
            <w:pPr>
              <w:widowControl/>
              <w:autoSpaceDE/>
              <w:autoSpaceDN/>
              <w:adjustRightInd/>
              <w:rPr>
                <w:rFonts w:ascii="Calibri" w:hAnsi="Calibri" w:cs="Calibri"/>
                <w:b/>
                <w:bCs/>
                <w:color w:val="000000"/>
                <w:sz w:val="22"/>
                <w:szCs w:val="22"/>
              </w:rPr>
            </w:pPr>
            <w:r w:rsidRPr="007A5CC4">
              <w:rPr>
                <w:rFonts w:ascii="Calibri" w:hAnsi="Calibri" w:cs="Calibri"/>
                <w:b/>
                <w:bCs/>
                <w:color w:val="000000"/>
                <w:sz w:val="22"/>
                <w:szCs w:val="22"/>
              </w:rPr>
              <w:t>Woodsboro</w:t>
            </w:r>
          </w:p>
        </w:tc>
        <w:tc>
          <w:tcPr>
            <w:tcW w:w="1780" w:type="dxa"/>
            <w:shd w:val="clear" w:color="auto" w:fill="auto"/>
            <w:noWrap/>
            <w:vAlign w:val="bottom"/>
            <w:hideMark/>
          </w:tcPr>
          <w:p w14:paraId="315959AF"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1,141</w:t>
            </w:r>
          </w:p>
        </w:tc>
        <w:tc>
          <w:tcPr>
            <w:tcW w:w="2340" w:type="dxa"/>
            <w:shd w:val="clear" w:color="auto" w:fill="auto"/>
            <w:noWrap/>
            <w:vAlign w:val="bottom"/>
            <w:hideMark/>
          </w:tcPr>
          <w:p w14:paraId="4BD25D40"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1,181</w:t>
            </w:r>
          </w:p>
        </w:tc>
        <w:tc>
          <w:tcPr>
            <w:tcW w:w="1890" w:type="dxa"/>
            <w:shd w:val="clear" w:color="auto" w:fill="auto"/>
            <w:noWrap/>
            <w:vAlign w:val="bottom"/>
            <w:hideMark/>
          </w:tcPr>
          <w:p w14:paraId="60502F7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40</w:t>
            </w:r>
          </w:p>
        </w:tc>
        <w:tc>
          <w:tcPr>
            <w:tcW w:w="1919" w:type="dxa"/>
            <w:shd w:val="clear" w:color="auto" w:fill="auto"/>
            <w:noWrap/>
            <w:vAlign w:val="bottom"/>
            <w:hideMark/>
          </w:tcPr>
          <w:p w14:paraId="7F392863" w14:textId="77777777" w:rsidR="00CA1C11" w:rsidRPr="007A5CC4" w:rsidRDefault="00CA1C11" w:rsidP="003847A5">
            <w:pPr>
              <w:widowControl/>
              <w:autoSpaceDE/>
              <w:autoSpaceDN/>
              <w:adjustRightInd/>
              <w:jc w:val="right"/>
              <w:rPr>
                <w:rFonts w:ascii="Calibri" w:hAnsi="Calibri" w:cs="Calibri"/>
                <w:color w:val="000000"/>
                <w:sz w:val="22"/>
                <w:szCs w:val="22"/>
              </w:rPr>
            </w:pPr>
            <w:r w:rsidRPr="007A5CC4">
              <w:rPr>
                <w:rFonts w:ascii="Calibri" w:hAnsi="Calibri" w:cs="Calibri"/>
                <w:color w:val="000000"/>
                <w:sz w:val="22"/>
                <w:szCs w:val="22"/>
              </w:rPr>
              <w:t>0.87%</w:t>
            </w:r>
          </w:p>
        </w:tc>
      </w:tr>
      <w:tr w:rsidR="00CA1C11" w:rsidRPr="007A5CC4" w14:paraId="20E0F695" w14:textId="77777777" w:rsidTr="003847A5">
        <w:trPr>
          <w:trHeight w:val="300"/>
        </w:trPr>
        <w:tc>
          <w:tcPr>
            <w:tcW w:w="3420" w:type="dxa"/>
            <w:gridSpan w:val="2"/>
            <w:shd w:val="clear" w:color="auto" w:fill="auto"/>
            <w:noWrap/>
            <w:vAlign w:val="bottom"/>
            <w:hideMark/>
          </w:tcPr>
          <w:p w14:paraId="05C0D956" w14:textId="77777777" w:rsidR="00CA1C11" w:rsidRPr="007A5CC4" w:rsidRDefault="00CA1C11" w:rsidP="003847A5">
            <w:pPr>
              <w:widowControl/>
              <w:autoSpaceDE/>
              <w:autoSpaceDN/>
              <w:adjustRightInd/>
              <w:rPr>
                <w:rFonts w:ascii="Calibri" w:hAnsi="Calibri" w:cs="Calibri"/>
                <w:b/>
                <w:bCs/>
                <w:color w:val="000000"/>
                <w:sz w:val="22"/>
                <w:szCs w:val="22"/>
              </w:rPr>
            </w:pPr>
          </w:p>
        </w:tc>
        <w:tc>
          <w:tcPr>
            <w:tcW w:w="2340" w:type="dxa"/>
            <w:shd w:val="clear" w:color="auto" w:fill="auto"/>
            <w:noWrap/>
            <w:vAlign w:val="bottom"/>
            <w:hideMark/>
          </w:tcPr>
          <w:p w14:paraId="525E65F3" w14:textId="77777777" w:rsidR="00CA1C11" w:rsidRPr="007A5CC4" w:rsidRDefault="00CA1C11" w:rsidP="003847A5">
            <w:pPr>
              <w:widowControl/>
              <w:autoSpaceDE/>
              <w:autoSpaceDN/>
              <w:adjustRightInd/>
              <w:rPr>
                <w:rFonts w:ascii="Calibri" w:hAnsi="Calibri" w:cs="Calibri"/>
                <w:b/>
                <w:bCs/>
                <w:color w:val="000000"/>
                <w:sz w:val="22"/>
                <w:szCs w:val="22"/>
              </w:rPr>
            </w:pPr>
          </w:p>
        </w:tc>
        <w:tc>
          <w:tcPr>
            <w:tcW w:w="1890" w:type="dxa"/>
            <w:shd w:val="clear" w:color="auto" w:fill="auto"/>
            <w:noWrap/>
            <w:vAlign w:val="bottom"/>
            <w:hideMark/>
          </w:tcPr>
          <w:p w14:paraId="0A79ED7A" w14:textId="77777777" w:rsidR="00CA1C11" w:rsidRPr="007A5CC4" w:rsidRDefault="00CA1C11" w:rsidP="003847A5">
            <w:pPr>
              <w:widowControl/>
              <w:autoSpaceDE/>
              <w:autoSpaceDN/>
              <w:adjustRightInd/>
              <w:rPr>
                <w:sz w:val="20"/>
                <w:szCs w:val="20"/>
              </w:rPr>
            </w:pPr>
          </w:p>
        </w:tc>
        <w:tc>
          <w:tcPr>
            <w:tcW w:w="1919" w:type="dxa"/>
            <w:shd w:val="clear" w:color="auto" w:fill="auto"/>
            <w:noWrap/>
            <w:vAlign w:val="bottom"/>
            <w:hideMark/>
          </w:tcPr>
          <w:p w14:paraId="02981EC4" w14:textId="77777777" w:rsidR="00CA1C11" w:rsidRPr="007A5CC4" w:rsidRDefault="00CA1C11" w:rsidP="003847A5">
            <w:pPr>
              <w:widowControl/>
              <w:autoSpaceDE/>
              <w:autoSpaceDN/>
              <w:adjustRightInd/>
              <w:rPr>
                <w:sz w:val="20"/>
                <w:szCs w:val="20"/>
              </w:rPr>
            </w:pPr>
          </w:p>
        </w:tc>
      </w:tr>
    </w:tbl>
    <w:p w14:paraId="71608081" w14:textId="77777777" w:rsidR="00CA1C11" w:rsidRPr="007A5CC4" w:rsidRDefault="00CA1C11" w:rsidP="00CA1C11">
      <w:pPr>
        <w:rPr>
          <w:u w:val="single"/>
        </w:rPr>
      </w:pPr>
      <w:r w:rsidRPr="007A5CC4">
        <w:rPr>
          <w:b/>
          <w:u w:val="single"/>
        </w:rPr>
        <w:lastRenderedPageBreak/>
        <w:t>Income</w:t>
      </w:r>
    </w:p>
    <w:p w14:paraId="1E2EC58F" w14:textId="77777777" w:rsidR="00CA1C11" w:rsidRPr="007A5CC4" w:rsidRDefault="00CA1C11" w:rsidP="00CA1C11">
      <w:pPr>
        <w:spacing w:before="120" w:after="120"/>
      </w:pPr>
      <w:r w:rsidRPr="007A5CC4">
        <w:t>According to U.S. Census, Frederick County’s median household income in 2020 was $97,730 which was 15% greater than the state of Maryland’s average of $84,805. Maryland had the highest median household income of any state in the U.S. according to the 2020 Census. The estimated median household income in 2022 was $115,724. The following information, obtained from the City of Frederick’s Office of Economic Development website, reflects the income data for Frederick County: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CA1C11" w:rsidRPr="007A5CC4" w14:paraId="4B0D981C" w14:textId="77777777" w:rsidTr="003847A5">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035DB99F"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DA6C4DB" w14:textId="77777777" w:rsidR="00CA1C11" w:rsidRPr="007A5CC4" w:rsidRDefault="00CA1C11" w:rsidP="003847A5">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1DAD2F6" w14:textId="77777777" w:rsidR="00CA1C11" w:rsidRPr="007A5CC4" w:rsidRDefault="00CA1C11" w:rsidP="003847A5">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02DBF333" w14:textId="77777777" w:rsidR="00CA1C11" w:rsidRPr="007A5CC4" w:rsidRDefault="00CA1C11" w:rsidP="003847A5">
            <w:pPr>
              <w:widowControl/>
              <w:jc w:val="center"/>
              <w:rPr>
                <w:rFonts w:ascii="Calibri" w:hAnsi="Calibri"/>
                <w:b/>
              </w:rPr>
            </w:pPr>
            <w:r w:rsidRPr="007A5CC4">
              <w:rPr>
                <w:rFonts w:ascii="Calibri" w:hAnsi="Calibri"/>
                <w:b/>
                <w:sz w:val="22"/>
                <w:szCs w:val="22"/>
              </w:rPr>
              <w:t>2020</w:t>
            </w:r>
          </w:p>
        </w:tc>
      </w:tr>
      <w:tr w:rsidR="00CA1C11" w:rsidRPr="007A5CC4" w14:paraId="5E9D7612" w14:textId="77777777" w:rsidTr="003847A5">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639146EF" w14:textId="77777777" w:rsidR="00CA1C11" w:rsidRPr="007A5CC4" w:rsidRDefault="00CA1C11" w:rsidP="003847A5">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575B2AB8"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5F82C443"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36B01C00"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1D2F07CA"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304A976B"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389F9ED7"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r>
      <w:tr w:rsidR="00CA1C11" w:rsidRPr="007A5CC4" w14:paraId="6C56F2BF"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9C773D1" w14:textId="77777777" w:rsidR="00CA1C11" w:rsidRPr="007A5CC4" w:rsidRDefault="00CA1C11" w:rsidP="003847A5">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53B30C9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5,014</w:t>
            </w:r>
          </w:p>
        </w:tc>
        <w:tc>
          <w:tcPr>
            <w:tcW w:w="822" w:type="dxa"/>
            <w:tcBorders>
              <w:top w:val="single" w:sz="4" w:space="0" w:color="auto"/>
              <w:left w:val="single" w:sz="4" w:space="0" w:color="auto"/>
              <w:bottom w:val="single" w:sz="4" w:space="0" w:color="auto"/>
              <w:right w:val="single" w:sz="4" w:space="0" w:color="auto"/>
            </w:tcBorders>
            <w:hideMark/>
          </w:tcPr>
          <w:p w14:paraId="16F7CE4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7.2</w:t>
            </w:r>
          </w:p>
        </w:tc>
        <w:tc>
          <w:tcPr>
            <w:tcW w:w="1241" w:type="dxa"/>
            <w:tcBorders>
              <w:top w:val="single" w:sz="4" w:space="0" w:color="auto"/>
              <w:left w:val="single" w:sz="4" w:space="0" w:color="auto"/>
              <w:bottom w:val="single" w:sz="4" w:space="0" w:color="auto"/>
              <w:right w:val="single" w:sz="4" w:space="0" w:color="auto"/>
            </w:tcBorders>
            <w:hideMark/>
          </w:tcPr>
          <w:p w14:paraId="3BB0910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4,116</w:t>
            </w:r>
          </w:p>
        </w:tc>
        <w:tc>
          <w:tcPr>
            <w:tcW w:w="571" w:type="dxa"/>
            <w:tcBorders>
              <w:top w:val="single" w:sz="4" w:space="0" w:color="auto"/>
              <w:left w:val="single" w:sz="4" w:space="0" w:color="auto"/>
              <w:bottom w:val="single" w:sz="4" w:space="0" w:color="auto"/>
              <w:right w:val="single" w:sz="4" w:space="0" w:color="auto"/>
            </w:tcBorders>
            <w:hideMark/>
          </w:tcPr>
          <w:p w14:paraId="7FB92F6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4.9</w:t>
            </w:r>
          </w:p>
        </w:tc>
        <w:tc>
          <w:tcPr>
            <w:tcW w:w="1256" w:type="dxa"/>
            <w:tcBorders>
              <w:top w:val="single" w:sz="4" w:space="0" w:color="auto"/>
              <w:left w:val="single" w:sz="4" w:space="0" w:color="auto"/>
              <w:bottom w:val="single" w:sz="4" w:space="0" w:color="auto"/>
              <w:right w:val="single" w:sz="4" w:space="0" w:color="auto"/>
            </w:tcBorders>
            <w:hideMark/>
          </w:tcPr>
          <w:p w14:paraId="7E5B9B0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4,339</w:t>
            </w:r>
          </w:p>
        </w:tc>
        <w:tc>
          <w:tcPr>
            <w:tcW w:w="646" w:type="dxa"/>
            <w:tcBorders>
              <w:top w:val="single" w:sz="4" w:space="0" w:color="auto"/>
              <w:left w:val="single" w:sz="4" w:space="0" w:color="auto"/>
              <w:bottom w:val="single" w:sz="4" w:space="0" w:color="auto"/>
              <w:right w:val="single" w:sz="4" w:space="0" w:color="auto"/>
            </w:tcBorders>
            <w:hideMark/>
          </w:tcPr>
          <w:p w14:paraId="1B56CF2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4.7</w:t>
            </w:r>
          </w:p>
        </w:tc>
      </w:tr>
      <w:tr w:rsidR="00CA1C11" w:rsidRPr="007A5CC4" w14:paraId="02C631EB"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EAB7DD3" w14:textId="77777777" w:rsidR="00CA1C11" w:rsidRPr="007A5CC4" w:rsidRDefault="00CA1C11" w:rsidP="003847A5">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7406EBF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5,519</w:t>
            </w:r>
          </w:p>
        </w:tc>
        <w:tc>
          <w:tcPr>
            <w:tcW w:w="822" w:type="dxa"/>
            <w:tcBorders>
              <w:top w:val="single" w:sz="4" w:space="0" w:color="auto"/>
              <w:left w:val="single" w:sz="4" w:space="0" w:color="auto"/>
              <w:bottom w:val="single" w:sz="4" w:space="0" w:color="auto"/>
              <w:right w:val="single" w:sz="4" w:space="0" w:color="auto"/>
            </w:tcBorders>
            <w:hideMark/>
          </w:tcPr>
          <w:p w14:paraId="4897DE5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7.9</w:t>
            </w:r>
          </w:p>
        </w:tc>
        <w:tc>
          <w:tcPr>
            <w:tcW w:w="1241" w:type="dxa"/>
            <w:tcBorders>
              <w:top w:val="single" w:sz="4" w:space="0" w:color="auto"/>
              <w:left w:val="single" w:sz="4" w:space="0" w:color="auto"/>
              <w:bottom w:val="single" w:sz="4" w:space="0" w:color="auto"/>
              <w:right w:val="single" w:sz="4" w:space="0" w:color="auto"/>
            </w:tcBorders>
            <w:hideMark/>
          </w:tcPr>
          <w:p w14:paraId="053987A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4,765</w:t>
            </w:r>
          </w:p>
        </w:tc>
        <w:tc>
          <w:tcPr>
            <w:tcW w:w="571" w:type="dxa"/>
            <w:tcBorders>
              <w:top w:val="single" w:sz="4" w:space="0" w:color="auto"/>
              <w:left w:val="single" w:sz="4" w:space="0" w:color="auto"/>
              <w:bottom w:val="single" w:sz="4" w:space="0" w:color="auto"/>
              <w:right w:val="single" w:sz="4" w:space="0" w:color="auto"/>
            </w:tcBorders>
            <w:hideMark/>
          </w:tcPr>
          <w:p w14:paraId="0B15AF3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5.6</w:t>
            </w:r>
          </w:p>
        </w:tc>
        <w:tc>
          <w:tcPr>
            <w:tcW w:w="1256" w:type="dxa"/>
            <w:tcBorders>
              <w:top w:val="single" w:sz="4" w:space="0" w:color="auto"/>
              <w:left w:val="single" w:sz="4" w:space="0" w:color="auto"/>
              <w:bottom w:val="single" w:sz="4" w:space="0" w:color="auto"/>
              <w:right w:val="single" w:sz="4" w:space="0" w:color="auto"/>
            </w:tcBorders>
            <w:hideMark/>
          </w:tcPr>
          <w:p w14:paraId="59EEB40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3,080</w:t>
            </w:r>
          </w:p>
        </w:tc>
        <w:tc>
          <w:tcPr>
            <w:tcW w:w="646" w:type="dxa"/>
            <w:tcBorders>
              <w:top w:val="single" w:sz="4" w:space="0" w:color="auto"/>
              <w:left w:val="single" w:sz="4" w:space="0" w:color="auto"/>
              <w:bottom w:val="single" w:sz="4" w:space="0" w:color="auto"/>
              <w:right w:val="single" w:sz="4" w:space="0" w:color="auto"/>
            </w:tcBorders>
            <w:hideMark/>
          </w:tcPr>
          <w:p w14:paraId="357C75F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3.3</w:t>
            </w:r>
          </w:p>
        </w:tc>
      </w:tr>
      <w:tr w:rsidR="00CA1C11" w:rsidRPr="007A5CC4" w14:paraId="326E75E1"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0875A5CB" w14:textId="77777777" w:rsidR="00CA1C11" w:rsidRPr="007A5CC4" w:rsidRDefault="00CA1C11" w:rsidP="003847A5">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246610A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6,554</w:t>
            </w:r>
          </w:p>
        </w:tc>
        <w:tc>
          <w:tcPr>
            <w:tcW w:w="822" w:type="dxa"/>
            <w:tcBorders>
              <w:top w:val="single" w:sz="4" w:space="0" w:color="auto"/>
              <w:left w:val="single" w:sz="4" w:space="0" w:color="auto"/>
              <w:bottom w:val="single" w:sz="4" w:space="0" w:color="auto"/>
              <w:right w:val="single" w:sz="4" w:space="0" w:color="auto"/>
            </w:tcBorders>
            <w:hideMark/>
          </w:tcPr>
          <w:p w14:paraId="7A9A829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9.3</w:t>
            </w:r>
          </w:p>
        </w:tc>
        <w:tc>
          <w:tcPr>
            <w:tcW w:w="1241" w:type="dxa"/>
            <w:tcBorders>
              <w:top w:val="single" w:sz="4" w:space="0" w:color="auto"/>
              <w:left w:val="single" w:sz="4" w:space="0" w:color="auto"/>
              <w:bottom w:val="single" w:sz="4" w:space="0" w:color="auto"/>
              <w:right w:val="single" w:sz="4" w:space="0" w:color="auto"/>
            </w:tcBorders>
            <w:hideMark/>
          </w:tcPr>
          <w:p w14:paraId="1490F64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4,507</w:t>
            </w:r>
          </w:p>
        </w:tc>
        <w:tc>
          <w:tcPr>
            <w:tcW w:w="571" w:type="dxa"/>
            <w:tcBorders>
              <w:top w:val="single" w:sz="4" w:space="0" w:color="auto"/>
              <w:left w:val="single" w:sz="4" w:space="0" w:color="auto"/>
              <w:bottom w:val="single" w:sz="4" w:space="0" w:color="auto"/>
              <w:right w:val="single" w:sz="4" w:space="0" w:color="auto"/>
            </w:tcBorders>
            <w:hideMark/>
          </w:tcPr>
          <w:p w14:paraId="1845813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5.3</w:t>
            </w:r>
          </w:p>
        </w:tc>
        <w:tc>
          <w:tcPr>
            <w:tcW w:w="1256" w:type="dxa"/>
            <w:tcBorders>
              <w:top w:val="single" w:sz="4" w:space="0" w:color="auto"/>
              <w:left w:val="single" w:sz="4" w:space="0" w:color="auto"/>
              <w:bottom w:val="single" w:sz="4" w:space="0" w:color="auto"/>
              <w:right w:val="single" w:sz="4" w:space="0" w:color="auto"/>
            </w:tcBorders>
            <w:hideMark/>
          </w:tcPr>
          <w:p w14:paraId="3D7B49B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4,131</w:t>
            </w:r>
          </w:p>
        </w:tc>
        <w:tc>
          <w:tcPr>
            <w:tcW w:w="646" w:type="dxa"/>
            <w:tcBorders>
              <w:top w:val="single" w:sz="4" w:space="0" w:color="auto"/>
              <w:left w:val="single" w:sz="4" w:space="0" w:color="auto"/>
              <w:bottom w:val="single" w:sz="4" w:space="0" w:color="auto"/>
              <w:right w:val="single" w:sz="4" w:space="0" w:color="auto"/>
            </w:tcBorders>
            <w:hideMark/>
          </w:tcPr>
          <w:p w14:paraId="3DC7BB6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4.4</w:t>
            </w:r>
          </w:p>
        </w:tc>
      </w:tr>
      <w:tr w:rsidR="00CA1C11" w:rsidRPr="007A5CC4" w14:paraId="4365F6EE"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2AD096F" w14:textId="77777777" w:rsidR="00CA1C11" w:rsidRPr="007A5CC4" w:rsidRDefault="00CA1C11" w:rsidP="003847A5">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534FD93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11,063</w:t>
            </w:r>
          </w:p>
        </w:tc>
        <w:tc>
          <w:tcPr>
            <w:tcW w:w="822" w:type="dxa"/>
            <w:tcBorders>
              <w:top w:val="single" w:sz="4" w:space="0" w:color="auto"/>
              <w:left w:val="single" w:sz="4" w:space="0" w:color="auto"/>
              <w:bottom w:val="single" w:sz="4" w:space="0" w:color="auto"/>
              <w:right w:val="single" w:sz="4" w:space="0" w:color="auto"/>
            </w:tcBorders>
            <w:hideMark/>
          </w:tcPr>
          <w:p w14:paraId="394CF06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15.8</w:t>
            </w:r>
          </w:p>
        </w:tc>
        <w:tc>
          <w:tcPr>
            <w:tcW w:w="1241" w:type="dxa"/>
            <w:tcBorders>
              <w:top w:val="single" w:sz="4" w:space="0" w:color="auto"/>
              <w:left w:val="single" w:sz="4" w:space="0" w:color="auto"/>
              <w:bottom w:val="single" w:sz="4" w:space="0" w:color="auto"/>
              <w:right w:val="single" w:sz="4" w:space="0" w:color="auto"/>
            </w:tcBorders>
            <w:hideMark/>
          </w:tcPr>
          <w:p w14:paraId="57AFFFC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9,294</w:t>
            </w:r>
          </w:p>
        </w:tc>
        <w:tc>
          <w:tcPr>
            <w:tcW w:w="571" w:type="dxa"/>
            <w:tcBorders>
              <w:top w:val="single" w:sz="4" w:space="0" w:color="auto"/>
              <w:left w:val="single" w:sz="4" w:space="0" w:color="auto"/>
              <w:bottom w:val="single" w:sz="4" w:space="0" w:color="auto"/>
              <w:right w:val="single" w:sz="4" w:space="0" w:color="auto"/>
            </w:tcBorders>
            <w:hideMark/>
          </w:tcPr>
          <w:p w14:paraId="15F3628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11.0</w:t>
            </w:r>
          </w:p>
        </w:tc>
        <w:tc>
          <w:tcPr>
            <w:tcW w:w="1256" w:type="dxa"/>
            <w:tcBorders>
              <w:top w:val="single" w:sz="4" w:space="0" w:color="auto"/>
              <w:left w:val="single" w:sz="4" w:space="0" w:color="auto"/>
              <w:bottom w:val="single" w:sz="4" w:space="0" w:color="auto"/>
              <w:right w:val="single" w:sz="4" w:space="0" w:color="auto"/>
            </w:tcBorders>
            <w:hideMark/>
          </w:tcPr>
          <w:p w14:paraId="3516F56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8,508</w:t>
            </w:r>
          </w:p>
        </w:tc>
        <w:tc>
          <w:tcPr>
            <w:tcW w:w="646" w:type="dxa"/>
            <w:tcBorders>
              <w:top w:val="single" w:sz="4" w:space="0" w:color="auto"/>
              <w:left w:val="single" w:sz="4" w:space="0" w:color="auto"/>
              <w:bottom w:val="single" w:sz="4" w:space="0" w:color="auto"/>
              <w:right w:val="single" w:sz="4" w:space="0" w:color="auto"/>
            </w:tcBorders>
            <w:hideMark/>
          </w:tcPr>
          <w:p w14:paraId="4CD285D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9.2</w:t>
            </w:r>
          </w:p>
        </w:tc>
      </w:tr>
      <w:tr w:rsidR="00CA1C11" w:rsidRPr="007A5CC4" w14:paraId="051D0969"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39BED02B" w14:textId="77777777" w:rsidR="00CA1C11" w:rsidRPr="007A5CC4" w:rsidRDefault="00CA1C11" w:rsidP="003847A5">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6844D4F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16,815</w:t>
            </w:r>
          </w:p>
        </w:tc>
        <w:tc>
          <w:tcPr>
            <w:tcW w:w="822" w:type="dxa"/>
            <w:tcBorders>
              <w:top w:val="single" w:sz="4" w:space="0" w:color="auto"/>
              <w:left w:val="single" w:sz="4" w:space="0" w:color="auto"/>
              <w:bottom w:val="single" w:sz="4" w:space="0" w:color="auto"/>
              <w:right w:val="single" w:sz="4" w:space="0" w:color="auto"/>
            </w:tcBorders>
            <w:hideMark/>
          </w:tcPr>
          <w:p w14:paraId="33A9FAC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24.0</w:t>
            </w:r>
          </w:p>
        </w:tc>
        <w:tc>
          <w:tcPr>
            <w:tcW w:w="1241" w:type="dxa"/>
            <w:tcBorders>
              <w:top w:val="single" w:sz="4" w:space="0" w:color="auto"/>
              <w:left w:val="single" w:sz="4" w:space="0" w:color="auto"/>
              <w:bottom w:val="single" w:sz="4" w:space="0" w:color="auto"/>
              <w:right w:val="single" w:sz="4" w:space="0" w:color="auto"/>
            </w:tcBorders>
            <w:hideMark/>
          </w:tcPr>
          <w:p w14:paraId="1B06FE0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17,466</w:t>
            </w:r>
          </w:p>
        </w:tc>
        <w:tc>
          <w:tcPr>
            <w:tcW w:w="571" w:type="dxa"/>
            <w:tcBorders>
              <w:top w:val="single" w:sz="4" w:space="0" w:color="auto"/>
              <w:left w:val="single" w:sz="4" w:space="0" w:color="auto"/>
              <w:bottom w:val="single" w:sz="4" w:space="0" w:color="auto"/>
              <w:right w:val="single" w:sz="4" w:space="0" w:color="auto"/>
            </w:tcBorders>
            <w:hideMark/>
          </w:tcPr>
          <w:p w14:paraId="764C734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20.7</w:t>
            </w:r>
          </w:p>
        </w:tc>
        <w:tc>
          <w:tcPr>
            <w:tcW w:w="1256" w:type="dxa"/>
            <w:tcBorders>
              <w:top w:val="single" w:sz="4" w:space="0" w:color="auto"/>
              <w:left w:val="single" w:sz="4" w:space="0" w:color="auto"/>
              <w:bottom w:val="single" w:sz="4" w:space="0" w:color="auto"/>
              <w:right w:val="single" w:sz="4" w:space="0" w:color="auto"/>
            </w:tcBorders>
            <w:hideMark/>
          </w:tcPr>
          <w:p w14:paraId="6DEEC2E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13,761</w:t>
            </w:r>
          </w:p>
        </w:tc>
        <w:tc>
          <w:tcPr>
            <w:tcW w:w="646" w:type="dxa"/>
            <w:tcBorders>
              <w:top w:val="single" w:sz="4" w:space="0" w:color="auto"/>
              <w:left w:val="single" w:sz="4" w:space="0" w:color="auto"/>
              <w:bottom w:val="single" w:sz="4" w:space="0" w:color="auto"/>
              <w:right w:val="single" w:sz="4" w:space="0" w:color="auto"/>
            </w:tcBorders>
            <w:hideMark/>
          </w:tcPr>
          <w:p w14:paraId="7BB90C62"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14.9</w:t>
            </w:r>
          </w:p>
        </w:tc>
      </w:tr>
      <w:tr w:rsidR="00CA1C11" w:rsidRPr="007A5CC4" w14:paraId="7355F472"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5FEB3B9" w14:textId="77777777" w:rsidR="00CA1C11" w:rsidRPr="007A5CC4" w:rsidRDefault="00CA1C11" w:rsidP="003847A5">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57418AF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11,846</w:t>
            </w:r>
          </w:p>
        </w:tc>
        <w:tc>
          <w:tcPr>
            <w:tcW w:w="822" w:type="dxa"/>
            <w:tcBorders>
              <w:top w:val="single" w:sz="4" w:space="0" w:color="auto"/>
              <w:left w:val="single" w:sz="4" w:space="0" w:color="auto"/>
              <w:bottom w:val="single" w:sz="4" w:space="0" w:color="auto"/>
              <w:right w:val="single" w:sz="4" w:space="0" w:color="auto"/>
            </w:tcBorders>
            <w:hideMark/>
          </w:tcPr>
          <w:p w14:paraId="087DCA0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16.9</w:t>
            </w:r>
          </w:p>
        </w:tc>
        <w:tc>
          <w:tcPr>
            <w:tcW w:w="1241" w:type="dxa"/>
            <w:tcBorders>
              <w:top w:val="single" w:sz="4" w:space="0" w:color="auto"/>
              <w:left w:val="single" w:sz="4" w:space="0" w:color="auto"/>
              <w:bottom w:val="single" w:sz="4" w:space="0" w:color="auto"/>
              <w:right w:val="single" w:sz="4" w:space="0" w:color="auto"/>
            </w:tcBorders>
            <w:hideMark/>
          </w:tcPr>
          <w:p w14:paraId="5CBC384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16,809</w:t>
            </w:r>
          </w:p>
        </w:tc>
        <w:tc>
          <w:tcPr>
            <w:tcW w:w="571" w:type="dxa"/>
            <w:tcBorders>
              <w:top w:val="single" w:sz="4" w:space="0" w:color="auto"/>
              <w:left w:val="single" w:sz="4" w:space="0" w:color="auto"/>
              <w:bottom w:val="single" w:sz="4" w:space="0" w:color="auto"/>
              <w:right w:val="single" w:sz="4" w:space="0" w:color="auto"/>
            </w:tcBorders>
            <w:hideMark/>
          </w:tcPr>
          <w:p w14:paraId="3BC7A51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19.9</w:t>
            </w:r>
          </w:p>
        </w:tc>
        <w:tc>
          <w:tcPr>
            <w:tcW w:w="1256" w:type="dxa"/>
            <w:tcBorders>
              <w:top w:val="single" w:sz="4" w:space="0" w:color="auto"/>
              <w:left w:val="single" w:sz="4" w:space="0" w:color="auto"/>
              <w:bottom w:val="single" w:sz="4" w:space="0" w:color="auto"/>
              <w:right w:val="single" w:sz="4" w:space="0" w:color="auto"/>
            </w:tcBorders>
            <w:hideMark/>
          </w:tcPr>
          <w:p w14:paraId="7514CD5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13,309</w:t>
            </w:r>
          </w:p>
        </w:tc>
        <w:tc>
          <w:tcPr>
            <w:tcW w:w="646" w:type="dxa"/>
            <w:tcBorders>
              <w:top w:val="single" w:sz="4" w:space="0" w:color="auto"/>
              <w:left w:val="single" w:sz="4" w:space="0" w:color="auto"/>
              <w:bottom w:val="single" w:sz="4" w:space="0" w:color="auto"/>
              <w:right w:val="single" w:sz="4" w:space="0" w:color="auto"/>
            </w:tcBorders>
            <w:hideMark/>
          </w:tcPr>
          <w:p w14:paraId="3A15D9E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14.4</w:t>
            </w:r>
          </w:p>
        </w:tc>
      </w:tr>
      <w:tr w:rsidR="00CA1C11" w:rsidRPr="007A5CC4" w14:paraId="2994A8EA"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38F9EB8" w14:textId="77777777" w:rsidR="00CA1C11" w:rsidRPr="007A5CC4" w:rsidRDefault="00CA1C11" w:rsidP="003847A5">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77C8C27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9,495</w:t>
            </w:r>
          </w:p>
        </w:tc>
        <w:tc>
          <w:tcPr>
            <w:tcW w:w="822" w:type="dxa"/>
            <w:tcBorders>
              <w:top w:val="single" w:sz="4" w:space="0" w:color="auto"/>
              <w:left w:val="single" w:sz="4" w:space="0" w:color="auto"/>
              <w:bottom w:val="single" w:sz="4" w:space="0" w:color="auto"/>
              <w:right w:val="single" w:sz="4" w:space="0" w:color="auto"/>
            </w:tcBorders>
            <w:hideMark/>
          </w:tcPr>
          <w:p w14:paraId="6BDA712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13.5</w:t>
            </w:r>
          </w:p>
        </w:tc>
        <w:tc>
          <w:tcPr>
            <w:tcW w:w="1241" w:type="dxa"/>
            <w:tcBorders>
              <w:top w:val="single" w:sz="4" w:space="0" w:color="auto"/>
              <w:left w:val="single" w:sz="4" w:space="0" w:color="auto"/>
              <w:bottom w:val="single" w:sz="4" w:space="0" w:color="auto"/>
              <w:right w:val="single" w:sz="4" w:space="0" w:color="auto"/>
            </w:tcBorders>
            <w:hideMark/>
          </w:tcPr>
          <w:p w14:paraId="3634D30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18,339</w:t>
            </w:r>
          </w:p>
        </w:tc>
        <w:tc>
          <w:tcPr>
            <w:tcW w:w="571" w:type="dxa"/>
            <w:tcBorders>
              <w:top w:val="single" w:sz="4" w:space="0" w:color="auto"/>
              <w:left w:val="single" w:sz="4" w:space="0" w:color="auto"/>
              <w:bottom w:val="single" w:sz="4" w:space="0" w:color="auto"/>
              <w:right w:val="single" w:sz="4" w:space="0" w:color="auto"/>
            </w:tcBorders>
            <w:hideMark/>
          </w:tcPr>
          <w:p w14:paraId="2391250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21.7</w:t>
            </w:r>
          </w:p>
        </w:tc>
        <w:tc>
          <w:tcPr>
            <w:tcW w:w="1256" w:type="dxa"/>
            <w:tcBorders>
              <w:top w:val="single" w:sz="4" w:space="0" w:color="auto"/>
              <w:left w:val="single" w:sz="4" w:space="0" w:color="auto"/>
              <w:bottom w:val="single" w:sz="4" w:space="0" w:color="auto"/>
              <w:right w:val="single" w:sz="4" w:space="0" w:color="auto"/>
            </w:tcBorders>
            <w:hideMark/>
          </w:tcPr>
          <w:p w14:paraId="1246B48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21,473</w:t>
            </w:r>
          </w:p>
        </w:tc>
        <w:tc>
          <w:tcPr>
            <w:tcW w:w="646" w:type="dxa"/>
            <w:tcBorders>
              <w:top w:val="single" w:sz="4" w:space="0" w:color="auto"/>
              <w:left w:val="single" w:sz="4" w:space="0" w:color="auto"/>
              <w:bottom w:val="single" w:sz="4" w:space="0" w:color="auto"/>
              <w:right w:val="single" w:sz="4" w:space="0" w:color="auto"/>
            </w:tcBorders>
            <w:hideMark/>
          </w:tcPr>
          <w:p w14:paraId="3D881B8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23.2</w:t>
            </w:r>
          </w:p>
        </w:tc>
      </w:tr>
      <w:tr w:rsidR="00CA1C11" w:rsidRPr="007A5CC4" w14:paraId="66F052AA"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720EC8E" w14:textId="77777777" w:rsidR="00CA1C11" w:rsidRPr="007A5CC4" w:rsidRDefault="00CA1C11" w:rsidP="003847A5">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551FCB5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2,253</w:t>
            </w:r>
          </w:p>
        </w:tc>
        <w:tc>
          <w:tcPr>
            <w:tcW w:w="822" w:type="dxa"/>
            <w:tcBorders>
              <w:top w:val="single" w:sz="4" w:space="0" w:color="auto"/>
              <w:left w:val="single" w:sz="4" w:space="0" w:color="auto"/>
              <w:bottom w:val="single" w:sz="4" w:space="0" w:color="auto"/>
              <w:right w:val="single" w:sz="4" w:space="0" w:color="auto"/>
            </w:tcBorders>
            <w:hideMark/>
          </w:tcPr>
          <w:p w14:paraId="3FC9AF7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3.2</w:t>
            </w:r>
          </w:p>
        </w:tc>
        <w:tc>
          <w:tcPr>
            <w:tcW w:w="1241" w:type="dxa"/>
            <w:tcBorders>
              <w:top w:val="single" w:sz="4" w:space="0" w:color="auto"/>
              <w:left w:val="single" w:sz="4" w:space="0" w:color="auto"/>
              <w:bottom w:val="single" w:sz="4" w:space="0" w:color="auto"/>
              <w:right w:val="single" w:sz="4" w:space="0" w:color="auto"/>
            </w:tcBorders>
            <w:hideMark/>
          </w:tcPr>
          <w:p w14:paraId="375C30C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5,791</w:t>
            </w:r>
          </w:p>
        </w:tc>
        <w:tc>
          <w:tcPr>
            <w:tcW w:w="571" w:type="dxa"/>
            <w:tcBorders>
              <w:top w:val="single" w:sz="4" w:space="0" w:color="auto"/>
              <w:left w:val="single" w:sz="4" w:space="0" w:color="auto"/>
              <w:bottom w:val="single" w:sz="4" w:space="0" w:color="auto"/>
              <w:right w:val="single" w:sz="4" w:space="0" w:color="auto"/>
            </w:tcBorders>
            <w:hideMark/>
          </w:tcPr>
          <w:p w14:paraId="66C935D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6.9</w:t>
            </w:r>
          </w:p>
        </w:tc>
        <w:tc>
          <w:tcPr>
            <w:tcW w:w="1256" w:type="dxa"/>
            <w:tcBorders>
              <w:top w:val="single" w:sz="4" w:space="0" w:color="auto"/>
              <w:left w:val="single" w:sz="4" w:space="0" w:color="auto"/>
              <w:bottom w:val="single" w:sz="4" w:space="0" w:color="auto"/>
              <w:right w:val="single" w:sz="4" w:space="0" w:color="auto"/>
            </w:tcBorders>
            <w:hideMark/>
          </w:tcPr>
          <w:p w14:paraId="50242FC2"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13,775</w:t>
            </w:r>
          </w:p>
        </w:tc>
        <w:tc>
          <w:tcPr>
            <w:tcW w:w="646" w:type="dxa"/>
            <w:tcBorders>
              <w:top w:val="single" w:sz="4" w:space="0" w:color="auto"/>
              <w:left w:val="single" w:sz="4" w:space="0" w:color="auto"/>
              <w:bottom w:val="single" w:sz="4" w:space="0" w:color="auto"/>
              <w:right w:val="single" w:sz="4" w:space="0" w:color="auto"/>
            </w:tcBorders>
            <w:hideMark/>
          </w:tcPr>
          <w:p w14:paraId="1749027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14.9</w:t>
            </w:r>
          </w:p>
        </w:tc>
      </w:tr>
      <w:tr w:rsidR="00CA1C11" w:rsidRPr="007A5CC4" w14:paraId="48181B7E"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2CA02FE1" w14:textId="77777777" w:rsidR="00CA1C11" w:rsidRPr="007A5CC4" w:rsidRDefault="00CA1C11" w:rsidP="003847A5">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1859A8B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1,556</w:t>
            </w:r>
          </w:p>
        </w:tc>
        <w:tc>
          <w:tcPr>
            <w:tcW w:w="822" w:type="dxa"/>
            <w:tcBorders>
              <w:top w:val="single" w:sz="4" w:space="0" w:color="auto"/>
              <w:left w:val="single" w:sz="4" w:space="0" w:color="auto"/>
              <w:bottom w:val="single" w:sz="4" w:space="0" w:color="auto"/>
              <w:right w:val="single" w:sz="4" w:space="0" w:color="auto"/>
            </w:tcBorders>
            <w:hideMark/>
          </w:tcPr>
          <w:p w14:paraId="42A9AC5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w:t>
            </w:r>
          </w:p>
        </w:tc>
        <w:tc>
          <w:tcPr>
            <w:tcW w:w="1241" w:type="dxa"/>
            <w:tcBorders>
              <w:top w:val="single" w:sz="4" w:space="0" w:color="auto"/>
              <w:left w:val="single" w:sz="4" w:space="0" w:color="auto"/>
              <w:bottom w:val="single" w:sz="4" w:space="0" w:color="auto"/>
              <w:right w:val="single" w:sz="4" w:space="0" w:color="auto"/>
            </w:tcBorders>
            <w:hideMark/>
          </w:tcPr>
          <w:p w14:paraId="0244C91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3,431</w:t>
            </w:r>
          </w:p>
        </w:tc>
        <w:tc>
          <w:tcPr>
            <w:tcW w:w="571" w:type="dxa"/>
            <w:tcBorders>
              <w:top w:val="single" w:sz="4" w:space="0" w:color="auto"/>
              <w:left w:val="single" w:sz="4" w:space="0" w:color="auto"/>
              <w:bottom w:val="single" w:sz="4" w:space="0" w:color="auto"/>
              <w:right w:val="single" w:sz="4" w:space="0" w:color="auto"/>
            </w:tcBorders>
            <w:hideMark/>
          </w:tcPr>
          <w:p w14:paraId="23E24DA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4.1</w:t>
            </w:r>
          </w:p>
        </w:tc>
        <w:tc>
          <w:tcPr>
            <w:tcW w:w="1256" w:type="dxa"/>
            <w:tcBorders>
              <w:top w:val="single" w:sz="4" w:space="0" w:color="auto"/>
              <w:left w:val="single" w:sz="4" w:space="0" w:color="auto"/>
              <w:bottom w:val="single" w:sz="4" w:space="0" w:color="auto"/>
              <w:right w:val="single" w:sz="4" w:space="0" w:color="auto"/>
            </w:tcBorders>
            <w:hideMark/>
          </w:tcPr>
          <w:p w14:paraId="3BC97CD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9,921</w:t>
            </w:r>
          </w:p>
        </w:tc>
        <w:tc>
          <w:tcPr>
            <w:tcW w:w="646" w:type="dxa"/>
            <w:tcBorders>
              <w:top w:val="single" w:sz="4" w:space="0" w:color="auto"/>
              <w:left w:val="single" w:sz="4" w:space="0" w:color="auto"/>
              <w:bottom w:val="single" w:sz="4" w:space="0" w:color="auto"/>
              <w:right w:val="single" w:sz="4" w:space="0" w:color="auto"/>
            </w:tcBorders>
            <w:hideMark/>
          </w:tcPr>
          <w:p w14:paraId="3BC678E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10.7</w:t>
            </w:r>
          </w:p>
        </w:tc>
      </w:tr>
      <w:tr w:rsidR="00CA1C11" w:rsidRPr="007A5CC4" w14:paraId="3535B2A2" w14:textId="77777777" w:rsidTr="003847A5">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5FE37CC0" w14:textId="77777777" w:rsidR="00CA1C11" w:rsidRPr="007A5CC4" w:rsidRDefault="00CA1C11" w:rsidP="003847A5">
            <w:pPr>
              <w:widowControl/>
              <w:rPr>
                <w:rFonts w:ascii="Calibri" w:hAnsi="Calibri"/>
                <w:sz w:val="20"/>
                <w:szCs w:val="20"/>
              </w:rPr>
            </w:pPr>
          </w:p>
        </w:tc>
      </w:tr>
      <w:tr w:rsidR="00CA1C11" w:rsidRPr="007A5CC4" w14:paraId="173D4501"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6812C55E" w14:textId="77777777" w:rsidR="00CA1C11" w:rsidRPr="007A5CC4" w:rsidRDefault="00CA1C11" w:rsidP="003847A5">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332AA32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$60,256</w:t>
            </w:r>
          </w:p>
        </w:tc>
        <w:tc>
          <w:tcPr>
            <w:tcW w:w="1812" w:type="dxa"/>
            <w:gridSpan w:val="2"/>
            <w:tcBorders>
              <w:top w:val="single" w:sz="4" w:space="0" w:color="auto"/>
              <w:left w:val="single" w:sz="4" w:space="0" w:color="auto"/>
              <w:bottom w:val="single" w:sz="4" w:space="0" w:color="auto"/>
              <w:right w:val="single" w:sz="4" w:space="0" w:color="auto"/>
            </w:tcBorders>
            <w:hideMark/>
          </w:tcPr>
          <w:p w14:paraId="05C2009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$77,242</w:t>
            </w:r>
          </w:p>
        </w:tc>
        <w:tc>
          <w:tcPr>
            <w:tcW w:w="1902" w:type="dxa"/>
            <w:gridSpan w:val="2"/>
            <w:tcBorders>
              <w:top w:val="single" w:sz="4" w:space="0" w:color="auto"/>
              <w:left w:val="single" w:sz="4" w:space="0" w:color="auto"/>
              <w:bottom w:val="single" w:sz="4" w:space="0" w:color="auto"/>
              <w:right w:val="single" w:sz="4" w:space="0" w:color="auto"/>
            </w:tcBorders>
            <w:hideMark/>
          </w:tcPr>
          <w:p w14:paraId="7E9E3AA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$97,730</w:t>
            </w:r>
          </w:p>
        </w:tc>
      </w:tr>
      <w:tr w:rsidR="00CA1C11" w:rsidRPr="007A5CC4" w14:paraId="5909AF59"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248D0883" w14:textId="77777777" w:rsidR="00CA1C11" w:rsidRPr="007A5CC4" w:rsidRDefault="00CA1C11" w:rsidP="003847A5">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518C589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$69,955</w:t>
            </w:r>
          </w:p>
        </w:tc>
        <w:tc>
          <w:tcPr>
            <w:tcW w:w="1812" w:type="dxa"/>
            <w:gridSpan w:val="2"/>
            <w:tcBorders>
              <w:top w:val="single" w:sz="4" w:space="0" w:color="auto"/>
              <w:left w:val="single" w:sz="4" w:space="0" w:color="auto"/>
              <w:bottom w:val="single" w:sz="4" w:space="0" w:color="auto"/>
              <w:right w:val="single" w:sz="4" w:space="0" w:color="auto"/>
            </w:tcBorders>
            <w:hideMark/>
          </w:tcPr>
          <w:p w14:paraId="102E776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$88,872</w:t>
            </w:r>
          </w:p>
        </w:tc>
        <w:tc>
          <w:tcPr>
            <w:tcW w:w="1902" w:type="dxa"/>
            <w:gridSpan w:val="2"/>
            <w:tcBorders>
              <w:top w:val="single" w:sz="4" w:space="0" w:color="auto"/>
              <w:left w:val="single" w:sz="4" w:space="0" w:color="auto"/>
              <w:bottom w:val="single" w:sz="4" w:space="0" w:color="auto"/>
              <w:right w:val="single" w:sz="4" w:space="0" w:color="auto"/>
            </w:tcBorders>
            <w:hideMark/>
          </w:tcPr>
          <w:p w14:paraId="61A6DA1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$117,009</w:t>
            </w:r>
          </w:p>
        </w:tc>
      </w:tr>
    </w:tbl>
    <w:p w14:paraId="6398C0FF" w14:textId="77777777" w:rsidR="00CA1C11" w:rsidRPr="007A5CC4" w:rsidRDefault="00CA1C11" w:rsidP="00CA1C11">
      <w:pPr>
        <w:widowControl/>
        <w:spacing w:before="120" w:after="120"/>
        <w:rPr>
          <w:color w:val="FF0000"/>
        </w:rPr>
      </w:pPr>
      <w:r w:rsidRPr="007A5CC4">
        <w:t>Median household income for Frederick County increased over 28% between 2000 and 2010.  Estimates for 2020 showed a 27% increase in median household income since 2010</w:t>
      </w:r>
      <w:r w:rsidRPr="007A5CC4">
        <w:rPr>
          <w:color w:val="FF0000"/>
        </w:rPr>
        <w:t>.</w:t>
      </w:r>
    </w:p>
    <w:p w14:paraId="7630E467" w14:textId="77777777" w:rsidR="00CA1C11" w:rsidRPr="007A5CC4" w:rsidRDefault="00CA1C11" w:rsidP="00CA1C11">
      <w:pPr>
        <w:spacing w:before="120" w:after="120"/>
      </w:pPr>
      <w:r w:rsidRPr="007A5CC4">
        <w:t>The median household income for Frederick City for 2020 was $74,801 (</w:t>
      </w:r>
      <w:proofErr w:type="spellStart"/>
      <w:r w:rsidRPr="007A5CC4">
        <w:t>esri</w:t>
      </w:r>
      <w:proofErr w:type="spellEnd"/>
      <w:r w:rsidRPr="007A5CC4">
        <w:t xml:space="preserve"> community profile) The estimated median income for 2022 according to census data was $89,981. The following chart, obtained from the City of Frederick’s Office of Economic Development website, reflects the income data for Frederick 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1167"/>
        <w:gridCol w:w="822"/>
        <w:gridCol w:w="1241"/>
        <w:gridCol w:w="571"/>
        <w:gridCol w:w="1256"/>
        <w:gridCol w:w="646"/>
      </w:tblGrid>
      <w:tr w:rsidR="00CA1C11" w:rsidRPr="007A5CC4" w14:paraId="08D41311" w14:textId="77777777" w:rsidTr="003847A5">
        <w:trPr>
          <w:jc w:val="center"/>
        </w:trPr>
        <w:tc>
          <w:tcPr>
            <w:tcW w:w="1858" w:type="dxa"/>
            <w:vMerge w:val="restart"/>
            <w:tcBorders>
              <w:top w:val="single" w:sz="4" w:space="0" w:color="auto"/>
              <w:left w:val="single" w:sz="4" w:space="0" w:color="auto"/>
              <w:bottom w:val="single" w:sz="4" w:space="0" w:color="auto"/>
              <w:right w:val="single" w:sz="4" w:space="0" w:color="auto"/>
            </w:tcBorders>
            <w:shd w:val="clear" w:color="auto" w:fill="BFBFBF"/>
            <w:hideMark/>
          </w:tcPr>
          <w:p w14:paraId="4CB74797"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Households by Income</w:t>
            </w:r>
          </w:p>
        </w:tc>
        <w:tc>
          <w:tcPr>
            <w:tcW w:w="1989"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E425595" w14:textId="77777777" w:rsidR="00CA1C11" w:rsidRPr="007A5CC4" w:rsidRDefault="00CA1C11" w:rsidP="003847A5">
            <w:pPr>
              <w:widowControl/>
              <w:jc w:val="center"/>
              <w:rPr>
                <w:rFonts w:ascii="Calibri" w:hAnsi="Calibri"/>
                <w:b/>
              </w:rPr>
            </w:pPr>
            <w:r w:rsidRPr="007A5CC4">
              <w:rPr>
                <w:rFonts w:ascii="Calibri" w:hAnsi="Calibri"/>
                <w:b/>
                <w:sz w:val="22"/>
                <w:szCs w:val="22"/>
              </w:rPr>
              <w:t>2000</w:t>
            </w:r>
          </w:p>
        </w:tc>
        <w:tc>
          <w:tcPr>
            <w:tcW w:w="181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41D9F3EB" w14:textId="77777777" w:rsidR="00CA1C11" w:rsidRPr="007A5CC4" w:rsidRDefault="00CA1C11" w:rsidP="003847A5">
            <w:pPr>
              <w:widowControl/>
              <w:jc w:val="center"/>
              <w:rPr>
                <w:rFonts w:ascii="Calibri" w:hAnsi="Calibri"/>
                <w:b/>
              </w:rPr>
            </w:pPr>
            <w:r w:rsidRPr="007A5CC4">
              <w:rPr>
                <w:rFonts w:ascii="Calibri" w:hAnsi="Calibri"/>
                <w:b/>
                <w:sz w:val="22"/>
                <w:szCs w:val="22"/>
              </w:rPr>
              <w:t>2010</w:t>
            </w:r>
          </w:p>
        </w:tc>
        <w:tc>
          <w:tcPr>
            <w:tcW w:w="1902"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16F6073" w14:textId="77777777" w:rsidR="00CA1C11" w:rsidRPr="007A5CC4" w:rsidRDefault="00CA1C11" w:rsidP="003847A5">
            <w:pPr>
              <w:widowControl/>
              <w:jc w:val="center"/>
              <w:rPr>
                <w:rFonts w:ascii="Calibri" w:hAnsi="Calibri"/>
                <w:b/>
              </w:rPr>
            </w:pPr>
            <w:r w:rsidRPr="007A5CC4">
              <w:rPr>
                <w:rFonts w:ascii="Calibri" w:hAnsi="Calibri"/>
                <w:b/>
                <w:sz w:val="22"/>
                <w:szCs w:val="22"/>
              </w:rPr>
              <w:t>2020</w:t>
            </w:r>
          </w:p>
        </w:tc>
      </w:tr>
      <w:tr w:rsidR="00CA1C11" w:rsidRPr="007A5CC4" w14:paraId="3F205357" w14:textId="77777777" w:rsidTr="003847A5">
        <w:trPr>
          <w:jc w:val="center"/>
        </w:trPr>
        <w:tc>
          <w:tcPr>
            <w:tcW w:w="1858" w:type="dxa"/>
            <w:vMerge/>
            <w:tcBorders>
              <w:top w:val="single" w:sz="4" w:space="0" w:color="auto"/>
              <w:left w:val="single" w:sz="4" w:space="0" w:color="auto"/>
              <w:bottom w:val="single" w:sz="4" w:space="0" w:color="auto"/>
              <w:right w:val="single" w:sz="4" w:space="0" w:color="auto"/>
            </w:tcBorders>
            <w:vAlign w:val="center"/>
            <w:hideMark/>
          </w:tcPr>
          <w:p w14:paraId="4AEC2D3F" w14:textId="77777777" w:rsidR="00CA1C11" w:rsidRPr="007A5CC4" w:rsidRDefault="00CA1C11" w:rsidP="003847A5">
            <w:pPr>
              <w:widowControl/>
              <w:autoSpaceDE/>
              <w:autoSpaceDN/>
              <w:adjustRightInd/>
              <w:rPr>
                <w:rFonts w:ascii="Calibri" w:hAnsi="Calibri"/>
                <w:b/>
                <w:sz w:val="20"/>
                <w:szCs w:val="20"/>
              </w:rPr>
            </w:pPr>
          </w:p>
        </w:tc>
        <w:tc>
          <w:tcPr>
            <w:tcW w:w="1167" w:type="dxa"/>
            <w:tcBorders>
              <w:top w:val="single" w:sz="4" w:space="0" w:color="auto"/>
              <w:left w:val="single" w:sz="4" w:space="0" w:color="auto"/>
              <w:bottom w:val="single" w:sz="4" w:space="0" w:color="auto"/>
              <w:right w:val="single" w:sz="4" w:space="0" w:color="auto"/>
            </w:tcBorders>
            <w:shd w:val="clear" w:color="auto" w:fill="BFBFBF"/>
            <w:hideMark/>
          </w:tcPr>
          <w:p w14:paraId="61909AF5"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822" w:type="dxa"/>
            <w:tcBorders>
              <w:top w:val="single" w:sz="4" w:space="0" w:color="auto"/>
              <w:left w:val="single" w:sz="4" w:space="0" w:color="auto"/>
              <w:bottom w:val="single" w:sz="4" w:space="0" w:color="auto"/>
              <w:right w:val="single" w:sz="4" w:space="0" w:color="auto"/>
            </w:tcBorders>
            <w:shd w:val="clear" w:color="auto" w:fill="BFBFBF"/>
            <w:hideMark/>
          </w:tcPr>
          <w:p w14:paraId="03959761"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41" w:type="dxa"/>
            <w:tcBorders>
              <w:top w:val="single" w:sz="4" w:space="0" w:color="auto"/>
              <w:left w:val="single" w:sz="4" w:space="0" w:color="auto"/>
              <w:bottom w:val="single" w:sz="4" w:space="0" w:color="auto"/>
              <w:right w:val="single" w:sz="4" w:space="0" w:color="auto"/>
            </w:tcBorders>
            <w:shd w:val="clear" w:color="auto" w:fill="BFBFBF"/>
            <w:hideMark/>
          </w:tcPr>
          <w:p w14:paraId="1CDD06B5"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571" w:type="dxa"/>
            <w:tcBorders>
              <w:top w:val="single" w:sz="4" w:space="0" w:color="auto"/>
              <w:left w:val="single" w:sz="4" w:space="0" w:color="auto"/>
              <w:bottom w:val="single" w:sz="4" w:space="0" w:color="auto"/>
              <w:right w:val="single" w:sz="4" w:space="0" w:color="auto"/>
            </w:tcBorders>
            <w:shd w:val="clear" w:color="auto" w:fill="BFBFBF"/>
            <w:hideMark/>
          </w:tcPr>
          <w:p w14:paraId="66571682"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c>
          <w:tcPr>
            <w:tcW w:w="1256" w:type="dxa"/>
            <w:tcBorders>
              <w:top w:val="single" w:sz="4" w:space="0" w:color="auto"/>
              <w:left w:val="single" w:sz="4" w:space="0" w:color="auto"/>
              <w:bottom w:val="single" w:sz="4" w:space="0" w:color="auto"/>
              <w:right w:val="single" w:sz="4" w:space="0" w:color="auto"/>
            </w:tcBorders>
            <w:shd w:val="clear" w:color="auto" w:fill="BFBFBF"/>
            <w:hideMark/>
          </w:tcPr>
          <w:p w14:paraId="36076161"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Number</w:t>
            </w:r>
          </w:p>
        </w:tc>
        <w:tc>
          <w:tcPr>
            <w:tcW w:w="646" w:type="dxa"/>
            <w:tcBorders>
              <w:top w:val="single" w:sz="4" w:space="0" w:color="auto"/>
              <w:left w:val="single" w:sz="4" w:space="0" w:color="auto"/>
              <w:bottom w:val="single" w:sz="4" w:space="0" w:color="auto"/>
              <w:right w:val="single" w:sz="4" w:space="0" w:color="auto"/>
            </w:tcBorders>
            <w:shd w:val="clear" w:color="auto" w:fill="BFBFBF"/>
            <w:hideMark/>
          </w:tcPr>
          <w:p w14:paraId="542F8C25" w14:textId="77777777" w:rsidR="00CA1C11" w:rsidRPr="007A5CC4" w:rsidRDefault="00CA1C11" w:rsidP="003847A5">
            <w:pPr>
              <w:widowControl/>
              <w:jc w:val="center"/>
              <w:rPr>
                <w:rFonts w:ascii="Calibri" w:hAnsi="Calibri"/>
                <w:b/>
                <w:sz w:val="20"/>
                <w:szCs w:val="20"/>
              </w:rPr>
            </w:pPr>
            <w:r w:rsidRPr="007A5CC4">
              <w:rPr>
                <w:rFonts w:ascii="Calibri" w:hAnsi="Calibri"/>
                <w:b/>
                <w:sz w:val="20"/>
                <w:szCs w:val="20"/>
              </w:rPr>
              <w:t>%</w:t>
            </w:r>
          </w:p>
        </w:tc>
      </w:tr>
      <w:tr w:rsidR="00CA1C11" w:rsidRPr="007A5CC4" w14:paraId="202B51E0"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5629F9A9" w14:textId="77777777" w:rsidR="00CA1C11" w:rsidRPr="007A5CC4" w:rsidRDefault="00CA1C11" w:rsidP="003847A5">
            <w:pPr>
              <w:widowControl/>
              <w:rPr>
                <w:rFonts w:ascii="Calibri" w:hAnsi="Calibri"/>
                <w:sz w:val="20"/>
                <w:szCs w:val="20"/>
              </w:rPr>
            </w:pPr>
            <w:r w:rsidRPr="007A5CC4">
              <w:rPr>
                <w:rFonts w:ascii="Calibri" w:hAnsi="Calibri"/>
                <w:sz w:val="20"/>
                <w:szCs w:val="20"/>
              </w:rPr>
              <w:t>&lt;$15,000</w:t>
            </w:r>
          </w:p>
        </w:tc>
        <w:tc>
          <w:tcPr>
            <w:tcW w:w="1167" w:type="dxa"/>
            <w:tcBorders>
              <w:top w:val="single" w:sz="4" w:space="0" w:color="auto"/>
              <w:left w:val="single" w:sz="4" w:space="0" w:color="auto"/>
              <w:bottom w:val="single" w:sz="4" w:space="0" w:color="auto"/>
              <w:right w:val="single" w:sz="4" w:space="0" w:color="auto"/>
            </w:tcBorders>
            <w:hideMark/>
          </w:tcPr>
          <w:p w14:paraId="235BA60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2,156</w:t>
            </w:r>
          </w:p>
        </w:tc>
        <w:tc>
          <w:tcPr>
            <w:tcW w:w="822" w:type="dxa"/>
            <w:tcBorders>
              <w:top w:val="single" w:sz="4" w:space="0" w:color="auto"/>
              <w:left w:val="single" w:sz="4" w:space="0" w:color="auto"/>
              <w:bottom w:val="single" w:sz="4" w:space="0" w:color="auto"/>
              <w:right w:val="single" w:sz="4" w:space="0" w:color="auto"/>
            </w:tcBorders>
            <w:hideMark/>
          </w:tcPr>
          <w:p w14:paraId="0DFE42E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10.3</w:t>
            </w:r>
          </w:p>
        </w:tc>
        <w:tc>
          <w:tcPr>
            <w:tcW w:w="1241" w:type="dxa"/>
            <w:tcBorders>
              <w:top w:val="single" w:sz="4" w:space="0" w:color="auto"/>
              <w:left w:val="single" w:sz="4" w:space="0" w:color="auto"/>
              <w:bottom w:val="single" w:sz="4" w:space="0" w:color="auto"/>
              <w:right w:val="single" w:sz="4" w:space="0" w:color="auto"/>
            </w:tcBorders>
            <w:hideMark/>
          </w:tcPr>
          <w:p w14:paraId="6E58526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1,826</w:t>
            </w:r>
          </w:p>
        </w:tc>
        <w:tc>
          <w:tcPr>
            <w:tcW w:w="571" w:type="dxa"/>
            <w:tcBorders>
              <w:top w:val="single" w:sz="4" w:space="0" w:color="auto"/>
              <w:left w:val="single" w:sz="4" w:space="0" w:color="auto"/>
              <w:bottom w:val="single" w:sz="4" w:space="0" w:color="auto"/>
              <w:right w:val="single" w:sz="4" w:space="0" w:color="auto"/>
            </w:tcBorders>
            <w:hideMark/>
          </w:tcPr>
          <w:p w14:paraId="4D5E411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7.2</w:t>
            </w:r>
          </w:p>
        </w:tc>
        <w:tc>
          <w:tcPr>
            <w:tcW w:w="1256" w:type="dxa"/>
            <w:tcBorders>
              <w:top w:val="single" w:sz="4" w:space="0" w:color="auto"/>
              <w:left w:val="single" w:sz="4" w:space="0" w:color="auto"/>
              <w:bottom w:val="single" w:sz="4" w:space="0" w:color="auto"/>
              <w:right w:val="single" w:sz="4" w:space="0" w:color="auto"/>
            </w:tcBorders>
            <w:hideMark/>
          </w:tcPr>
          <w:p w14:paraId="33F4CD9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1,902</w:t>
            </w:r>
          </w:p>
        </w:tc>
        <w:tc>
          <w:tcPr>
            <w:tcW w:w="646" w:type="dxa"/>
            <w:tcBorders>
              <w:top w:val="single" w:sz="4" w:space="0" w:color="auto"/>
              <w:left w:val="single" w:sz="4" w:space="0" w:color="auto"/>
              <w:bottom w:val="single" w:sz="4" w:space="0" w:color="auto"/>
              <w:right w:val="single" w:sz="4" w:space="0" w:color="auto"/>
            </w:tcBorders>
            <w:hideMark/>
          </w:tcPr>
          <w:p w14:paraId="517F6AA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6.5</w:t>
            </w:r>
          </w:p>
        </w:tc>
      </w:tr>
      <w:tr w:rsidR="00CA1C11" w:rsidRPr="007A5CC4" w14:paraId="21142111"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38F0C39C" w14:textId="77777777" w:rsidR="00CA1C11" w:rsidRPr="007A5CC4" w:rsidRDefault="00CA1C11" w:rsidP="003847A5">
            <w:pPr>
              <w:widowControl/>
              <w:rPr>
                <w:rFonts w:ascii="Calibri" w:hAnsi="Calibri"/>
                <w:sz w:val="20"/>
                <w:szCs w:val="20"/>
              </w:rPr>
            </w:pPr>
            <w:r w:rsidRPr="007A5CC4">
              <w:rPr>
                <w:rFonts w:ascii="Calibri" w:hAnsi="Calibri"/>
                <w:sz w:val="20"/>
                <w:szCs w:val="20"/>
              </w:rPr>
              <w:t>$15,000-$24,999</w:t>
            </w:r>
          </w:p>
        </w:tc>
        <w:tc>
          <w:tcPr>
            <w:tcW w:w="1167" w:type="dxa"/>
            <w:tcBorders>
              <w:top w:val="single" w:sz="4" w:space="0" w:color="auto"/>
              <w:left w:val="single" w:sz="4" w:space="0" w:color="auto"/>
              <w:bottom w:val="single" w:sz="4" w:space="0" w:color="auto"/>
              <w:right w:val="single" w:sz="4" w:space="0" w:color="auto"/>
            </w:tcBorders>
            <w:hideMark/>
          </w:tcPr>
          <w:p w14:paraId="078D0B3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2,275</w:t>
            </w:r>
          </w:p>
        </w:tc>
        <w:tc>
          <w:tcPr>
            <w:tcW w:w="822" w:type="dxa"/>
            <w:tcBorders>
              <w:top w:val="single" w:sz="4" w:space="0" w:color="auto"/>
              <w:left w:val="single" w:sz="4" w:space="0" w:color="auto"/>
              <w:bottom w:val="single" w:sz="4" w:space="0" w:color="auto"/>
              <w:right w:val="single" w:sz="4" w:space="0" w:color="auto"/>
            </w:tcBorders>
            <w:hideMark/>
          </w:tcPr>
          <w:p w14:paraId="48F42B2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10.9</w:t>
            </w:r>
          </w:p>
        </w:tc>
        <w:tc>
          <w:tcPr>
            <w:tcW w:w="1241" w:type="dxa"/>
            <w:tcBorders>
              <w:top w:val="single" w:sz="4" w:space="0" w:color="auto"/>
              <w:left w:val="single" w:sz="4" w:space="0" w:color="auto"/>
              <w:bottom w:val="single" w:sz="4" w:space="0" w:color="auto"/>
              <w:right w:val="single" w:sz="4" w:space="0" w:color="auto"/>
            </w:tcBorders>
            <w:hideMark/>
          </w:tcPr>
          <w:p w14:paraId="5A2744E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2,128</w:t>
            </w:r>
          </w:p>
        </w:tc>
        <w:tc>
          <w:tcPr>
            <w:tcW w:w="571" w:type="dxa"/>
            <w:tcBorders>
              <w:top w:val="single" w:sz="4" w:space="0" w:color="auto"/>
              <w:left w:val="single" w:sz="4" w:space="0" w:color="auto"/>
              <w:bottom w:val="single" w:sz="4" w:space="0" w:color="auto"/>
              <w:right w:val="single" w:sz="4" w:space="0" w:color="auto"/>
            </w:tcBorders>
            <w:hideMark/>
          </w:tcPr>
          <w:p w14:paraId="2F8B9A2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8.4</w:t>
            </w:r>
          </w:p>
        </w:tc>
        <w:tc>
          <w:tcPr>
            <w:tcW w:w="1256" w:type="dxa"/>
            <w:tcBorders>
              <w:top w:val="single" w:sz="4" w:space="0" w:color="auto"/>
              <w:left w:val="single" w:sz="4" w:space="0" w:color="auto"/>
              <w:bottom w:val="single" w:sz="4" w:space="0" w:color="auto"/>
              <w:right w:val="single" w:sz="4" w:space="0" w:color="auto"/>
            </w:tcBorders>
            <w:hideMark/>
          </w:tcPr>
          <w:p w14:paraId="19A4A4A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1,756</w:t>
            </w:r>
          </w:p>
        </w:tc>
        <w:tc>
          <w:tcPr>
            <w:tcW w:w="646" w:type="dxa"/>
            <w:tcBorders>
              <w:top w:val="single" w:sz="4" w:space="0" w:color="auto"/>
              <w:left w:val="single" w:sz="4" w:space="0" w:color="auto"/>
              <w:bottom w:val="single" w:sz="4" w:space="0" w:color="auto"/>
              <w:right w:val="single" w:sz="4" w:space="0" w:color="auto"/>
            </w:tcBorders>
            <w:hideMark/>
          </w:tcPr>
          <w:p w14:paraId="5C4D6B2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6.0</w:t>
            </w:r>
          </w:p>
        </w:tc>
      </w:tr>
      <w:tr w:rsidR="00CA1C11" w:rsidRPr="007A5CC4" w14:paraId="0FE090BB"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1C454C9D" w14:textId="77777777" w:rsidR="00CA1C11" w:rsidRPr="007A5CC4" w:rsidRDefault="00CA1C11" w:rsidP="003847A5">
            <w:pPr>
              <w:widowControl/>
              <w:rPr>
                <w:rFonts w:ascii="Calibri" w:hAnsi="Calibri"/>
                <w:sz w:val="20"/>
                <w:szCs w:val="20"/>
              </w:rPr>
            </w:pPr>
            <w:r w:rsidRPr="007A5CC4">
              <w:rPr>
                <w:rFonts w:ascii="Calibri" w:hAnsi="Calibri"/>
                <w:sz w:val="20"/>
                <w:szCs w:val="20"/>
              </w:rPr>
              <w:t>$25,000-$34,999</w:t>
            </w:r>
          </w:p>
        </w:tc>
        <w:tc>
          <w:tcPr>
            <w:tcW w:w="1167" w:type="dxa"/>
            <w:tcBorders>
              <w:top w:val="single" w:sz="4" w:space="0" w:color="auto"/>
              <w:left w:val="single" w:sz="4" w:space="0" w:color="auto"/>
              <w:bottom w:val="single" w:sz="4" w:space="0" w:color="auto"/>
              <w:right w:val="single" w:sz="4" w:space="0" w:color="auto"/>
            </w:tcBorders>
            <w:hideMark/>
          </w:tcPr>
          <w:p w14:paraId="2998E8C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2,646</w:t>
            </w:r>
          </w:p>
        </w:tc>
        <w:tc>
          <w:tcPr>
            <w:tcW w:w="822" w:type="dxa"/>
            <w:tcBorders>
              <w:top w:val="single" w:sz="4" w:space="0" w:color="auto"/>
              <w:left w:val="single" w:sz="4" w:space="0" w:color="auto"/>
              <w:bottom w:val="single" w:sz="4" w:space="0" w:color="auto"/>
              <w:right w:val="single" w:sz="4" w:space="0" w:color="auto"/>
            </w:tcBorders>
            <w:hideMark/>
          </w:tcPr>
          <w:p w14:paraId="6A2791B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12.7</w:t>
            </w:r>
          </w:p>
        </w:tc>
        <w:tc>
          <w:tcPr>
            <w:tcW w:w="1241" w:type="dxa"/>
            <w:tcBorders>
              <w:top w:val="single" w:sz="4" w:space="0" w:color="auto"/>
              <w:left w:val="single" w:sz="4" w:space="0" w:color="auto"/>
              <w:bottom w:val="single" w:sz="4" w:space="0" w:color="auto"/>
              <w:right w:val="single" w:sz="4" w:space="0" w:color="auto"/>
            </w:tcBorders>
            <w:hideMark/>
          </w:tcPr>
          <w:p w14:paraId="0B0D9E0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1,948</w:t>
            </w:r>
          </w:p>
        </w:tc>
        <w:tc>
          <w:tcPr>
            <w:tcW w:w="571" w:type="dxa"/>
            <w:tcBorders>
              <w:top w:val="single" w:sz="4" w:space="0" w:color="auto"/>
              <w:left w:val="single" w:sz="4" w:space="0" w:color="auto"/>
              <w:bottom w:val="single" w:sz="4" w:space="0" w:color="auto"/>
              <w:right w:val="single" w:sz="4" w:space="0" w:color="auto"/>
            </w:tcBorders>
            <w:hideMark/>
          </w:tcPr>
          <w:p w14:paraId="247535A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7.7</w:t>
            </w:r>
          </w:p>
        </w:tc>
        <w:tc>
          <w:tcPr>
            <w:tcW w:w="1256" w:type="dxa"/>
            <w:tcBorders>
              <w:top w:val="single" w:sz="4" w:space="0" w:color="auto"/>
              <w:left w:val="single" w:sz="4" w:space="0" w:color="auto"/>
              <w:bottom w:val="single" w:sz="4" w:space="0" w:color="auto"/>
              <w:right w:val="single" w:sz="4" w:space="0" w:color="auto"/>
            </w:tcBorders>
            <w:hideMark/>
          </w:tcPr>
          <w:p w14:paraId="3F976AA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1,610</w:t>
            </w:r>
          </w:p>
        </w:tc>
        <w:tc>
          <w:tcPr>
            <w:tcW w:w="646" w:type="dxa"/>
            <w:tcBorders>
              <w:top w:val="single" w:sz="4" w:space="0" w:color="auto"/>
              <w:left w:val="single" w:sz="4" w:space="0" w:color="auto"/>
              <w:bottom w:val="single" w:sz="4" w:space="0" w:color="auto"/>
              <w:right w:val="single" w:sz="4" w:space="0" w:color="auto"/>
            </w:tcBorders>
            <w:hideMark/>
          </w:tcPr>
          <w:p w14:paraId="2EE4857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5.5</w:t>
            </w:r>
          </w:p>
        </w:tc>
      </w:tr>
      <w:tr w:rsidR="00CA1C11" w:rsidRPr="007A5CC4" w14:paraId="0B9F1853"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351D0464" w14:textId="77777777" w:rsidR="00CA1C11" w:rsidRPr="007A5CC4" w:rsidRDefault="00CA1C11" w:rsidP="003847A5">
            <w:pPr>
              <w:widowControl/>
              <w:rPr>
                <w:rFonts w:ascii="Calibri" w:hAnsi="Calibri"/>
                <w:sz w:val="20"/>
                <w:szCs w:val="20"/>
              </w:rPr>
            </w:pPr>
            <w:r w:rsidRPr="007A5CC4">
              <w:rPr>
                <w:rFonts w:ascii="Calibri" w:hAnsi="Calibri"/>
                <w:sz w:val="20"/>
                <w:szCs w:val="20"/>
              </w:rPr>
              <w:t>$35,000-$49,999</w:t>
            </w:r>
          </w:p>
        </w:tc>
        <w:tc>
          <w:tcPr>
            <w:tcW w:w="1167" w:type="dxa"/>
            <w:tcBorders>
              <w:top w:val="single" w:sz="4" w:space="0" w:color="auto"/>
              <w:left w:val="single" w:sz="4" w:space="0" w:color="auto"/>
              <w:bottom w:val="single" w:sz="4" w:space="0" w:color="auto"/>
              <w:right w:val="single" w:sz="4" w:space="0" w:color="auto"/>
            </w:tcBorders>
            <w:hideMark/>
          </w:tcPr>
          <w:p w14:paraId="353E3B7B"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3,864</w:t>
            </w:r>
          </w:p>
        </w:tc>
        <w:tc>
          <w:tcPr>
            <w:tcW w:w="822" w:type="dxa"/>
            <w:tcBorders>
              <w:top w:val="single" w:sz="4" w:space="0" w:color="auto"/>
              <w:left w:val="single" w:sz="4" w:space="0" w:color="auto"/>
              <w:bottom w:val="single" w:sz="4" w:space="0" w:color="auto"/>
              <w:right w:val="single" w:sz="4" w:space="0" w:color="auto"/>
            </w:tcBorders>
            <w:hideMark/>
          </w:tcPr>
          <w:p w14:paraId="2F7CBEA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18.5</w:t>
            </w:r>
          </w:p>
        </w:tc>
        <w:tc>
          <w:tcPr>
            <w:tcW w:w="1241" w:type="dxa"/>
            <w:tcBorders>
              <w:top w:val="single" w:sz="4" w:space="0" w:color="auto"/>
              <w:left w:val="single" w:sz="4" w:space="0" w:color="auto"/>
              <w:bottom w:val="single" w:sz="4" w:space="0" w:color="auto"/>
              <w:right w:val="single" w:sz="4" w:space="0" w:color="auto"/>
            </w:tcBorders>
            <w:hideMark/>
          </w:tcPr>
          <w:p w14:paraId="5FAA751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3,654</w:t>
            </w:r>
          </w:p>
        </w:tc>
        <w:tc>
          <w:tcPr>
            <w:tcW w:w="571" w:type="dxa"/>
            <w:tcBorders>
              <w:top w:val="single" w:sz="4" w:space="0" w:color="auto"/>
              <w:left w:val="single" w:sz="4" w:space="0" w:color="auto"/>
              <w:bottom w:val="single" w:sz="4" w:space="0" w:color="auto"/>
              <w:right w:val="single" w:sz="4" w:space="0" w:color="auto"/>
            </w:tcBorders>
            <w:hideMark/>
          </w:tcPr>
          <w:p w14:paraId="2959DEB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14.5</w:t>
            </w:r>
          </w:p>
        </w:tc>
        <w:tc>
          <w:tcPr>
            <w:tcW w:w="1256" w:type="dxa"/>
            <w:tcBorders>
              <w:top w:val="single" w:sz="4" w:space="0" w:color="auto"/>
              <w:left w:val="single" w:sz="4" w:space="0" w:color="auto"/>
              <w:bottom w:val="single" w:sz="4" w:space="0" w:color="auto"/>
              <w:right w:val="single" w:sz="4" w:space="0" w:color="auto"/>
            </w:tcBorders>
            <w:hideMark/>
          </w:tcPr>
          <w:p w14:paraId="77C1447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4,537</w:t>
            </w:r>
          </w:p>
        </w:tc>
        <w:tc>
          <w:tcPr>
            <w:tcW w:w="646" w:type="dxa"/>
            <w:tcBorders>
              <w:top w:val="single" w:sz="4" w:space="0" w:color="auto"/>
              <w:left w:val="single" w:sz="4" w:space="0" w:color="auto"/>
              <w:bottom w:val="single" w:sz="4" w:space="0" w:color="auto"/>
              <w:right w:val="single" w:sz="4" w:space="0" w:color="auto"/>
            </w:tcBorders>
            <w:hideMark/>
          </w:tcPr>
          <w:p w14:paraId="4C6CF92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15.5</w:t>
            </w:r>
          </w:p>
        </w:tc>
      </w:tr>
      <w:tr w:rsidR="00CA1C11" w:rsidRPr="007A5CC4" w14:paraId="75044F36"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7174E2BE" w14:textId="77777777" w:rsidR="00CA1C11" w:rsidRPr="007A5CC4" w:rsidRDefault="00CA1C11" w:rsidP="003847A5">
            <w:pPr>
              <w:widowControl/>
              <w:rPr>
                <w:rFonts w:ascii="Calibri" w:hAnsi="Calibri"/>
                <w:sz w:val="20"/>
                <w:szCs w:val="20"/>
              </w:rPr>
            </w:pPr>
            <w:r w:rsidRPr="007A5CC4">
              <w:rPr>
                <w:rFonts w:ascii="Calibri" w:hAnsi="Calibri"/>
                <w:sz w:val="20"/>
                <w:szCs w:val="20"/>
              </w:rPr>
              <w:t>$50,000-$74,999</w:t>
            </w:r>
          </w:p>
        </w:tc>
        <w:tc>
          <w:tcPr>
            <w:tcW w:w="1167" w:type="dxa"/>
            <w:tcBorders>
              <w:top w:val="single" w:sz="4" w:space="0" w:color="auto"/>
              <w:left w:val="single" w:sz="4" w:space="0" w:color="auto"/>
              <w:bottom w:val="single" w:sz="4" w:space="0" w:color="auto"/>
              <w:right w:val="single" w:sz="4" w:space="0" w:color="auto"/>
            </w:tcBorders>
            <w:hideMark/>
          </w:tcPr>
          <w:p w14:paraId="2C2B94E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4,861</w:t>
            </w:r>
          </w:p>
        </w:tc>
        <w:tc>
          <w:tcPr>
            <w:tcW w:w="822" w:type="dxa"/>
            <w:tcBorders>
              <w:top w:val="single" w:sz="4" w:space="0" w:color="auto"/>
              <w:left w:val="single" w:sz="4" w:space="0" w:color="auto"/>
              <w:bottom w:val="single" w:sz="4" w:space="0" w:color="auto"/>
              <w:right w:val="single" w:sz="4" w:space="0" w:color="auto"/>
            </w:tcBorders>
            <w:hideMark/>
          </w:tcPr>
          <w:p w14:paraId="1EFB26F9"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23.3</w:t>
            </w:r>
          </w:p>
        </w:tc>
        <w:tc>
          <w:tcPr>
            <w:tcW w:w="1241" w:type="dxa"/>
            <w:tcBorders>
              <w:top w:val="single" w:sz="4" w:space="0" w:color="auto"/>
              <w:left w:val="single" w:sz="4" w:space="0" w:color="auto"/>
              <w:bottom w:val="single" w:sz="4" w:space="0" w:color="auto"/>
              <w:right w:val="single" w:sz="4" w:space="0" w:color="auto"/>
            </w:tcBorders>
            <w:hideMark/>
          </w:tcPr>
          <w:p w14:paraId="2412F0E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5,757</w:t>
            </w:r>
          </w:p>
        </w:tc>
        <w:tc>
          <w:tcPr>
            <w:tcW w:w="571" w:type="dxa"/>
            <w:tcBorders>
              <w:top w:val="single" w:sz="4" w:space="0" w:color="auto"/>
              <w:left w:val="single" w:sz="4" w:space="0" w:color="auto"/>
              <w:bottom w:val="single" w:sz="4" w:space="0" w:color="auto"/>
              <w:right w:val="single" w:sz="4" w:space="0" w:color="auto"/>
            </w:tcBorders>
            <w:hideMark/>
          </w:tcPr>
          <w:p w14:paraId="05AFBA1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22.8</w:t>
            </w:r>
          </w:p>
        </w:tc>
        <w:tc>
          <w:tcPr>
            <w:tcW w:w="1256" w:type="dxa"/>
            <w:tcBorders>
              <w:top w:val="single" w:sz="4" w:space="0" w:color="auto"/>
              <w:left w:val="single" w:sz="4" w:space="0" w:color="auto"/>
              <w:bottom w:val="single" w:sz="4" w:space="0" w:color="auto"/>
              <w:right w:val="single" w:sz="4" w:space="0" w:color="auto"/>
            </w:tcBorders>
            <w:hideMark/>
          </w:tcPr>
          <w:p w14:paraId="4182A95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4,859</w:t>
            </w:r>
          </w:p>
        </w:tc>
        <w:tc>
          <w:tcPr>
            <w:tcW w:w="646" w:type="dxa"/>
            <w:tcBorders>
              <w:top w:val="single" w:sz="4" w:space="0" w:color="auto"/>
              <w:left w:val="single" w:sz="4" w:space="0" w:color="auto"/>
              <w:bottom w:val="single" w:sz="4" w:space="0" w:color="auto"/>
              <w:right w:val="single" w:sz="4" w:space="0" w:color="auto"/>
            </w:tcBorders>
            <w:hideMark/>
          </w:tcPr>
          <w:p w14:paraId="4CA8710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16.6</w:t>
            </w:r>
          </w:p>
        </w:tc>
      </w:tr>
      <w:tr w:rsidR="00CA1C11" w:rsidRPr="007A5CC4" w14:paraId="29E2D660"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415FC3A0" w14:textId="77777777" w:rsidR="00CA1C11" w:rsidRPr="007A5CC4" w:rsidRDefault="00CA1C11" w:rsidP="003847A5">
            <w:pPr>
              <w:widowControl/>
              <w:rPr>
                <w:rFonts w:ascii="Calibri" w:hAnsi="Calibri"/>
                <w:sz w:val="20"/>
                <w:szCs w:val="20"/>
              </w:rPr>
            </w:pPr>
            <w:r w:rsidRPr="007A5CC4">
              <w:rPr>
                <w:rFonts w:ascii="Calibri" w:hAnsi="Calibri"/>
                <w:sz w:val="20"/>
                <w:szCs w:val="20"/>
              </w:rPr>
              <w:t>$75,000-$99,999</w:t>
            </w:r>
          </w:p>
        </w:tc>
        <w:tc>
          <w:tcPr>
            <w:tcW w:w="1167" w:type="dxa"/>
            <w:tcBorders>
              <w:top w:val="single" w:sz="4" w:space="0" w:color="auto"/>
              <w:left w:val="single" w:sz="4" w:space="0" w:color="auto"/>
              <w:bottom w:val="single" w:sz="4" w:space="0" w:color="auto"/>
              <w:right w:val="single" w:sz="4" w:space="0" w:color="auto"/>
            </w:tcBorders>
            <w:hideMark/>
          </w:tcPr>
          <w:p w14:paraId="11E0B87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2,678</w:t>
            </w:r>
          </w:p>
        </w:tc>
        <w:tc>
          <w:tcPr>
            <w:tcW w:w="822" w:type="dxa"/>
            <w:tcBorders>
              <w:top w:val="single" w:sz="4" w:space="0" w:color="auto"/>
              <w:left w:val="single" w:sz="4" w:space="0" w:color="auto"/>
              <w:bottom w:val="single" w:sz="4" w:space="0" w:color="auto"/>
              <w:right w:val="single" w:sz="4" w:space="0" w:color="auto"/>
            </w:tcBorders>
            <w:hideMark/>
          </w:tcPr>
          <w:p w14:paraId="7511001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12.8</w:t>
            </w:r>
          </w:p>
        </w:tc>
        <w:tc>
          <w:tcPr>
            <w:tcW w:w="1241" w:type="dxa"/>
            <w:tcBorders>
              <w:top w:val="single" w:sz="4" w:space="0" w:color="auto"/>
              <w:left w:val="single" w:sz="4" w:space="0" w:color="auto"/>
              <w:bottom w:val="single" w:sz="4" w:space="0" w:color="auto"/>
              <w:right w:val="single" w:sz="4" w:space="0" w:color="auto"/>
            </w:tcBorders>
            <w:hideMark/>
          </w:tcPr>
          <w:p w14:paraId="283E9821"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4,622</w:t>
            </w:r>
          </w:p>
        </w:tc>
        <w:tc>
          <w:tcPr>
            <w:tcW w:w="571" w:type="dxa"/>
            <w:tcBorders>
              <w:top w:val="single" w:sz="4" w:space="0" w:color="auto"/>
              <w:left w:val="single" w:sz="4" w:space="0" w:color="auto"/>
              <w:bottom w:val="single" w:sz="4" w:space="0" w:color="auto"/>
              <w:right w:val="single" w:sz="4" w:space="0" w:color="auto"/>
            </w:tcBorders>
            <w:hideMark/>
          </w:tcPr>
          <w:p w14:paraId="045EEF0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18.3</w:t>
            </w:r>
          </w:p>
        </w:tc>
        <w:tc>
          <w:tcPr>
            <w:tcW w:w="1256" w:type="dxa"/>
            <w:tcBorders>
              <w:top w:val="single" w:sz="4" w:space="0" w:color="auto"/>
              <w:left w:val="single" w:sz="4" w:space="0" w:color="auto"/>
              <w:bottom w:val="single" w:sz="4" w:space="0" w:color="auto"/>
              <w:right w:val="single" w:sz="4" w:space="0" w:color="auto"/>
            </w:tcBorders>
            <w:hideMark/>
          </w:tcPr>
          <w:p w14:paraId="490391A4"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4,098</w:t>
            </w:r>
          </w:p>
        </w:tc>
        <w:tc>
          <w:tcPr>
            <w:tcW w:w="646" w:type="dxa"/>
            <w:tcBorders>
              <w:top w:val="single" w:sz="4" w:space="0" w:color="auto"/>
              <w:left w:val="single" w:sz="4" w:space="0" w:color="auto"/>
              <w:bottom w:val="single" w:sz="4" w:space="0" w:color="auto"/>
              <w:right w:val="single" w:sz="4" w:space="0" w:color="auto"/>
            </w:tcBorders>
            <w:hideMark/>
          </w:tcPr>
          <w:p w14:paraId="28F714B9"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14</w:t>
            </w:r>
          </w:p>
        </w:tc>
      </w:tr>
      <w:tr w:rsidR="00CA1C11" w:rsidRPr="007A5CC4" w14:paraId="0DAEE62A"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7E46DA31" w14:textId="77777777" w:rsidR="00CA1C11" w:rsidRPr="007A5CC4" w:rsidRDefault="00CA1C11" w:rsidP="003847A5">
            <w:pPr>
              <w:widowControl/>
              <w:rPr>
                <w:rFonts w:ascii="Calibri" w:hAnsi="Calibri"/>
                <w:sz w:val="20"/>
                <w:szCs w:val="20"/>
              </w:rPr>
            </w:pPr>
            <w:r w:rsidRPr="007A5CC4">
              <w:rPr>
                <w:rFonts w:ascii="Calibri" w:hAnsi="Calibri"/>
                <w:sz w:val="20"/>
                <w:szCs w:val="20"/>
              </w:rPr>
              <w:t>$100,000-$149,000</w:t>
            </w:r>
          </w:p>
        </w:tc>
        <w:tc>
          <w:tcPr>
            <w:tcW w:w="1167" w:type="dxa"/>
            <w:tcBorders>
              <w:top w:val="single" w:sz="4" w:space="0" w:color="auto"/>
              <w:left w:val="single" w:sz="4" w:space="0" w:color="auto"/>
              <w:bottom w:val="single" w:sz="4" w:space="0" w:color="auto"/>
              <w:right w:val="single" w:sz="4" w:space="0" w:color="auto"/>
            </w:tcBorders>
            <w:hideMark/>
          </w:tcPr>
          <w:p w14:paraId="7F2D8847"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1,779</w:t>
            </w:r>
          </w:p>
        </w:tc>
        <w:tc>
          <w:tcPr>
            <w:tcW w:w="822" w:type="dxa"/>
            <w:tcBorders>
              <w:top w:val="single" w:sz="4" w:space="0" w:color="auto"/>
              <w:left w:val="single" w:sz="4" w:space="0" w:color="auto"/>
              <w:bottom w:val="single" w:sz="4" w:space="0" w:color="auto"/>
              <w:right w:val="single" w:sz="4" w:space="0" w:color="auto"/>
            </w:tcBorders>
            <w:hideMark/>
          </w:tcPr>
          <w:p w14:paraId="10D1FD0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8.5</w:t>
            </w:r>
          </w:p>
        </w:tc>
        <w:tc>
          <w:tcPr>
            <w:tcW w:w="1241" w:type="dxa"/>
            <w:tcBorders>
              <w:top w:val="single" w:sz="4" w:space="0" w:color="auto"/>
              <w:left w:val="single" w:sz="4" w:space="0" w:color="auto"/>
              <w:bottom w:val="single" w:sz="4" w:space="0" w:color="auto"/>
              <w:right w:val="single" w:sz="4" w:space="0" w:color="auto"/>
            </w:tcBorders>
            <w:hideMark/>
          </w:tcPr>
          <w:p w14:paraId="62E4213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3,782</w:t>
            </w:r>
          </w:p>
        </w:tc>
        <w:tc>
          <w:tcPr>
            <w:tcW w:w="571" w:type="dxa"/>
            <w:tcBorders>
              <w:top w:val="single" w:sz="4" w:space="0" w:color="auto"/>
              <w:left w:val="single" w:sz="4" w:space="0" w:color="auto"/>
              <w:bottom w:val="single" w:sz="4" w:space="0" w:color="auto"/>
              <w:right w:val="single" w:sz="4" w:space="0" w:color="auto"/>
            </w:tcBorders>
            <w:hideMark/>
          </w:tcPr>
          <w:p w14:paraId="64DC60D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15.0</w:t>
            </w:r>
          </w:p>
        </w:tc>
        <w:tc>
          <w:tcPr>
            <w:tcW w:w="1256" w:type="dxa"/>
            <w:tcBorders>
              <w:top w:val="single" w:sz="4" w:space="0" w:color="auto"/>
              <w:left w:val="single" w:sz="4" w:space="0" w:color="auto"/>
              <w:bottom w:val="single" w:sz="4" w:space="0" w:color="auto"/>
              <w:right w:val="single" w:sz="4" w:space="0" w:color="auto"/>
            </w:tcBorders>
            <w:hideMark/>
          </w:tcPr>
          <w:p w14:paraId="757B70E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5,445</w:t>
            </w:r>
          </w:p>
        </w:tc>
        <w:tc>
          <w:tcPr>
            <w:tcW w:w="646" w:type="dxa"/>
            <w:tcBorders>
              <w:top w:val="single" w:sz="4" w:space="0" w:color="auto"/>
              <w:left w:val="single" w:sz="4" w:space="0" w:color="auto"/>
              <w:bottom w:val="single" w:sz="4" w:space="0" w:color="auto"/>
              <w:right w:val="single" w:sz="4" w:space="0" w:color="auto"/>
            </w:tcBorders>
            <w:hideMark/>
          </w:tcPr>
          <w:p w14:paraId="1BA7C14A"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18.6</w:t>
            </w:r>
          </w:p>
        </w:tc>
      </w:tr>
      <w:tr w:rsidR="00CA1C11" w:rsidRPr="007A5CC4" w14:paraId="05FA5C74"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09C0882B" w14:textId="77777777" w:rsidR="00CA1C11" w:rsidRPr="007A5CC4" w:rsidRDefault="00CA1C11" w:rsidP="003847A5">
            <w:pPr>
              <w:widowControl/>
              <w:rPr>
                <w:rFonts w:ascii="Calibri" w:hAnsi="Calibri"/>
                <w:sz w:val="20"/>
                <w:szCs w:val="20"/>
              </w:rPr>
            </w:pPr>
            <w:r w:rsidRPr="007A5CC4">
              <w:rPr>
                <w:rFonts w:ascii="Calibri" w:hAnsi="Calibri"/>
                <w:sz w:val="20"/>
                <w:szCs w:val="20"/>
              </w:rPr>
              <w:t>$150,000-$199,999</w:t>
            </w:r>
          </w:p>
        </w:tc>
        <w:tc>
          <w:tcPr>
            <w:tcW w:w="1167" w:type="dxa"/>
            <w:tcBorders>
              <w:top w:val="single" w:sz="4" w:space="0" w:color="auto"/>
              <w:left w:val="single" w:sz="4" w:space="0" w:color="auto"/>
              <w:bottom w:val="single" w:sz="4" w:space="0" w:color="auto"/>
              <w:right w:val="single" w:sz="4" w:space="0" w:color="auto"/>
            </w:tcBorders>
            <w:hideMark/>
          </w:tcPr>
          <w:p w14:paraId="3A3481D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360</w:t>
            </w:r>
          </w:p>
        </w:tc>
        <w:tc>
          <w:tcPr>
            <w:tcW w:w="822" w:type="dxa"/>
            <w:tcBorders>
              <w:top w:val="single" w:sz="4" w:space="0" w:color="auto"/>
              <w:left w:val="single" w:sz="4" w:space="0" w:color="auto"/>
              <w:bottom w:val="single" w:sz="4" w:space="0" w:color="auto"/>
              <w:right w:val="single" w:sz="4" w:space="0" w:color="auto"/>
            </w:tcBorders>
            <w:hideMark/>
          </w:tcPr>
          <w:p w14:paraId="0B669D2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1.7</w:t>
            </w:r>
          </w:p>
        </w:tc>
        <w:tc>
          <w:tcPr>
            <w:tcW w:w="1241" w:type="dxa"/>
            <w:tcBorders>
              <w:top w:val="single" w:sz="4" w:space="0" w:color="auto"/>
              <w:left w:val="single" w:sz="4" w:space="0" w:color="auto"/>
              <w:bottom w:val="single" w:sz="4" w:space="0" w:color="auto"/>
              <w:right w:val="single" w:sz="4" w:space="0" w:color="auto"/>
            </w:tcBorders>
            <w:hideMark/>
          </w:tcPr>
          <w:p w14:paraId="7AA7BEE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900</w:t>
            </w:r>
          </w:p>
        </w:tc>
        <w:tc>
          <w:tcPr>
            <w:tcW w:w="571" w:type="dxa"/>
            <w:tcBorders>
              <w:top w:val="single" w:sz="4" w:space="0" w:color="auto"/>
              <w:left w:val="single" w:sz="4" w:space="0" w:color="auto"/>
              <w:bottom w:val="single" w:sz="4" w:space="0" w:color="auto"/>
              <w:right w:val="single" w:sz="4" w:space="0" w:color="auto"/>
            </w:tcBorders>
            <w:hideMark/>
          </w:tcPr>
          <w:p w14:paraId="105386A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3.6</w:t>
            </w:r>
          </w:p>
        </w:tc>
        <w:tc>
          <w:tcPr>
            <w:tcW w:w="1256" w:type="dxa"/>
            <w:tcBorders>
              <w:top w:val="single" w:sz="4" w:space="0" w:color="auto"/>
              <w:left w:val="single" w:sz="4" w:space="0" w:color="auto"/>
              <w:bottom w:val="single" w:sz="4" w:space="0" w:color="auto"/>
              <w:right w:val="single" w:sz="4" w:space="0" w:color="auto"/>
            </w:tcBorders>
            <w:hideMark/>
          </w:tcPr>
          <w:p w14:paraId="6F625DE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2,605</w:t>
            </w:r>
          </w:p>
        </w:tc>
        <w:tc>
          <w:tcPr>
            <w:tcW w:w="646" w:type="dxa"/>
            <w:tcBorders>
              <w:top w:val="single" w:sz="4" w:space="0" w:color="auto"/>
              <w:left w:val="single" w:sz="4" w:space="0" w:color="auto"/>
              <w:bottom w:val="single" w:sz="4" w:space="0" w:color="auto"/>
              <w:right w:val="single" w:sz="4" w:space="0" w:color="auto"/>
            </w:tcBorders>
            <w:hideMark/>
          </w:tcPr>
          <w:p w14:paraId="2BB97CE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8.9</w:t>
            </w:r>
          </w:p>
        </w:tc>
      </w:tr>
      <w:tr w:rsidR="00CA1C11" w:rsidRPr="007A5CC4" w14:paraId="056E93BD"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70B98523" w14:textId="77777777" w:rsidR="00CA1C11" w:rsidRPr="007A5CC4" w:rsidRDefault="00CA1C11" w:rsidP="003847A5">
            <w:pPr>
              <w:widowControl/>
              <w:rPr>
                <w:rFonts w:ascii="Calibri" w:hAnsi="Calibri"/>
                <w:sz w:val="20"/>
                <w:szCs w:val="20"/>
              </w:rPr>
            </w:pPr>
            <w:r w:rsidRPr="007A5CC4">
              <w:rPr>
                <w:rFonts w:ascii="Calibri" w:hAnsi="Calibri"/>
                <w:sz w:val="20"/>
                <w:szCs w:val="20"/>
              </w:rPr>
              <w:t>$200,000+</w:t>
            </w:r>
          </w:p>
        </w:tc>
        <w:tc>
          <w:tcPr>
            <w:tcW w:w="1167" w:type="dxa"/>
            <w:tcBorders>
              <w:top w:val="single" w:sz="4" w:space="0" w:color="auto"/>
              <w:left w:val="single" w:sz="4" w:space="0" w:color="auto"/>
              <w:bottom w:val="single" w:sz="4" w:space="0" w:color="auto"/>
              <w:right w:val="single" w:sz="4" w:space="0" w:color="auto"/>
            </w:tcBorders>
            <w:hideMark/>
          </w:tcPr>
          <w:p w14:paraId="183575FF"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270</w:t>
            </w:r>
          </w:p>
        </w:tc>
        <w:tc>
          <w:tcPr>
            <w:tcW w:w="822" w:type="dxa"/>
            <w:tcBorders>
              <w:top w:val="single" w:sz="4" w:space="0" w:color="auto"/>
              <w:left w:val="single" w:sz="4" w:space="0" w:color="auto"/>
              <w:bottom w:val="single" w:sz="4" w:space="0" w:color="auto"/>
              <w:right w:val="single" w:sz="4" w:space="0" w:color="auto"/>
            </w:tcBorders>
            <w:hideMark/>
          </w:tcPr>
          <w:p w14:paraId="55FC68DD"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1.3</w:t>
            </w:r>
          </w:p>
        </w:tc>
        <w:tc>
          <w:tcPr>
            <w:tcW w:w="1241" w:type="dxa"/>
            <w:tcBorders>
              <w:top w:val="single" w:sz="4" w:space="0" w:color="auto"/>
              <w:left w:val="single" w:sz="4" w:space="0" w:color="auto"/>
              <w:bottom w:val="single" w:sz="4" w:space="0" w:color="auto"/>
              <w:right w:val="single" w:sz="4" w:space="0" w:color="auto"/>
            </w:tcBorders>
            <w:hideMark/>
          </w:tcPr>
          <w:p w14:paraId="4F4FCD1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627</w:t>
            </w:r>
          </w:p>
        </w:tc>
        <w:tc>
          <w:tcPr>
            <w:tcW w:w="571" w:type="dxa"/>
            <w:tcBorders>
              <w:top w:val="single" w:sz="4" w:space="0" w:color="auto"/>
              <w:left w:val="single" w:sz="4" w:space="0" w:color="auto"/>
              <w:bottom w:val="single" w:sz="4" w:space="0" w:color="auto"/>
              <w:right w:val="single" w:sz="4" w:space="0" w:color="auto"/>
            </w:tcBorders>
            <w:hideMark/>
          </w:tcPr>
          <w:p w14:paraId="437BA6EC"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2.5</w:t>
            </w:r>
          </w:p>
        </w:tc>
        <w:tc>
          <w:tcPr>
            <w:tcW w:w="1256" w:type="dxa"/>
            <w:tcBorders>
              <w:top w:val="single" w:sz="4" w:space="0" w:color="auto"/>
              <w:left w:val="single" w:sz="4" w:space="0" w:color="auto"/>
              <w:bottom w:val="single" w:sz="4" w:space="0" w:color="auto"/>
              <w:right w:val="single" w:sz="4" w:space="0" w:color="auto"/>
            </w:tcBorders>
            <w:hideMark/>
          </w:tcPr>
          <w:p w14:paraId="79BF9515"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2,459</w:t>
            </w:r>
          </w:p>
        </w:tc>
        <w:tc>
          <w:tcPr>
            <w:tcW w:w="646" w:type="dxa"/>
            <w:tcBorders>
              <w:top w:val="single" w:sz="4" w:space="0" w:color="auto"/>
              <w:left w:val="single" w:sz="4" w:space="0" w:color="auto"/>
              <w:bottom w:val="single" w:sz="4" w:space="0" w:color="auto"/>
              <w:right w:val="single" w:sz="4" w:space="0" w:color="auto"/>
            </w:tcBorders>
            <w:hideMark/>
          </w:tcPr>
          <w:p w14:paraId="45C72F4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8.4</w:t>
            </w:r>
          </w:p>
        </w:tc>
      </w:tr>
      <w:tr w:rsidR="00CA1C11" w:rsidRPr="007A5CC4" w14:paraId="22A30FFC" w14:textId="77777777" w:rsidTr="003847A5">
        <w:trPr>
          <w:jc w:val="center"/>
        </w:trPr>
        <w:tc>
          <w:tcPr>
            <w:tcW w:w="7561" w:type="dxa"/>
            <w:gridSpan w:val="7"/>
            <w:tcBorders>
              <w:top w:val="single" w:sz="4" w:space="0" w:color="auto"/>
              <w:left w:val="single" w:sz="4" w:space="0" w:color="auto"/>
              <w:bottom w:val="single" w:sz="4" w:space="0" w:color="auto"/>
              <w:right w:val="single" w:sz="4" w:space="0" w:color="auto"/>
            </w:tcBorders>
            <w:shd w:val="clear" w:color="auto" w:fill="BFBFBF"/>
          </w:tcPr>
          <w:p w14:paraId="7E266950" w14:textId="77777777" w:rsidR="00CA1C11" w:rsidRPr="007A5CC4" w:rsidRDefault="00CA1C11" w:rsidP="003847A5">
            <w:pPr>
              <w:widowControl/>
              <w:rPr>
                <w:rFonts w:ascii="Calibri" w:hAnsi="Calibri"/>
                <w:sz w:val="20"/>
                <w:szCs w:val="20"/>
              </w:rPr>
            </w:pPr>
          </w:p>
        </w:tc>
      </w:tr>
      <w:tr w:rsidR="00CA1C11" w:rsidRPr="007A5CC4" w14:paraId="4EEDB028"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64A8FC01" w14:textId="77777777" w:rsidR="00CA1C11" w:rsidRPr="007A5CC4" w:rsidRDefault="00CA1C11" w:rsidP="003847A5">
            <w:pPr>
              <w:widowControl/>
              <w:rPr>
                <w:rFonts w:ascii="Calibri" w:hAnsi="Calibri"/>
                <w:sz w:val="20"/>
                <w:szCs w:val="20"/>
              </w:rPr>
            </w:pPr>
            <w:r w:rsidRPr="007A5CC4">
              <w:rPr>
                <w:rFonts w:ascii="Calibri" w:hAnsi="Calibri"/>
                <w:sz w:val="20"/>
                <w:szCs w:val="20"/>
              </w:rPr>
              <w:t>Median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41D89AD0"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$47,793</w:t>
            </w:r>
          </w:p>
        </w:tc>
        <w:tc>
          <w:tcPr>
            <w:tcW w:w="1812" w:type="dxa"/>
            <w:gridSpan w:val="2"/>
            <w:tcBorders>
              <w:top w:val="single" w:sz="4" w:space="0" w:color="auto"/>
              <w:left w:val="single" w:sz="4" w:space="0" w:color="auto"/>
              <w:bottom w:val="single" w:sz="4" w:space="0" w:color="auto"/>
              <w:right w:val="single" w:sz="4" w:space="0" w:color="auto"/>
            </w:tcBorders>
            <w:hideMark/>
          </w:tcPr>
          <w:p w14:paraId="2DB7FF58"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$61,794</w:t>
            </w:r>
          </w:p>
        </w:tc>
        <w:tc>
          <w:tcPr>
            <w:tcW w:w="1902" w:type="dxa"/>
            <w:gridSpan w:val="2"/>
            <w:tcBorders>
              <w:top w:val="single" w:sz="4" w:space="0" w:color="auto"/>
              <w:left w:val="single" w:sz="4" w:space="0" w:color="auto"/>
              <w:bottom w:val="single" w:sz="4" w:space="0" w:color="auto"/>
              <w:right w:val="single" w:sz="4" w:space="0" w:color="auto"/>
            </w:tcBorders>
            <w:hideMark/>
          </w:tcPr>
          <w:p w14:paraId="06CBAE63"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$74,801</w:t>
            </w:r>
          </w:p>
        </w:tc>
      </w:tr>
      <w:tr w:rsidR="00CA1C11" w:rsidRPr="007A5CC4" w14:paraId="265DDBB5" w14:textId="77777777" w:rsidTr="003847A5">
        <w:trPr>
          <w:jc w:val="center"/>
        </w:trPr>
        <w:tc>
          <w:tcPr>
            <w:tcW w:w="1858" w:type="dxa"/>
            <w:tcBorders>
              <w:top w:val="single" w:sz="4" w:space="0" w:color="auto"/>
              <w:left w:val="single" w:sz="4" w:space="0" w:color="auto"/>
              <w:bottom w:val="single" w:sz="4" w:space="0" w:color="auto"/>
              <w:right w:val="single" w:sz="4" w:space="0" w:color="auto"/>
            </w:tcBorders>
            <w:hideMark/>
          </w:tcPr>
          <w:p w14:paraId="0F8BBE1C" w14:textId="77777777" w:rsidR="00CA1C11" w:rsidRPr="007A5CC4" w:rsidRDefault="00CA1C11" w:rsidP="003847A5">
            <w:pPr>
              <w:widowControl/>
              <w:rPr>
                <w:rFonts w:ascii="Calibri" w:hAnsi="Calibri"/>
                <w:sz w:val="20"/>
                <w:szCs w:val="20"/>
              </w:rPr>
            </w:pPr>
            <w:r w:rsidRPr="007A5CC4">
              <w:rPr>
                <w:rFonts w:ascii="Calibri" w:hAnsi="Calibri"/>
                <w:sz w:val="20"/>
                <w:szCs w:val="20"/>
              </w:rPr>
              <w:t>Average HH Income</w:t>
            </w:r>
          </w:p>
        </w:tc>
        <w:tc>
          <w:tcPr>
            <w:tcW w:w="1989" w:type="dxa"/>
            <w:gridSpan w:val="2"/>
            <w:tcBorders>
              <w:top w:val="single" w:sz="4" w:space="0" w:color="auto"/>
              <w:left w:val="single" w:sz="4" w:space="0" w:color="auto"/>
              <w:bottom w:val="single" w:sz="4" w:space="0" w:color="auto"/>
              <w:right w:val="single" w:sz="4" w:space="0" w:color="auto"/>
            </w:tcBorders>
            <w:hideMark/>
          </w:tcPr>
          <w:p w14:paraId="7F08E7E6"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$57,064</w:t>
            </w:r>
          </w:p>
        </w:tc>
        <w:tc>
          <w:tcPr>
            <w:tcW w:w="1812" w:type="dxa"/>
            <w:gridSpan w:val="2"/>
            <w:tcBorders>
              <w:top w:val="single" w:sz="4" w:space="0" w:color="auto"/>
              <w:left w:val="single" w:sz="4" w:space="0" w:color="auto"/>
              <w:bottom w:val="single" w:sz="4" w:space="0" w:color="auto"/>
              <w:right w:val="single" w:sz="4" w:space="0" w:color="auto"/>
            </w:tcBorders>
            <w:hideMark/>
          </w:tcPr>
          <w:p w14:paraId="13B55772"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$72,842</w:t>
            </w:r>
          </w:p>
        </w:tc>
        <w:tc>
          <w:tcPr>
            <w:tcW w:w="1902" w:type="dxa"/>
            <w:gridSpan w:val="2"/>
            <w:tcBorders>
              <w:top w:val="single" w:sz="4" w:space="0" w:color="auto"/>
              <w:left w:val="single" w:sz="4" w:space="0" w:color="auto"/>
              <w:bottom w:val="single" w:sz="4" w:space="0" w:color="auto"/>
              <w:right w:val="single" w:sz="4" w:space="0" w:color="auto"/>
            </w:tcBorders>
            <w:hideMark/>
          </w:tcPr>
          <w:p w14:paraId="2EE871AE" w14:textId="77777777" w:rsidR="00CA1C11" w:rsidRPr="007A5CC4" w:rsidRDefault="00CA1C11" w:rsidP="003847A5">
            <w:pPr>
              <w:widowControl/>
              <w:jc w:val="center"/>
              <w:rPr>
                <w:rFonts w:ascii="Calibri" w:hAnsi="Calibri"/>
                <w:sz w:val="20"/>
                <w:szCs w:val="20"/>
              </w:rPr>
            </w:pPr>
            <w:r w:rsidRPr="007A5CC4">
              <w:rPr>
                <w:rFonts w:ascii="Calibri" w:hAnsi="Calibri"/>
                <w:sz w:val="20"/>
                <w:szCs w:val="20"/>
              </w:rPr>
              <w:t>$98,516</w:t>
            </w:r>
          </w:p>
        </w:tc>
      </w:tr>
    </w:tbl>
    <w:p w14:paraId="79C26AC5" w14:textId="77777777" w:rsidR="00CA1C11" w:rsidRPr="007A5CC4" w:rsidRDefault="00CA1C11" w:rsidP="00CA1C11"/>
    <w:p w14:paraId="3286F45D" w14:textId="77777777" w:rsidR="00CA1C11" w:rsidRPr="007A5CC4" w:rsidRDefault="00CA1C11" w:rsidP="00CA1C11">
      <w:pPr>
        <w:rPr>
          <w:b/>
          <w:bCs/>
        </w:rPr>
      </w:pPr>
      <w:r w:rsidRPr="007A5CC4">
        <w:t>Median household income for Frederick City increased more than 29% between 2000 and 2010.  Estimates for 2020 show a 21% increase in median household income since 2010.</w:t>
      </w:r>
      <w:r w:rsidRPr="007A5CC4">
        <w:rPr>
          <w:b/>
          <w:bCs/>
        </w:rPr>
        <w:t xml:space="preserve"> </w:t>
      </w:r>
    </w:p>
    <w:p w14:paraId="7E5963BB" w14:textId="77777777" w:rsidR="00CA1C11" w:rsidRPr="007A5CC4" w:rsidRDefault="00CA1C11" w:rsidP="00CA1C11">
      <w:pPr>
        <w:spacing w:before="120"/>
        <w:rPr>
          <w:b/>
          <w:bCs/>
          <w:u w:val="single"/>
        </w:rPr>
      </w:pPr>
    </w:p>
    <w:p w14:paraId="4653F5DE" w14:textId="77777777" w:rsidR="00CA1C11" w:rsidRDefault="00CA1C11" w:rsidP="00CA1C11">
      <w:pPr>
        <w:spacing w:before="120"/>
        <w:rPr>
          <w:b/>
          <w:bCs/>
          <w:u w:val="single"/>
        </w:rPr>
      </w:pPr>
    </w:p>
    <w:p w14:paraId="1E0C2615" w14:textId="77777777" w:rsidR="00CA1C11" w:rsidRPr="007A5CC4" w:rsidRDefault="00CA1C11" w:rsidP="00CA1C11">
      <w:pPr>
        <w:spacing w:before="120"/>
        <w:rPr>
          <w:b/>
          <w:bCs/>
          <w:u w:val="single"/>
        </w:rPr>
      </w:pPr>
      <w:r w:rsidRPr="007A5CC4">
        <w:rPr>
          <w:b/>
          <w:bCs/>
          <w:u w:val="single"/>
        </w:rPr>
        <w:lastRenderedPageBreak/>
        <w:t>Labor &amp; Employment</w:t>
      </w:r>
    </w:p>
    <w:p w14:paraId="531DC4B3" w14:textId="77777777" w:rsidR="00CA1C11" w:rsidRPr="007A5CC4" w:rsidRDefault="00CA1C11" w:rsidP="00CA1C11">
      <w:pPr>
        <w:spacing w:before="120"/>
      </w:pPr>
      <w:r w:rsidRPr="007A5CC4">
        <w:t xml:space="preserve">The labor market of Frederick County also includes portions of other surrounding counties within the State of Maryland, as well as Loudoun County, Virginia; Adams County, Pennsylvania; and Jefferson County, West Virginia.  </w:t>
      </w:r>
    </w:p>
    <w:p w14:paraId="380FF566" w14:textId="77777777" w:rsidR="00CA1C11" w:rsidRPr="007A5CC4" w:rsidRDefault="00CA1C11" w:rsidP="00CA1C11">
      <w:pPr>
        <w:spacing w:before="120"/>
      </w:pPr>
      <w:r w:rsidRPr="007A5CC4">
        <w:t xml:space="preserve">The Maryland Department of Labor reported that Frederick County's 2020 average unemployment rate was up significantly from 2019 numbers, due in large part to the effects of the pandemic. The first and second </w:t>
      </w:r>
      <w:proofErr w:type="gramStart"/>
      <w:r w:rsidRPr="007A5CC4">
        <w:t>quarter</w:t>
      </w:r>
      <w:proofErr w:type="gramEnd"/>
      <w:r w:rsidRPr="007A5CC4">
        <w:t xml:space="preserve"> 2020 rates were negatively impacted significantly by the Covid-19 pandemic, reaching 9.8% as of end April 2020). At the end of 2019, the rate was 2.6% in December, compared to 5.0% in December 2020. The unemployment rate continued to decrease in 2021 to end the year at 3.4% in December 2021 </w:t>
      </w:r>
      <w:r w:rsidRPr="007A5CC4">
        <w:rPr>
          <w:sz w:val="18"/>
          <w:szCs w:val="18"/>
        </w:rPr>
        <w:t xml:space="preserve">(source: U.S. Bureau of Labor Statistics, St. Louis Federal Reserve). </w:t>
      </w:r>
      <w:r w:rsidRPr="007A5CC4">
        <w:t>The unemployment rate by December 2022 was 2.80%.</w:t>
      </w:r>
    </w:p>
    <w:p w14:paraId="574612E2" w14:textId="77777777" w:rsidR="00CA1C11" w:rsidRPr="007A5CC4" w:rsidRDefault="00CA1C11" w:rsidP="00CA1C11">
      <w:pPr>
        <w:spacing w:before="120" w:after="120"/>
      </w:pPr>
      <w:r w:rsidRPr="007A5CC4">
        <w:t xml:space="preserve">The workforce includes the population of Frederick County between the ages (living in Frederick County, not necessarily working in Frederick County) of 18 and 65.  </w:t>
      </w:r>
    </w:p>
    <w:tbl>
      <w:tblPr>
        <w:tblStyle w:val="TableWeb3"/>
        <w:tblW w:w="8259" w:type="dxa"/>
        <w:jc w:val="center"/>
        <w:tblInd w:w="0" w:type="dxa"/>
        <w:tblLook w:val="04A0" w:firstRow="1" w:lastRow="0" w:firstColumn="1" w:lastColumn="0" w:noHBand="0" w:noVBand="1"/>
      </w:tblPr>
      <w:tblGrid>
        <w:gridCol w:w="1248"/>
        <w:gridCol w:w="1841"/>
        <w:gridCol w:w="1903"/>
        <w:gridCol w:w="2243"/>
        <w:gridCol w:w="1264"/>
      </w:tblGrid>
      <w:tr w:rsidR="00CA1C11" w:rsidRPr="007A5CC4" w14:paraId="1CD1E77F" w14:textId="77777777" w:rsidTr="003847A5">
        <w:trPr>
          <w:cnfStyle w:val="100000000000" w:firstRow="1" w:lastRow="0" w:firstColumn="0" w:lastColumn="0" w:oddVBand="0" w:evenVBand="0" w:oddHBand="0" w:evenHBand="0" w:firstRowFirstColumn="0" w:firstRowLastColumn="0" w:lastRowFirstColumn="0" w:lastRowLastColumn="0"/>
          <w:trHeight w:val="281"/>
          <w:jc w:val="center"/>
        </w:trPr>
        <w:tc>
          <w:tcPr>
            <w:tcW w:w="8179" w:type="dxa"/>
            <w:gridSpan w:val="5"/>
            <w:noWrap/>
            <w:hideMark/>
          </w:tcPr>
          <w:p w14:paraId="364F5739" w14:textId="77777777" w:rsidR="00CA1C11" w:rsidRPr="007A5CC4" w:rsidRDefault="00CA1C11" w:rsidP="003847A5">
            <w:pPr>
              <w:widowControl/>
              <w:autoSpaceDE/>
              <w:autoSpaceDN/>
              <w:adjustRightInd/>
              <w:jc w:val="center"/>
              <w:rPr>
                <w:rFonts w:ascii="Calibri" w:eastAsia="Calibri" w:hAnsi="Calibri" w:cs="Calibri"/>
                <w:sz w:val="22"/>
                <w:szCs w:val="22"/>
              </w:rPr>
            </w:pPr>
            <w:r w:rsidRPr="007A5CC4">
              <w:rPr>
                <w:rFonts w:ascii="Calibri" w:eastAsia="Calibri" w:hAnsi="Calibri" w:cs="Calibri"/>
                <w:sz w:val="22"/>
                <w:szCs w:val="22"/>
              </w:rPr>
              <w:t>Frederick County Labor Force Estimates</w:t>
            </w:r>
          </w:p>
        </w:tc>
      </w:tr>
      <w:tr w:rsidR="00CA1C11" w:rsidRPr="007A5CC4" w14:paraId="1F89C6E5" w14:textId="77777777" w:rsidTr="003847A5">
        <w:trPr>
          <w:trHeight w:val="281"/>
          <w:jc w:val="center"/>
        </w:trPr>
        <w:tc>
          <w:tcPr>
            <w:tcW w:w="8179" w:type="dxa"/>
            <w:gridSpan w:val="5"/>
            <w:noWrap/>
          </w:tcPr>
          <w:p w14:paraId="3BAAB90C" w14:textId="77777777" w:rsidR="00CA1C11" w:rsidRPr="007A5CC4" w:rsidRDefault="00CA1C11" w:rsidP="003847A5">
            <w:pPr>
              <w:widowControl/>
              <w:autoSpaceDE/>
              <w:autoSpaceDN/>
              <w:adjustRightInd/>
              <w:jc w:val="center"/>
              <w:rPr>
                <w:rFonts w:ascii="Calibri" w:eastAsia="Calibri" w:hAnsi="Calibri" w:cs="Calibri"/>
                <w:b/>
                <w:bCs/>
                <w:sz w:val="22"/>
                <w:szCs w:val="22"/>
              </w:rPr>
            </w:pPr>
          </w:p>
        </w:tc>
      </w:tr>
      <w:tr w:rsidR="00CA1C11" w:rsidRPr="007A5CC4" w14:paraId="7CEA765D" w14:textId="77777777" w:rsidTr="003847A5">
        <w:trPr>
          <w:trHeight w:val="239"/>
          <w:jc w:val="center"/>
        </w:trPr>
        <w:tc>
          <w:tcPr>
            <w:tcW w:w="1113" w:type="dxa"/>
            <w:noWrap/>
            <w:hideMark/>
          </w:tcPr>
          <w:p w14:paraId="03A00840"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YEAR</w:t>
            </w:r>
          </w:p>
        </w:tc>
        <w:tc>
          <w:tcPr>
            <w:tcW w:w="1771" w:type="dxa"/>
            <w:noWrap/>
            <w:hideMark/>
          </w:tcPr>
          <w:p w14:paraId="2D69368C"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Labor Force</w:t>
            </w:r>
          </w:p>
        </w:tc>
        <w:tc>
          <w:tcPr>
            <w:tcW w:w="1833" w:type="dxa"/>
            <w:noWrap/>
            <w:hideMark/>
          </w:tcPr>
          <w:p w14:paraId="385E74A6"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Employment</w:t>
            </w:r>
          </w:p>
        </w:tc>
        <w:tc>
          <w:tcPr>
            <w:tcW w:w="2173" w:type="dxa"/>
            <w:noWrap/>
            <w:hideMark/>
          </w:tcPr>
          <w:p w14:paraId="1AADCB57"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Unemployment</w:t>
            </w:r>
          </w:p>
        </w:tc>
        <w:tc>
          <w:tcPr>
            <w:tcW w:w="1129" w:type="dxa"/>
            <w:noWrap/>
            <w:hideMark/>
          </w:tcPr>
          <w:p w14:paraId="185E8394" w14:textId="77777777" w:rsidR="00CA1C11" w:rsidRPr="007A5CC4" w:rsidRDefault="00CA1C11" w:rsidP="003847A5">
            <w:pPr>
              <w:widowControl/>
              <w:autoSpaceDE/>
              <w:autoSpaceDN/>
              <w:adjustRightInd/>
              <w:jc w:val="center"/>
              <w:rPr>
                <w:rFonts w:ascii="Arial" w:eastAsia="Calibri" w:hAnsi="Arial" w:cs="Arial"/>
                <w:b/>
                <w:bCs/>
                <w:sz w:val="20"/>
                <w:szCs w:val="20"/>
              </w:rPr>
            </w:pPr>
            <w:r w:rsidRPr="007A5CC4">
              <w:rPr>
                <w:rFonts w:ascii="Arial" w:eastAsia="Calibri" w:hAnsi="Arial" w:cs="Arial"/>
                <w:b/>
                <w:bCs/>
                <w:sz w:val="20"/>
                <w:szCs w:val="20"/>
              </w:rPr>
              <w:t>Rate</w:t>
            </w:r>
          </w:p>
        </w:tc>
      </w:tr>
      <w:tr w:rsidR="00CA1C11" w:rsidRPr="007A5CC4" w14:paraId="423B39CF" w14:textId="77777777" w:rsidTr="003847A5">
        <w:trPr>
          <w:trHeight w:val="239"/>
          <w:jc w:val="center"/>
        </w:trPr>
        <w:tc>
          <w:tcPr>
            <w:tcW w:w="1113" w:type="dxa"/>
            <w:noWrap/>
          </w:tcPr>
          <w:p w14:paraId="49CBD76E"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 xml:space="preserve"> 2022*</w:t>
            </w:r>
          </w:p>
        </w:tc>
        <w:tc>
          <w:tcPr>
            <w:tcW w:w="1771" w:type="dxa"/>
            <w:noWrap/>
          </w:tcPr>
          <w:p w14:paraId="2C14645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137,124</w:t>
            </w:r>
          </w:p>
        </w:tc>
        <w:tc>
          <w:tcPr>
            <w:tcW w:w="1833" w:type="dxa"/>
            <w:noWrap/>
          </w:tcPr>
          <w:p w14:paraId="255B0F9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133,256</w:t>
            </w:r>
          </w:p>
        </w:tc>
        <w:tc>
          <w:tcPr>
            <w:tcW w:w="2173" w:type="dxa"/>
            <w:noWrap/>
          </w:tcPr>
          <w:p w14:paraId="3172CCFB"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3,868</w:t>
            </w:r>
          </w:p>
        </w:tc>
        <w:tc>
          <w:tcPr>
            <w:tcW w:w="1129" w:type="dxa"/>
            <w:noWrap/>
          </w:tcPr>
          <w:p w14:paraId="1C2E95F3"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2.80%</w:t>
            </w:r>
          </w:p>
        </w:tc>
      </w:tr>
      <w:tr w:rsidR="00CA1C11" w:rsidRPr="007A5CC4" w14:paraId="74D0BF19" w14:textId="77777777" w:rsidTr="003847A5">
        <w:trPr>
          <w:trHeight w:val="239"/>
          <w:jc w:val="center"/>
        </w:trPr>
        <w:tc>
          <w:tcPr>
            <w:tcW w:w="1113" w:type="dxa"/>
            <w:noWrap/>
          </w:tcPr>
          <w:p w14:paraId="75258C5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2021</w:t>
            </w:r>
          </w:p>
        </w:tc>
        <w:tc>
          <w:tcPr>
            <w:tcW w:w="1771" w:type="dxa"/>
            <w:noWrap/>
          </w:tcPr>
          <w:p w14:paraId="3C8502A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131,270</w:t>
            </w:r>
          </w:p>
        </w:tc>
        <w:tc>
          <w:tcPr>
            <w:tcW w:w="1833" w:type="dxa"/>
            <w:noWrap/>
          </w:tcPr>
          <w:p w14:paraId="55C2901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126,807</w:t>
            </w:r>
          </w:p>
        </w:tc>
        <w:tc>
          <w:tcPr>
            <w:tcW w:w="2173" w:type="dxa"/>
            <w:noWrap/>
          </w:tcPr>
          <w:p w14:paraId="241D8AC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4,463</w:t>
            </w:r>
          </w:p>
        </w:tc>
        <w:tc>
          <w:tcPr>
            <w:tcW w:w="1129" w:type="dxa"/>
            <w:noWrap/>
          </w:tcPr>
          <w:p w14:paraId="1C61F3C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4.80%</w:t>
            </w:r>
          </w:p>
        </w:tc>
      </w:tr>
      <w:tr w:rsidR="00CA1C11" w:rsidRPr="007A5CC4" w14:paraId="16F082F7" w14:textId="77777777" w:rsidTr="003847A5">
        <w:trPr>
          <w:trHeight w:val="239"/>
          <w:jc w:val="center"/>
        </w:trPr>
        <w:tc>
          <w:tcPr>
            <w:tcW w:w="1113" w:type="dxa"/>
            <w:noWrap/>
          </w:tcPr>
          <w:p w14:paraId="074024B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2020</w:t>
            </w:r>
          </w:p>
        </w:tc>
        <w:tc>
          <w:tcPr>
            <w:tcW w:w="1771" w:type="dxa"/>
            <w:noWrap/>
          </w:tcPr>
          <w:p w14:paraId="42CC182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129,790</w:t>
            </w:r>
          </w:p>
        </w:tc>
        <w:tc>
          <w:tcPr>
            <w:tcW w:w="1833" w:type="dxa"/>
            <w:noWrap/>
          </w:tcPr>
          <w:p w14:paraId="2AC6799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123,289</w:t>
            </w:r>
          </w:p>
        </w:tc>
        <w:tc>
          <w:tcPr>
            <w:tcW w:w="2173" w:type="dxa"/>
            <w:noWrap/>
          </w:tcPr>
          <w:p w14:paraId="1B325F68"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6,501</w:t>
            </w:r>
          </w:p>
        </w:tc>
        <w:tc>
          <w:tcPr>
            <w:tcW w:w="1129" w:type="dxa"/>
            <w:noWrap/>
          </w:tcPr>
          <w:p w14:paraId="7682E74E"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CA1C11" w:rsidRPr="007A5CC4" w14:paraId="327AD2DC" w14:textId="77777777" w:rsidTr="003847A5">
        <w:trPr>
          <w:trHeight w:val="239"/>
          <w:jc w:val="center"/>
        </w:trPr>
        <w:tc>
          <w:tcPr>
            <w:tcW w:w="1113" w:type="dxa"/>
            <w:noWrap/>
          </w:tcPr>
          <w:p w14:paraId="23DCF94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2019</w:t>
            </w:r>
          </w:p>
        </w:tc>
        <w:tc>
          <w:tcPr>
            <w:tcW w:w="1771" w:type="dxa"/>
            <w:noWrap/>
          </w:tcPr>
          <w:p w14:paraId="6F54C1F5"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135,685</w:t>
            </w:r>
          </w:p>
        </w:tc>
        <w:tc>
          <w:tcPr>
            <w:tcW w:w="1833" w:type="dxa"/>
            <w:noWrap/>
          </w:tcPr>
          <w:p w14:paraId="21A1BCAE"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131,633</w:t>
            </w:r>
          </w:p>
        </w:tc>
        <w:tc>
          <w:tcPr>
            <w:tcW w:w="2173" w:type="dxa"/>
            <w:noWrap/>
          </w:tcPr>
          <w:p w14:paraId="54D02F9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3,564</w:t>
            </w:r>
          </w:p>
        </w:tc>
        <w:tc>
          <w:tcPr>
            <w:tcW w:w="1129" w:type="dxa"/>
            <w:noWrap/>
          </w:tcPr>
          <w:p w14:paraId="51BF49B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3.00%</w:t>
            </w:r>
          </w:p>
        </w:tc>
      </w:tr>
      <w:tr w:rsidR="00CA1C11" w:rsidRPr="007A5CC4" w14:paraId="5FED8312" w14:textId="77777777" w:rsidTr="003847A5">
        <w:trPr>
          <w:trHeight w:val="239"/>
          <w:jc w:val="center"/>
        </w:trPr>
        <w:tc>
          <w:tcPr>
            <w:tcW w:w="1113" w:type="dxa"/>
            <w:noWrap/>
          </w:tcPr>
          <w:p w14:paraId="2CF8074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2018</w:t>
            </w:r>
          </w:p>
        </w:tc>
        <w:tc>
          <w:tcPr>
            <w:tcW w:w="1771" w:type="dxa"/>
            <w:noWrap/>
          </w:tcPr>
          <w:p w14:paraId="423D1CD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132,005</w:t>
            </w:r>
          </w:p>
        </w:tc>
        <w:tc>
          <w:tcPr>
            <w:tcW w:w="1833" w:type="dxa"/>
            <w:noWrap/>
          </w:tcPr>
          <w:p w14:paraId="3D8763D4"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127,484</w:t>
            </w:r>
          </w:p>
        </w:tc>
        <w:tc>
          <w:tcPr>
            <w:tcW w:w="2173" w:type="dxa"/>
            <w:noWrap/>
          </w:tcPr>
          <w:p w14:paraId="0E0D970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4521</w:t>
            </w:r>
          </w:p>
        </w:tc>
        <w:tc>
          <w:tcPr>
            <w:tcW w:w="1129" w:type="dxa"/>
            <w:noWrap/>
          </w:tcPr>
          <w:p w14:paraId="3A68C22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3.20%</w:t>
            </w:r>
          </w:p>
        </w:tc>
      </w:tr>
      <w:tr w:rsidR="00CA1C11" w:rsidRPr="007A5CC4" w14:paraId="5EF827EB" w14:textId="77777777" w:rsidTr="003847A5">
        <w:trPr>
          <w:trHeight w:val="239"/>
          <w:jc w:val="center"/>
        </w:trPr>
        <w:tc>
          <w:tcPr>
            <w:tcW w:w="1113" w:type="dxa"/>
            <w:noWrap/>
          </w:tcPr>
          <w:p w14:paraId="35CA441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2017</w:t>
            </w:r>
          </w:p>
        </w:tc>
        <w:tc>
          <w:tcPr>
            <w:tcW w:w="1771" w:type="dxa"/>
            <w:noWrap/>
          </w:tcPr>
          <w:p w14:paraId="2BA43965"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131,266</w:t>
            </w:r>
          </w:p>
        </w:tc>
        <w:tc>
          <w:tcPr>
            <w:tcW w:w="1833" w:type="dxa"/>
            <w:noWrap/>
          </w:tcPr>
          <w:p w14:paraId="563AB34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126,505</w:t>
            </w:r>
          </w:p>
        </w:tc>
        <w:tc>
          <w:tcPr>
            <w:tcW w:w="2173" w:type="dxa"/>
            <w:noWrap/>
          </w:tcPr>
          <w:p w14:paraId="24FB9D1B"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4,761</w:t>
            </w:r>
          </w:p>
        </w:tc>
        <w:tc>
          <w:tcPr>
            <w:tcW w:w="1129" w:type="dxa"/>
            <w:noWrap/>
          </w:tcPr>
          <w:p w14:paraId="63C6DC23"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3.50%</w:t>
            </w:r>
          </w:p>
        </w:tc>
      </w:tr>
      <w:tr w:rsidR="00CA1C11" w:rsidRPr="007A5CC4" w14:paraId="5B5CBCFB" w14:textId="77777777" w:rsidTr="003847A5">
        <w:trPr>
          <w:trHeight w:val="239"/>
          <w:jc w:val="center"/>
        </w:trPr>
        <w:tc>
          <w:tcPr>
            <w:tcW w:w="1113" w:type="dxa"/>
            <w:noWrap/>
            <w:hideMark/>
          </w:tcPr>
          <w:p w14:paraId="7120503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2016</w:t>
            </w:r>
          </w:p>
        </w:tc>
        <w:tc>
          <w:tcPr>
            <w:tcW w:w="1771" w:type="dxa"/>
            <w:noWrap/>
            <w:hideMark/>
          </w:tcPr>
          <w:p w14:paraId="7FB232C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129,440</w:t>
            </w:r>
          </w:p>
        </w:tc>
        <w:tc>
          <w:tcPr>
            <w:tcW w:w="1833" w:type="dxa"/>
            <w:noWrap/>
            <w:hideMark/>
          </w:tcPr>
          <w:p w14:paraId="7252222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124,587</w:t>
            </w:r>
          </w:p>
        </w:tc>
        <w:tc>
          <w:tcPr>
            <w:tcW w:w="2173" w:type="dxa"/>
            <w:noWrap/>
            <w:hideMark/>
          </w:tcPr>
          <w:p w14:paraId="53F51EBD"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4,853</w:t>
            </w:r>
          </w:p>
        </w:tc>
        <w:tc>
          <w:tcPr>
            <w:tcW w:w="1129" w:type="dxa"/>
            <w:noWrap/>
            <w:hideMark/>
          </w:tcPr>
          <w:p w14:paraId="7DA91A23"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3.80%</w:t>
            </w:r>
          </w:p>
        </w:tc>
      </w:tr>
      <w:tr w:rsidR="00CA1C11" w:rsidRPr="007A5CC4" w14:paraId="6C0C61D2" w14:textId="77777777" w:rsidTr="003847A5">
        <w:trPr>
          <w:trHeight w:val="239"/>
          <w:jc w:val="center"/>
        </w:trPr>
        <w:tc>
          <w:tcPr>
            <w:tcW w:w="1113" w:type="dxa"/>
            <w:noWrap/>
            <w:hideMark/>
          </w:tcPr>
          <w:p w14:paraId="0FCAC43A"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2015</w:t>
            </w:r>
          </w:p>
        </w:tc>
        <w:tc>
          <w:tcPr>
            <w:tcW w:w="1771" w:type="dxa"/>
            <w:noWrap/>
            <w:hideMark/>
          </w:tcPr>
          <w:p w14:paraId="70D68CC8"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128,775</w:t>
            </w:r>
          </w:p>
        </w:tc>
        <w:tc>
          <w:tcPr>
            <w:tcW w:w="1833" w:type="dxa"/>
            <w:noWrap/>
            <w:hideMark/>
          </w:tcPr>
          <w:p w14:paraId="71E3B8D5"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123,006</w:t>
            </w:r>
          </w:p>
        </w:tc>
        <w:tc>
          <w:tcPr>
            <w:tcW w:w="2173" w:type="dxa"/>
            <w:noWrap/>
            <w:hideMark/>
          </w:tcPr>
          <w:p w14:paraId="4836BE0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5,769</w:t>
            </w:r>
          </w:p>
        </w:tc>
        <w:tc>
          <w:tcPr>
            <w:tcW w:w="1129" w:type="dxa"/>
            <w:noWrap/>
            <w:hideMark/>
          </w:tcPr>
          <w:p w14:paraId="7725467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4.50%</w:t>
            </w:r>
          </w:p>
        </w:tc>
      </w:tr>
      <w:tr w:rsidR="00CA1C11" w:rsidRPr="007A5CC4" w14:paraId="3AB1682B" w14:textId="77777777" w:rsidTr="003847A5">
        <w:trPr>
          <w:trHeight w:val="239"/>
          <w:jc w:val="center"/>
        </w:trPr>
        <w:tc>
          <w:tcPr>
            <w:tcW w:w="1113" w:type="dxa"/>
            <w:noWrap/>
            <w:hideMark/>
          </w:tcPr>
          <w:p w14:paraId="3211B066"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2014</w:t>
            </w:r>
          </w:p>
        </w:tc>
        <w:tc>
          <w:tcPr>
            <w:tcW w:w="1771" w:type="dxa"/>
            <w:noWrap/>
            <w:hideMark/>
          </w:tcPr>
          <w:p w14:paraId="6BA8FD50"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128,018</w:t>
            </w:r>
          </w:p>
        </w:tc>
        <w:tc>
          <w:tcPr>
            <w:tcW w:w="1833" w:type="dxa"/>
            <w:noWrap/>
            <w:hideMark/>
          </w:tcPr>
          <w:p w14:paraId="4D0AD21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121,547</w:t>
            </w:r>
          </w:p>
        </w:tc>
        <w:tc>
          <w:tcPr>
            <w:tcW w:w="2173" w:type="dxa"/>
            <w:noWrap/>
            <w:hideMark/>
          </w:tcPr>
          <w:p w14:paraId="332B535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6,471</w:t>
            </w:r>
          </w:p>
        </w:tc>
        <w:tc>
          <w:tcPr>
            <w:tcW w:w="1129" w:type="dxa"/>
            <w:noWrap/>
            <w:hideMark/>
          </w:tcPr>
          <w:p w14:paraId="2028076B"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5.10%</w:t>
            </w:r>
          </w:p>
        </w:tc>
      </w:tr>
      <w:tr w:rsidR="00CA1C11" w:rsidRPr="007A5CC4" w14:paraId="6065E75E" w14:textId="77777777" w:rsidTr="003847A5">
        <w:trPr>
          <w:trHeight w:val="239"/>
          <w:jc w:val="center"/>
        </w:trPr>
        <w:tc>
          <w:tcPr>
            <w:tcW w:w="1113" w:type="dxa"/>
            <w:noWrap/>
            <w:hideMark/>
          </w:tcPr>
          <w:p w14:paraId="42F5FA5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2013</w:t>
            </w:r>
          </w:p>
        </w:tc>
        <w:tc>
          <w:tcPr>
            <w:tcW w:w="1771" w:type="dxa"/>
            <w:noWrap/>
            <w:hideMark/>
          </w:tcPr>
          <w:p w14:paraId="719272D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128,357</w:t>
            </w:r>
          </w:p>
        </w:tc>
        <w:tc>
          <w:tcPr>
            <w:tcW w:w="1833" w:type="dxa"/>
            <w:noWrap/>
            <w:hideMark/>
          </w:tcPr>
          <w:p w14:paraId="1A4D612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120,947</w:t>
            </w:r>
          </w:p>
        </w:tc>
        <w:tc>
          <w:tcPr>
            <w:tcW w:w="2173" w:type="dxa"/>
            <w:noWrap/>
            <w:hideMark/>
          </w:tcPr>
          <w:p w14:paraId="2594D921"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7,410</w:t>
            </w:r>
          </w:p>
        </w:tc>
        <w:tc>
          <w:tcPr>
            <w:tcW w:w="1129" w:type="dxa"/>
            <w:noWrap/>
            <w:hideMark/>
          </w:tcPr>
          <w:p w14:paraId="5A5A9729"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5.80%</w:t>
            </w:r>
          </w:p>
        </w:tc>
      </w:tr>
      <w:tr w:rsidR="00CA1C11" w:rsidRPr="007A5CC4" w14:paraId="461AA7B7" w14:textId="77777777" w:rsidTr="003847A5">
        <w:trPr>
          <w:trHeight w:val="239"/>
          <w:jc w:val="center"/>
        </w:trPr>
        <w:tc>
          <w:tcPr>
            <w:tcW w:w="1113" w:type="dxa"/>
            <w:noWrap/>
            <w:hideMark/>
          </w:tcPr>
          <w:p w14:paraId="4069FB6F"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2012</w:t>
            </w:r>
          </w:p>
        </w:tc>
        <w:tc>
          <w:tcPr>
            <w:tcW w:w="1771" w:type="dxa"/>
            <w:noWrap/>
            <w:hideMark/>
          </w:tcPr>
          <w:p w14:paraId="3CDF9596"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128,605</w:t>
            </w:r>
          </w:p>
        </w:tc>
        <w:tc>
          <w:tcPr>
            <w:tcW w:w="1833" w:type="dxa"/>
            <w:noWrap/>
            <w:hideMark/>
          </w:tcPr>
          <w:p w14:paraId="687A612C"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120,756</w:t>
            </w:r>
          </w:p>
        </w:tc>
        <w:tc>
          <w:tcPr>
            <w:tcW w:w="2173" w:type="dxa"/>
            <w:noWrap/>
            <w:hideMark/>
          </w:tcPr>
          <w:p w14:paraId="39EED25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7,849</w:t>
            </w:r>
          </w:p>
        </w:tc>
        <w:tc>
          <w:tcPr>
            <w:tcW w:w="1129" w:type="dxa"/>
            <w:noWrap/>
            <w:hideMark/>
          </w:tcPr>
          <w:p w14:paraId="1A082907" w14:textId="77777777" w:rsidR="00CA1C11" w:rsidRPr="007A5CC4" w:rsidRDefault="00CA1C11" w:rsidP="003847A5">
            <w:pPr>
              <w:widowControl/>
              <w:autoSpaceDE/>
              <w:autoSpaceDN/>
              <w:adjustRightInd/>
              <w:jc w:val="center"/>
              <w:rPr>
                <w:rFonts w:ascii="Arial" w:eastAsia="Calibri" w:hAnsi="Arial" w:cs="Arial"/>
                <w:sz w:val="20"/>
                <w:szCs w:val="20"/>
              </w:rPr>
            </w:pPr>
            <w:r w:rsidRPr="007A5CC4">
              <w:rPr>
                <w:rFonts w:ascii="Arial" w:eastAsia="Calibri" w:hAnsi="Arial" w:cs="Arial"/>
                <w:sz w:val="20"/>
                <w:szCs w:val="20"/>
              </w:rPr>
              <w:t>6.10%</w:t>
            </w:r>
          </w:p>
        </w:tc>
      </w:tr>
    </w:tbl>
    <w:p w14:paraId="07A0FDD6" w14:textId="77777777" w:rsidR="00CA1C11" w:rsidRPr="007A5CC4" w:rsidRDefault="00CA1C11" w:rsidP="00CA1C11">
      <w:pPr>
        <w:spacing w:before="120"/>
        <w:rPr>
          <w:sz w:val="18"/>
          <w:szCs w:val="18"/>
        </w:rPr>
      </w:pPr>
      <w:bookmarkStart w:id="2" w:name="_Hlk494885879"/>
      <w:r w:rsidRPr="007A5CC4">
        <w:tab/>
      </w:r>
      <w:r w:rsidRPr="007A5CC4">
        <w:rPr>
          <w:sz w:val="18"/>
          <w:szCs w:val="18"/>
        </w:rPr>
        <w:t>Source: U.S. Bureau of Labor Statistics, St. Louis Federal Reserve</w:t>
      </w:r>
    </w:p>
    <w:p w14:paraId="4636B2DD" w14:textId="77777777" w:rsidR="00CA1C11" w:rsidRPr="007A5CC4" w:rsidRDefault="00CA1C11" w:rsidP="00CA1C11">
      <w:pPr>
        <w:ind w:left="720"/>
        <w:contextualSpacing/>
        <w:rPr>
          <w:sz w:val="18"/>
          <w:szCs w:val="18"/>
        </w:rPr>
      </w:pPr>
      <w:r w:rsidRPr="007A5CC4">
        <w:rPr>
          <w:sz w:val="18"/>
          <w:szCs w:val="18"/>
        </w:rPr>
        <w:t>*December 2022</w:t>
      </w:r>
    </w:p>
    <w:p w14:paraId="3B78A3FF" w14:textId="77777777" w:rsidR="00CA1C11" w:rsidRPr="007A5CC4" w:rsidRDefault="00CA1C11" w:rsidP="00CA1C11">
      <w:pPr>
        <w:widowControl/>
        <w:autoSpaceDE/>
        <w:autoSpaceDN/>
        <w:adjustRightInd/>
      </w:pPr>
      <w:r w:rsidRPr="007A5CC4">
        <w:t xml:space="preserve">The following chart highlights employment and payrolls by industry within Frederick County – representing the labor force working in Frederick County regardless of where they live (in or out of county).  Based on information collected </w:t>
      </w:r>
      <w:proofErr w:type="gramStart"/>
      <w:r w:rsidRPr="007A5CC4">
        <w:t>since</w:t>
      </w:r>
      <w:proofErr w:type="gramEnd"/>
      <w:r w:rsidRPr="007A5CC4">
        <w:t xml:space="preserve"> 2011 through 2020, this chart reflects employment in Frederick County</w:t>
      </w:r>
      <w:r w:rsidRPr="007A5CC4">
        <w:rPr>
          <w:vertAlign w:val="superscript"/>
        </w:rPr>
        <w:footnoteReference w:id="1"/>
      </w:r>
      <w:r w:rsidRPr="007A5CC4">
        <w:t xml:space="preserve"> segmented by government, private sector and within private sector by industry breakdown:</w:t>
      </w:r>
      <w:bookmarkEnd w:id="0"/>
    </w:p>
    <w:p w14:paraId="1E385411" w14:textId="77777777" w:rsidR="00CA1C11" w:rsidRPr="007A5CC4" w:rsidRDefault="00CA1C11" w:rsidP="00CA1C11">
      <w:pPr>
        <w:spacing w:before="120"/>
      </w:pPr>
      <w:r w:rsidRPr="007A5CC4">
        <w:rPr>
          <w:noProof/>
        </w:rPr>
        <w:lastRenderedPageBreak/>
        <w:drawing>
          <wp:inline distT="0" distB="0" distL="0" distR="0" wp14:anchorId="708CE428" wp14:editId="6819B3AC">
            <wp:extent cx="5943600" cy="2635885"/>
            <wp:effectExtent l="19050" t="19050" r="19050" b="12065"/>
            <wp:docPr id="4" name="Picture 180373870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able&#10;&#10;Description automatically generated"/>
                    <pic:cNvPicPr/>
                  </pic:nvPicPr>
                  <pic:blipFill>
                    <a:blip r:embed="rId10"/>
                    <a:stretch>
                      <a:fillRect/>
                    </a:stretch>
                  </pic:blipFill>
                  <pic:spPr>
                    <a:xfrm>
                      <a:off x="0" y="0"/>
                      <a:ext cx="5943600" cy="2635885"/>
                    </a:xfrm>
                    <a:prstGeom prst="rect">
                      <a:avLst/>
                    </a:prstGeom>
                    <a:ln>
                      <a:solidFill>
                        <a:sysClr val="windowText" lastClr="000000"/>
                      </a:solidFill>
                    </a:ln>
                  </pic:spPr>
                </pic:pic>
              </a:graphicData>
            </a:graphic>
          </wp:inline>
        </w:drawing>
      </w:r>
    </w:p>
    <w:p w14:paraId="71FDCF43" w14:textId="77777777" w:rsidR="00CA1C11" w:rsidRPr="007A5CC4" w:rsidRDefault="00CA1C11" w:rsidP="00CA1C11">
      <w:pPr>
        <w:widowControl/>
        <w:spacing w:before="120" w:after="120"/>
      </w:pPr>
      <w:r w:rsidRPr="007A5CC4">
        <w:t>The total number of people employed in Frederick County increased for nine consecutive years between 2011 and 2019.  2020 saw a significant decrease due to the negative impact of the Covid 19 pandemic on the economy. Please note the following chart:</w:t>
      </w:r>
    </w:p>
    <w:p w14:paraId="31053B4C" w14:textId="77777777" w:rsidR="00CA1C11" w:rsidRPr="007A5CC4" w:rsidRDefault="00CA1C11" w:rsidP="00CA1C11">
      <w:pPr>
        <w:widowControl/>
        <w:spacing w:before="120" w:after="120"/>
        <w:jc w:val="center"/>
      </w:pPr>
      <w:r w:rsidRPr="007A5CC4">
        <w:rPr>
          <w:noProof/>
        </w:rPr>
        <w:drawing>
          <wp:inline distT="0" distB="0" distL="0" distR="0" wp14:anchorId="3D0ECDB0" wp14:editId="7BF5AA9B">
            <wp:extent cx="3371850" cy="2305050"/>
            <wp:effectExtent l="19050" t="19050" r="19050" b="19050"/>
            <wp:docPr id="5" name="Picture 15197087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Chart, bar chart&#10;&#10;Description automatically generated"/>
                    <pic:cNvPicPr/>
                  </pic:nvPicPr>
                  <pic:blipFill>
                    <a:blip r:embed="rId11"/>
                    <a:stretch>
                      <a:fillRect/>
                    </a:stretch>
                  </pic:blipFill>
                  <pic:spPr>
                    <a:xfrm>
                      <a:off x="0" y="0"/>
                      <a:ext cx="3371850" cy="2305050"/>
                    </a:xfrm>
                    <a:prstGeom prst="rect">
                      <a:avLst/>
                    </a:prstGeom>
                    <a:ln>
                      <a:solidFill>
                        <a:sysClr val="windowText" lastClr="000000"/>
                      </a:solidFill>
                    </a:ln>
                  </pic:spPr>
                </pic:pic>
              </a:graphicData>
            </a:graphic>
          </wp:inline>
        </w:drawing>
      </w:r>
    </w:p>
    <w:p w14:paraId="30C09320" w14:textId="77777777" w:rsidR="00CA1C11" w:rsidRPr="007A5CC4" w:rsidRDefault="00CA1C11" w:rsidP="00CA1C11">
      <w:pPr>
        <w:widowControl/>
        <w:spacing w:before="120" w:after="120"/>
        <w:rPr>
          <w:color w:val="FF0000"/>
        </w:rPr>
      </w:pPr>
      <w:r w:rsidRPr="007A5CC4">
        <w:t xml:space="preserve">Between 2011 and 2021, the overall government sector employment experienced only modest growth – 15,755 persons in 2011 as compared to 15,913 in 2019.  However, the sector shrunk significantly between 2019 and 2021. The number of federal employees declined from 4,062 in 2011 to 3711 in </w:t>
      </w:r>
      <w:proofErr w:type="gramStart"/>
      <w:r w:rsidRPr="007A5CC4">
        <w:t>2021..</w:t>
      </w:r>
      <w:proofErr w:type="gramEnd"/>
      <w:r w:rsidRPr="007A5CC4">
        <w:t xml:space="preserve">  However, state government employees increased from 671 in 2011 to 1,135 in 2021 -- representing </w:t>
      </w:r>
      <w:proofErr w:type="gramStart"/>
      <w:r w:rsidRPr="007A5CC4">
        <w:t>an</w:t>
      </w:r>
      <w:proofErr w:type="gramEnd"/>
      <w:r w:rsidRPr="007A5CC4">
        <w:t xml:space="preserve"> 69% increase.  Local/municipal employment in Frederick County decreased from 11,022 in 2011 to 10,102 in 2021 – an 8% decrease. </w:t>
      </w:r>
    </w:p>
    <w:p w14:paraId="66D8F529" w14:textId="77777777" w:rsidR="00CA1C11" w:rsidRPr="007A5CC4" w:rsidRDefault="00CA1C11" w:rsidP="00CA1C11">
      <w:pPr>
        <w:widowControl/>
        <w:spacing w:before="120" w:after="120"/>
      </w:pPr>
      <w:r w:rsidRPr="007A5CC4">
        <w:t xml:space="preserve">Frederick County’s private sector employment saw increases during the same </w:t>
      </w:r>
      <w:proofErr w:type="gramStart"/>
      <w:r w:rsidRPr="007A5CC4">
        <w:t>time period</w:t>
      </w:r>
      <w:proofErr w:type="gramEnd"/>
      <w:r w:rsidRPr="007A5CC4">
        <w:t xml:space="preserve"> (2011-2019).  As with overall employment, private sector employment increased eight consecutive years – increasing by approximately 16.64% -- during this time frame. Again, 2020 saw a significant decrease </w:t>
      </w:r>
      <w:proofErr w:type="gramStart"/>
      <w:r w:rsidRPr="007A5CC4">
        <w:t>due to the effects</w:t>
      </w:r>
      <w:proofErr w:type="gramEnd"/>
      <w:r w:rsidRPr="007A5CC4">
        <w:t xml:space="preserve"> of the pandemic. It rebounded modestly in 2021.  Please note the following chart:</w:t>
      </w:r>
    </w:p>
    <w:p w14:paraId="2C420B20" w14:textId="77777777" w:rsidR="00CA1C11" w:rsidRPr="007A5CC4" w:rsidRDefault="00CA1C11" w:rsidP="00CA1C11">
      <w:pPr>
        <w:widowControl/>
        <w:spacing w:before="120" w:after="120"/>
        <w:jc w:val="center"/>
        <w:rPr>
          <w:noProof/>
        </w:rPr>
      </w:pPr>
      <w:r w:rsidRPr="007A5CC4">
        <w:rPr>
          <w:noProof/>
        </w:rPr>
        <w:lastRenderedPageBreak/>
        <w:drawing>
          <wp:inline distT="0" distB="0" distL="0" distR="0" wp14:anchorId="1A9EFC10" wp14:editId="6038C01C">
            <wp:extent cx="4314825" cy="2276475"/>
            <wp:effectExtent l="0" t="0" r="9525" b="9525"/>
            <wp:docPr id="6" name="Picture 30917597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Chart, bar chart&#10;&#10;Description automatically generated"/>
                    <pic:cNvPicPr/>
                  </pic:nvPicPr>
                  <pic:blipFill>
                    <a:blip r:embed="rId12"/>
                    <a:stretch>
                      <a:fillRect/>
                    </a:stretch>
                  </pic:blipFill>
                  <pic:spPr>
                    <a:xfrm>
                      <a:off x="0" y="0"/>
                      <a:ext cx="4314825" cy="2276475"/>
                    </a:xfrm>
                    <a:prstGeom prst="rect">
                      <a:avLst/>
                    </a:prstGeom>
                  </pic:spPr>
                </pic:pic>
              </a:graphicData>
            </a:graphic>
          </wp:inline>
        </w:drawing>
      </w:r>
    </w:p>
    <w:p w14:paraId="7CB18D4F" w14:textId="77777777" w:rsidR="00CA1C11" w:rsidRPr="007A5CC4" w:rsidRDefault="00CA1C11" w:rsidP="00CA1C11">
      <w:pPr>
        <w:widowControl/>
        <w:spacing w:before="120" w:after="120"/>
      </w:pPr>
      <w:r w:rsidRPr="007A5CC4">
        <w:t xml:space="preserve">Key drivers of private sector employment growth since 2011 have been </w:t>
      </w:r>
      <w:proofErr w:type="gramStart"/>
      <w:r w:rsidRPr="007A5CC4">
        <w:t>increases</w:t>
      </w:r>
      <w:proofErr w:type="gramEnd"/>
      <w:r w:rsidRPr="007A5CC4">
        <w:t xml:space="preserve"> in the number of people working in the service providing sectors which represent over 78% of the increases since 2011.  Eliminating the increases in construction (2,471) from the goods producing </w:t>
      </w:r>
      <w:proofErr w:type="gramStart"/>
      <w:r w:rsidRPr="007A5CC4">
        <w:t>sectors</w:t>
      </w:r>
      <w:proofErr w:type="gramEnd"/>
      <w:r w:rsidRPr="007A5CC4">
        <w:t xml:space="preserve"> provides a net increase of 840 jobs which is just over five percent of the total private sector increases. Please note the following chart:</w:t>
      </w:r>
    </w:p>
    <w:tbl>
      <w:tblPr>
        <w:tblStyle w:val="TableGrid"/>
        <w:tblW w:w="0" w:type="auto"/>
        <w:jc w:val="center"/>
        <w:tblLook w:val="04A0" w:firstRow="1" w:lastRow="0" w:firstColumn="1" w:lastColumn="0" w:noHBand="0" w:noVBand="1"/>
      </w:tblPr>
      <w:tblGrid>
        <w:gridCol w:w="669"/>
        <w:gridCol w:w="4050"/>
        <w:gridCol w:w="2430"/>
      </w:tblGrid>
      <w:tr w:rsidR="00CA1C11" w:rsidRPr="007A5CC4" w14:paraId="351D7B24"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A6A6A6"/>
          </w:tcPr>
          <w:p w14:paraId="428702DD"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Area</w:t>
            </w:r>
          </w:p>
        </w:tc>
        <w:tc>
          <w:tcPr>
            <w:tcW w:w="2430" w:type="dxa"/>
            <w:tcBorders>
              <w:top w:val="single" w:sz="4" w:space="0" w:color="auto"/>
              <w:left w:val="nil"/>
              <w:bottom w:val="single" w:sz="4" w:space="0" w:color="auto"/>
              <w:right w:val="single" w:sz="4" w:space="0" w:color="auto"/>
            </w:tcBorders>
            <w:shd w:val="clear" w:color="auto" w:fill="A6A6A6"/>
          </w:tcPr>
          <w:p w14:paraId="5085B92B"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Net Increase (Decrease)</w:t>
            </w:r>
          </w:p>
        </w:tc>
      </w:tr>
      <w:tr w:rsidR="00CA1C11" w:rsidRPr="007A5CC4" w14:paraId="6B34AF82"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4709E9B9"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Goods Producing</w:t>
            </w:r>
          </w:p>
        </w:tc>
        <w:tc>
          <w:tcPr>
            <w:tcW w:w="2430" w:type="dxa"/>
            <w:tcBorders>
              <w:top w:val="single" w:sz="4" w:space="0" w:color="auto"/>
              <w:left w:val="nil"/>
              <w:bottom w:val="single" w:sz="4" w:space="0" w:color="auto"/>
              <w:right w:val="single" w:sz="4" w:space="0" w:color="auto"/>
            </w:tcBorders>
            <w:shd w:val="clear" w:color="auto" w:fill="BFBFBF"/>
          </w:tcPr>
          <w:p w14:paraId="62582949" w14:textId="77777777" w:rsidR="00CA1C11" w:rsidRPr="007A5CC4" w:rsidRDefault="00CA1C11" w:rsidP="003847A5">
            <w:pPr>
              <w:widowControl/>
              <w:jc w:val="center"/>
              <w:rPr>
                <w:rFonts w:ascii="Calibri" w:hAnsi="Calibri" w:cs="Calibri"/>
                <w:b/>
                <w:bCs/>
                <w:sz w:val="22"/>
                <w:szCs w:val="22"/>
              </w:rPr>
            </w:pPr>
            <w:r w:rsidRPr="007A5CC4">
              <w:rPr>
                <w:rFonts w:ascii="Calibri" w:hAnsi="Calibri" w:cs="Calibri"/>
                <w:b/>
                <w:bCs/>
                <w:sz w:val="22"/>
                <w:szCs w:val="22"/>
              </w:rPr>
              <w:t>3,311</w:t>
            </w:r>
          </w:p>
        </w:tc>
      </w:tr>
      <w:tr w:rsidR="00CA1C11" w:rsidRPr="007A5CC4" w14:paraId="1FA72B8C" w14:textId="77777777" w:rsidTr="003847A5">
        <w:trPr>
          <w:jc w:val="center"/>
        </w:trPr>
        <w:tc>
          <w:tcPr>
            <w:tcW w:w="669" w:type="dxa"/>
            <w:tcBorders>
              <w:top w:val="single" w:sz="4" w:space="0" w:color="auto"/>
              <w:left w:val="single" w:sz="4" w:space="0" w:color="auto"/>
              <w:bottom w:val="nil"/>
              <w:right w:val="nil"/>
            </w:tcBorders>
          </w:tcPr>
          <w:p w14:paraId="5F3DEDD5"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 xml:space="preserve">    </w:t>
            </w:r>
          </w:p>
        </w:tc>
        <w:tc>
          <w:tcPr>
            <w:tcW w:w="4050" w:type="dxa"/>
            <w:tcBorders>
              <w:top w:val="single" w:sz="4" w:space="0" w:color="auto"/>
              <w:left w:val="nil"/>
              <w:bottom w:val="nil"/>
              <w:right w:val="nil"/>
            </w:tcBorders>
          </w:tcPr>
          <w:p w14:paraId="65D9FBE3"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Natural Resources and Mining</w:t>
            </w:r>
          </w:p>
        </w:tc>
        <w:tc>
          <w:tcPr>
            <w:tcW w:w="2430" w:type="dxa"/>
            <w:tcBorders>
              <w:top w:val="single" w:sz="4" w:space="0" w:color="auto"/>
              <w:left w:val="nil"/>
              <w:bottom w:val="nil"/>
              <w:right w:val="single" w:sz="4" w:space="0" w:color="auto"/>
            </w:tcBorders>
          </w:tcPr>
          <w:p w14:paraId="76A128CD"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42</w:t>
            </w:r>
          </w:p>
        </w:tc>
      </w:tr>
      <w:tr w:rsidR="00CA1C11" w:rsidRPr="007A5CC4" w14:paraId="1D24C916" w14:textId="77777777" w:rsidTr="003847A5">
        <w:trPr>
          <w:jc w:val="center"/>
        </w:trPr>
        <w:tc>
          <w:tcPr>
            <w:tcW w:w="669" w:type="dxa"/>
            <w:tcBorders>
              <w:top w:val="nil"/>
              <w:left w:val="single" w:sz="4" w:space="0" w:color="auto"/>
              <w:bottom w:val="nil"/>
              <w:right w:val="nil"/>
            </w:tcBorders>
          </w:tcPr>
          <w:p w14:paraId="6B3E6310"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536B4869"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Construction</w:t>
            </w:r>
          </w:p>
        </w:tc>
        <w:tc>
          <w:tcPr>
            <w:tcW w:w="2430" w:type="dxa"/>
            <w:tcBorders>
              <w:top w:val="nil"/>
              <w:left w:val="nil"/>
              <w:bottom w:val="nil"/>
              <w:right w:val="single" w:sz="4" w:space="0" w:color="auto"/>
            </w:tcBorders>
          </w:tcPr>
          <w:p w14:paraId="55C5B7B0"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2471</w:t>
            </w:r>
          </w:p>
        </w:tc>
      </w:tr>
      <w:tr w:rsidR="00CA1C11" w:rsidRPr="007A5CC4" w14:paraId="58ABF329" w14:textId="77777777" w:rsidTr="003847A5">
        <w:trPr>
          <w:jc w:val="center"/>
        </w:trPr>
        <w:tc>
          <w:tcPr>
            <w:tcW w:w="669" w:type="dxa"/>
            <w:tcBorders>
              <w:top w:val="nil"/>
              <w:left w:val="single" w:sz="4" w:space="0" w:color="auto"/>
              <w:bottom w:val="single" w:sz="4" w:space="0" w:color="auto"/>
              <w:right w:val="nil"/>
            </w:tcBorders>
          </w:tcPr>
          <w:p w14:paraId="274304EB"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single" w:sz="4" w:space="0" w:color="auto"/>
              <w:right w:val="nil"/>
            </w:tcBorders>
          </w:tcPr>
          <w:p w14:paraId="5120807D"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Manufacturing</w:t>
            </w:r>
          </w:p>
        </w:tc>
        <w:tc>
          <w:tcPr>
            <w:tcW w:w="2430" w:type="dxa"/>
            <w:tcBorders>
              <w:top w:val="nil"/>
              <w:left w:val="nil"/>
              <w:bottom w:val="single" w:sz="4" w:space="0" w:color="auto"/>
              <w:right w:val="single" w:sz="4" w:space="0" w:color="auto"/>
            </w:tcBorders>
          </w:tcPr>
          <w:p w14:paraId="66EE226F"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798</w:t>
            </w:r>
          </w:p>
        </w:tc>
      </w:tr>
      <w:tr w:rsidR="00CA1C11" w:rsidRPr="007A5CC4" w14:paraId="49D478E4"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579C48E1"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Service Providing</w:t>
            </w:r>
          </w:p>
        </w:tc>
        <w:tc>
          <w:tcPr>
            <w:tcW w:w="2430" w:type="dxa"/>
            <w:tcBorders>
              <w:top w:val="single" w:sz="4" w:space="0" w:color="auto"/>
              <w:left w:val="nil"/>
              <w:bottom w:val="single" w:sz="4" w:space="0" w:color="auto"/>
              <w:right w:val="single" w:sz="4" w:space="0" w:color="auto"/>
            </w:tcBorders>
            <w:shd w:val="clear" w:color="auto" w:fill="BFBFBF"/>
          </w:tcPr>
          <w:p w14:paraId="21A4C98A" w14:textId="77777777" w:rsidR="00CA1C11" w:rsidRPr="007A5CC4" w:rsidRDefault="00CA1C11" w:rsidP="003847A5">
            <w:pPr>
              <w:widowControl/>
              <w:jc w:val="center"/>
              <w:rPr>
                <w:rFonts w:ascii="Calibri" w:hAnsi="Calibri" w:cs="Calibri"/>
                <w:b/>
                <w:bCs/>
                <w:sz w:val="22"/>
                <w:szCs w:val="22"/>
              </w:rPr>
            </w:pPr>
            <w:r w:rsidRPr="007A5CC4">
              <w:rPr>
                <w:rFonts w:ascii="Calibri" w:hAnsi="Calibri" w:cs="Calibri"/>
                <w:b/>
                <w:bCs/>
                <w:sz w:val="22"/>
                <w:szCs w:val="22"/>
              </w:rPr>
              <w:t>12,181</w:t>
            </w:r>
          </w:p>
        </w:tc>
      </w:tr>
      <w:tr w:rsidR="00CA1C11" w:rsidRPr="007A5CC4" w14:paraId="6ED4FDF6" w14:textId="77777777" w:rsidTr="003847A5">
        <w:trPr>
          <w:jc w:val="center"/>
        </w:trPr>
        <w:tc>
          <w:tcPr>
            <w:tcW w:w="669" w:type="dxa"/>
            <w:tcBorders>
              <w:top w:val="single" w:sz="4" w:space="0" w:color="auto"/>
              <w:left w:val="single" w:sz="4" w:space="0" w:color="auto"/>
              <w:bottom w:val="nil"/>
              <w:right w:val="nil"/>
            </w:tcBorders>
          </w:tcPr>
          <w:p w14:paraId="772EA0C9" w14:textId="77777777" w:rsidR="00CA1C11" w:rsidRPr="007A5CC4" w:rsidRDefault="00CA1C11" w:rsidP="003847A5">
            <w:pPr>
              <w:widowControl/>
              <w:rPr>
                <w:rFonts w:ascii="Calibri" w:hAnsi="Calibri" w:cs="Calibri"/>
                <w:sz w:val="22"/>
                <w:szCs w:val="22"/>
              </w:rPr>
            </w:pPr>
          </w:p>
        </w:tc>
        <w:tc>
          <w:tcPr>
            <w:tcW w:w="4050" w:type="dxa"/>
            <w:tcBorders>
              <w:top w:val="single" w:sz="4" w:space="0" w:color="auto"/>
              <w:left w:val="nil"/>
              <w:bottom w:val="nil"/>
              <w:right w:val="nil"/>
            </w:tcBorders>
          </w:tcPr>
          <w:p w14:paraId="52DB36AE"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Trade, Transportation, and Utilities</w:t>
            </w:r>
          </w:p>
        </w:tc>
        <w:tc>
          <w:tcPr>
            <w:tcW w:w="2430" w:type="dxa"/>
            <w:tcBorders>
              <w:top w:val="single" w:sz="4" w:space="0" w:color="auto"/>
              <w:left w:val="nil"/>
              <w:bottom w:val="nil"/>
              <w:right w:val="single" w:sz="4" w:space="0" w:color="auto"/>
            </w:tcBorders>
          </w:tcPr>
          <w:p w14:paraId="3ECD8E33"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3209</w:t>
            </w:r>
          </w:p>
        </w:tc>
      </w:tr>
      <w:tr w:rsidR="00CA1C11" w:rsidRPr="007A5CC4" w14:paraId="12A97FE0" w14:textId="77777777" w:rsidTr="003847A5">
        <w:trPr>
          <w:jc w:val="center"/>
        </w:trPr>
        <w:tc>
          <w:tcPr>
            <w:tcW w:w="669" w:type="dxa"/>
            <w:tcBorders>
              <w:top w:val="nil"/>
              <w:left w:val="single" w:sz="4" w:space="0" w:color="auto"/>
              <w:bottom w:val="nil"/>
              <w:right w:val="nil"/>
            </w:tcBorders>
          </w:tcPr>
          <w:p w14:paraId="7C1FB27C"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670F4371"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Information</w:t>
            </w:r>
          </w:p>
        </w:tc>
        <w:tc>
          <w:tcPr>
            <w:tcW w:w="2430" w:type="dxa"/>
            <w:tcBorders>
              <w:top w:val="nil"/>
              <w:left w:val="nil"/>
              <w:bottom w:val="nil"/>
              <w:right w:val="single" w:sz="4" w:space="0" w:color="auto"/>
            </w:tcBorders>
          </w:tcPr>
          <w:p w14:paraId="4F9B44C1"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(317)</w:t>
            </w:r>
          </w:p>
        </w:tc>
      </w:tr>
      <w:tr w:rsidR="00CA1C11" w:rsidRPr="007A5CC4" w14:paraId="30E4810E" w14:textId="77777777" w:rsidTr="003847A5">
        <w:trPr>
          <w:jc w:val="center"/>
        </w:trPr>
        <w:tc>
          <w:tcPr>
            <w:tcW w:w="669" w:type="dxa"/>
            <w:tcBorders>
              <w:top w:val="nil"/>
              <w:left w:val="single" w:sz="4" w:space="0" w:color="auto"/>
              <w:bottom w:val="nil"/>
              <w:right w:val="nil"/>
            </w:tcBorders>
          </w:tcPr>
          <w:p w14:paraId="0B9B6D19"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64B51ED0"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Financial Activities</w:t>
            </w:r>
          </w:p>
        </w:tc>
        <w:tc>
          <w:tcPr>
            <w:tcW w:w="2430" w:type="dxa"/>
            <w:tcBorders>
              <w:top w:val="nil"/>
              <w:left w:val="nil"/>
              <w:bottom w:val="nil"/>
              <w:right w:val="single" w:sz="4" w:space="0" w:color="auto"/>
            </w:tcBorders>
          </w:tcPr>
          <w:p w14:paraId="136BFD63"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(1,820)</w:t>
            </w:r>
          </w:p>
        </w:tc>
      </w:tr>
      <w:tr w:rsidR="00CA1C11" w:rsidRPr="007A5CC4" w14:paraId="200540FC" w14:textId="77777777" w:rsidTr="003847A5">
        <w:trPr>
          <w:jc w:val="center"/>
        </w:trPr>
        <w:tc>
          <w:tcPr>
            <w:tcW w:w="669" w:type="dxa"/>
            <w:tcBorders>
              <w:top w:val="nil"/>
              <w:left w:val="single" w:sz="4" w:space="0" w:color="auto"/>
              <w:bottom w:val="nil"/>
              <w:right w:val="nil"/>
            </w:tcBorders>
          </w:tcPr>
          <w:p w14:paraId="4937B181"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78A17D46"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Professional and Business Services</w:t>
            </w:r>
          </w:p>
        </w:tc>
        <w:tc>
          <w:tcPr>
            <w:tcW w:w="2430" w:type="dxa"/>
            <w:tcBorders>
              <w:top w:val="nil"/>
              <w:left w:val="nil"/>
              <w:bottom w:val="nil"/>
              <w:right w:val="single" w:sz="4" w:space="0" w:color="auto"/>
            </w:tcBorders>
          </w:tcPr>
          <w:p w14:paraId="664FD758"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1701</w:t>
            </w:r>
          </w:p>
        </w:tc>
      </w:tr>
      <w:tr w:rsidR="00CA1C11" w:rsidRPr="007A5CC4" w14:paraId="7BF2F76F" w14:textId="77777777" w:rsidTr="003847A5">
        <w:trPr>
          <w:jc w:val="center"/>
        </w:trPr>
        <w:tc>
          <w:tcPr>
            <w:tcW w:w="669" w:type="dxa"/>
            <w:tcBorders>
              <w:top w:val="nil"/>
              <w:left w:val="single" w:sz="4" w:space="0" w:color="auto"/>
              <w:bottom w:val="nil"/>
              <w:right w:val="nil"/>
            </w:tcBorders>
          </w:tcPr>
          <w:p w14:paraId="049ABA40"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3EE7CD4A"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Education and Health Services</w:t>
            </w:r>
          </w:p>
        </w:tc>
        <w:tc>
          <w:tcPr>
            <w:tcW w:w="2430" w:type="dxa"/>
            <w:tcBorders>
              <w:top w:val="nil"/>
              <w:left w:val="nil"/>
              <w:bottom w:val="nil"/>
              <w:right w:val="single" w:sz="4" w:space="0" w:color="auto"/>
            </w:tcBorders>
          </w:tcPr>
          <w:p w14:paraId="5DBB77E2"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1590</w:t>
            </w:r>
          </w:p>
        </w:tc>
      </w:tr>
      <w:tr w:rsidR="00CA1C11" w:rsidRPr="007A5CC4" w14:paraId="6A4AEA5F" w14:textId="77777777" w:rsidTr="003847A5">
        <w:trPr>
          <w:jc w:val="center"/>
        </w:trPr>
        <w:tc>
          <w:tcPr>
            <w:tcW w:w="669" w:type="dxa"/>
            <w:tcBorders>
              <w:top w:val="nil"/>
              <w:left w:val="single" w:sz="4" w:space="0" w:color="auto"/>
              <w:bottom w:val="nil"/>
              <w:right w:val="nil"/>
            </w:tcBorders>
          </w:tcPr>
          <w:p w14:paraId="330B5177"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nil"/>
              <w:right w:val="nil"/>
            </w:tcBorders>
          </w:tcPr>
          <w:p w14:paraId="54410AAF"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Leisure and Hospitality</w:t>
            </w:r>
          </w:p>
        </w:tc>
        <w:tc>
          <w:tcPr>
            <w:tcW w:w="2430" w:type="dxa"/>
            <w:tcBorders>
              <w:top w:val="nil"/>
              <w:left w:val="nil"/>
              <w:bottom w:val="nil"/>
              <w:right w:val="single" w:sz="4" w:space="0" w:color="auto"/>
            </w:tcBorders>
          </w:tcPr>
          <w:p w14:paraId="5E43CE37"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6824</w:t>
            </w:r>
          </w:p>
        </w:tc>
      </w:tr>
      <w:tr w:rsidR="00CA1C11" w:rsidRPr="007A5CC4" w14:paraId="2F89422C" w14:textId="77777777" w:rsidTr="003847A5">
        <w:trPr>
          <w:jc w:val="center"/>
        </w:trPr>
        <w:tc>
          <w:tcPr>
            <w:tcW w:w="669" w:type="dxa"/>
            <w:tcBorders>
              <w:top w:val="nil"/>
              <w:left w:val="single" w:sz="4" w:space="0" w:color="auto"/>
              <w:bottom w:val="single" w:sz="4" w:space="0" w:color="auto"/>
              <w:right w:val="nil"/>
            </w:tcBorders>
          </w:tcPr>
          <w:p w14:paraId="570E28E9" w14:textId="77777777" w:rsidR="00CA1C11" w:rsidRPr="007A5CC4" w:rsidRDefault="00CA1C11" w:rsidP="003847A5">
            <w:pPr>
              <w:widowControl/>
              <w:rPr>
                <w:rFonts w:ascii="Calibri" w:hAnsi="Calibri" w:cs="Calibri"/>
                <w:sz w:val="22"/>
                <w:szCs w:val="22"/>
              </w:rPr>
            </w:pPr>
          </w:p>
        </w:tc>
        <w:tc>
          <w:tcPr>
            <w:tcW w:w="4050" w:type="dxa"/>
            <w:tcBorders>
              <w:top w:val="nil"/>
              <w:left w:val="nil"/>
              <w:bottom w:val="single" w:sz="4" w:space="0" w:color="auto"/>
              <w:right w:val="nil"/>
            </w:tcBorders>
          </w:tcPr>
          <w:p w14:paraId="554449C9" w14:textId="77777777" w:rsidR="00CA1C11" w:rsidRPr="007A5CC4" w:rsidRDefault="00CA1C11" w:rsidP="003847A5">
            <w:pPr>
              <w:widowControl/>
              <w:rPr>
                <w:rFonts w:ascii="Calibri" w:hAnsi="Calibri" w:cs="Calibri"/>
                <w:sz w:val="22"/>
                <w:szCs w:val="22"/>
              </w:rPr>
            </w:pPr>
            <w:r w:rsidRPr="007A5CC4">
              <w:rPr>
                <w:rFonts w:ascii="Calibri" w:hAnsi="Calibri" w:cs="Calibri"/>
                <w:sz w:val="22"/>
                <w:szCs w:val="22"/>
              </w:rPr>
              <w:t>Other Services</w:t>
            </w:r>
          </w:p>
        </w:tc>
        <w:tc>
          <w:tcPr>
            <w:tcW w:w="2430" w:type="dxa"/>
            <w:tcBorders>
              <w:top w:val="nil"/>
              <w:left w:val="nil"/>
              <w:bottom w:val="single" w:sz="4" w:space="0" w:color="auto"/>
              <w:right w:val="single" w:sz="4" w:space="0" w:color="auto"/>
            </w:tcBorders>
          </w:tcPr>
          <w:p w14:paraId="37CF8760" w14:textId="77777777" w:rsidR="00CA1C11" w:rsidRPr="007A5CC4" w:rsidRDefault="00CA1C11" w:rsidP="003847A5">
            <w:pPr>
              <w:widowControl/>
              <w:jc w:val="center"/>
              <w:rPr>
                <w:rFonts w:ascii="Calibri" w:hAnsi="Calibri" w:cs="Calibri"/>
                <w:sz w:val="22"/>
                <w:szCs w:val="22"/>
              </w:rPr>
            </w:pPr>
            <w:r w:rsidRPr="007A5CC4">
              <w:rPr>
                <w:rFonts w:ascii="Calibri" w:hAnsi="Calibri" w:cs="Calibri"/>
                <w:sz w:val="22"/>
                <w:szCs w:val="22"/>
              </w:rPr>
              <w:t>994</w:t>
            </w:r>
          </w:p>
        </w:tc>
      </w:tr>
      <w:tr w:rsidR="00CA1C11" w:rsidRPr="007A5CC4" w14:paraId="3FA86B2C" w14:textId="77777777" w:rsidTr="003847A5">
        <w:trPr>
          <w:jc w:val="center"/>
        </w:trPr>
        <w:tc>
          <w:tcPr>
            <w:tcW w:w="4719" w:type="dxa"/>
            <w:gridSpan w:val="2"/>
            <w:tcBorders>
              <w:top w:val="single" w:sz="4" w:space="0" w:color="auto"/>
              <w:left w:val="single" w:sz="4" w:space="0" w:color="auto"/>
              <w:bottom w:val="single" w:sz="4" w:space="0" w:color="auto"/>
              <w:right w:val="nil"/>
            </w:tcBorders>
            <w:shd w:val="clear" w:color="auto" w:fill="BFBFBF"/>
          </w:tcPr>
          <w:p w14:paraId="3FBC52B9" w14:textId="77777777" w:rsidR="00CA1C11" w:rsidRPr="007A5CC4" w:rsidRDefault="00CA1C11" w:rsidP="003847A5">
            <w:pPr>
              <w:widowControl/>
              <w:rPr>
                <w:rFonts w:ascii="Calibri" w:hAnsi="Calibri" w:cs="Calibri"/>
                <w:b/>
                <w:bCs/>
                <w:sz w:val="22"/>
                <w:szCs w:val="22"/>
              </w:rPr>
            </w:pPr>
            <w:r w:rsidRPr="007A5CC4">
              <w:rPr>
                <w:rFonts w:ascii="Calibri" w:hAnsi="Calibri" w:cs="Calibri"/>
                <w:b/>
                <w:bCs/>
                <w:sz w:val="22"/>
                <w:szCs w:val="22"/>
              </w:rPr>
              <w:t>Total Private Sector Increases</w:t>
            </w:r>
          </w:p>
        </w:tc>
        <w:tc>
          <w:tcPr>
            <w:tcW w:w="2430" w:type="dxa"/>
            <w:tcBorders>
              <w:top w:val="single" w:sz="4" w:space="0" w:color="auto"/>
              <w:left w:val="nil"/>
              <w:bottom w:val="single" w:sz="4" w:space="0" w:color="auto"/>
              <w:right w:val="single" w:sz="4" w:space="0" w:color="auto"/>
            </w:tcBorders>
            <w:shd w:val="clear" w:color="auto" w:fill="BFBFBF"/>
          </w:tcPr>
          <w:p w14:paraId="36BE5AA6" w14:textId="77777777" w:rsidR="00CA1C11" w:rsidRPr="007A5CC4" w:rsidRDefault="00CA1C11" w:rsidP="003847A5">
            <w:pPr>
              <w:widowControl/>
              <w:jc w:val="center"/>
              <w:rPr>
                <w:rFonts w:ascii="Calibri" w:hAnsi="Calibri" w:cs="Calibri"/>
                <w:b/>
                <w:bCs/>
                <w:sz w:val="22"/>
                <w:szCs w:val="22"/>
              </w:rPr>
            </w:pPr>
            <w:r w:rsidRPr="007A5CC4">
              <w:rPr>
                <w:rFonts w:ascii="Calibri" w:hAnsi="Calibri" w:cs="Calibri"/>
                <w:b/>
                <w:bCs/>
                <w:sz w:val="22"/>
                <w:szCs w:val="22"/>
              </w:rPr>
              <w:t>15,492</w:t>
            </w:r>
          </w:p>
        </w:tc>
      </w:tr>
    </w:tbl>
    <w:p w14:paraId="3B243ACC" w14:textId="77777777" w:rsidR="00CA1C11" w:rsidRPr="007A5CC4" w:rsidRDefault="00CA1C11" w:rsidP="00CA1C11">
      <w:pPr>
        <w:widowControl/>
        <w:spacing w:before="120" w:after="120"/>
      </w:pPr>
      <w:r w:rsidRPr="007A5CC4">
        <w:t xml:space="preserve">Areas of private sector decline include financial activities and information, the result of continuing consolidation in each of these industries.   The following chart reflects the top </w:t>
      </w:r>
      <w:proofErr w:type="gramStart"/>
      <w:r w:rsidRPr="007A5CC4">
        <w:t>employers</w:t>
      </w:r>
      <w:proofErr w:type="gramEnd"/>
      <w:r w:rsidRPr="007A5CC4">
        <w:t xml:space="preserve"> in Frederick County, according to the Frederick County Office of Economic Development, 2023: </w:t>
      </w:r>
    </w:p>
    <w:p w14:paraId="77F06658" w14:textId="77777777" w:rsidR="00CA1C11" w:rsidRPr="007A5CC4" w:rsidRDefault="00CA1C11" w:rsidP="00CA1C11">
      <w:pPr>
        <w:widowControl/>
        <w:spacing w:before="120" w:after="120"/>
        <w:jc w:val="center"/>
      </w:pPr>
      <w:r w:rsidRPr="007A5CC4">
        <w:rPr>
          <w:noProof/>
        </w:rPr>
        <w:lastRenderedPageBreak/>
        <w:drawing>
          <wp:inline distT="0" distB="0" distL="0" distR="0" wp14:anchorId="7C2EEB41" wp14:editId="2F040AD6">
            <wp:extent cx="3459948" cy="4914900"/>
            <wp:effectExtent l="19050" t="19050" r="26670" b="19050"/>
            <wp:docPr id="7" name="Picture 2"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white text on a white background&#10;&#10;Description automatically generated"/>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3466917" cy="4924799"/>
                    </a:xfrm>
                    <a:prstGeom prst="rect">
                      <a:avLst/>
                    </a:prstGeom>
                    <a:noFill/>
                    <a:ln w="9525" cmpd="sng">
                      <a:solidFill>
                        <a:srgbClr val="000000"/>
                      </a:solidFill>
                      <a:miter lim="800000"/>
                      <a:headEnd/>
                      <a:tailEnd/>
                    </a:ln>
                    <a:effectLst/>
                  </pic:spPr>
                </pic:pic>
              </a:graphicData>
            </a:graphic>
          </wp:inline>
        </w:drawing>
      </w:r>
    </w:p>
    <w:p w14:paraId="5C932DAF" w14:textId="77777777" w:rsidR="00CA1C11" w:rsidRPr="007A5CC4" w:rsidRDefault="00CA1C11" w:rsidP="00CA1C11">
      <w:pPr>
        <w:widowControl/>
        <w:spacing w:before="120" w:after="120"/>
        <w:rPr>
          <w:sz w:val="18"/>
          <w:szCs w:val="18"/>
        </w:rPr>
      </w:pPr>
      <w:r w:rsidRPr="007A5CC4">
        <w:tab/>
      </w:r>
      <w:r w:rsidRPr="007A5CC4">
        <w:tab/>
      </w:r>
      <w:r w:rsidRPr="007A5CC4">
        <w:rPr>
          <w:sz w:val="18"/>
          <w:szCs w:val="18"/>
        </w:rPr>
        <w:t>Source: Maryland Department of Commerce, Brief Economic Facts, Frederick County, Maryland</w:t>
      </w:r>
    </w:p>
    <w:p w14:paraId="154C8C30" w14:textId="77777777" w:rsidR="00CA1C11" w:rsidRPr="007A5CC4" w:rsidRDefault="00CA1C11" w:rsidP="00CA1C11">
      <w:pPr>
        <w:spacing w:after="120"/>
        <w:jc w:val="both"/>
        <w:rPr>
          <w:u w:val="single"/>
        </w:rPr>
      </w:pPr>
      <w:r w:rsidRPr="007A5CC4">
        <w:rPr>
          <w:b/>
          <w:bCs/>
          <w:u w:val="single"/>
        </w:rPr>
        <w:t>Housing</w:t>
      </w:r>
      <w:r w:rsidRPr="007A5CC4">
        <w:rPr>
          <w:u w:val="single"/>
        </w:rPr>
        <w:t xml:space="preserve"> </w:t>
      </w:r>
    </w:p>
    <w:p w14:paraId="34AAB959" w14:textId="77777777" w:rsidR="00CA1C11" w:rsidRPr="007A5CC4" w:rsidRDefault="00CA1C11" w:rsidP="00CA1C11">
      <w:pPr>
        <w:spacing w:after="120"/>
        <w:jc w:val="both"/>
      </w:pPr>
      <w:r w:rsidRPr="007A5CC4">
        <w:t xml:space="preserve">In 2022 Frederick County had a total of 99,891 households with an average household size of 2.7. </w:t>
      </w:r>
      <w:r w:rsidRPr="007A5CC4">
        <w:rPr>
          <w:vertAlign w:val="superscript"/>
        </w:rPr>
        <w:footnoteReference w:id="2"/>
      </w:r>
      <w:r w:rsidRPr="007A5CC4">
        <w:t xml:space="preserve">  Frederick City had a total of 106,417 housing units estimated in 2021. The median value of a home in Frederick County in 2021 was $356,500 and in Frederick City $289,000 (2021).</w:t>
      </w:r>
    </w:p>
    <w:p w14:paraId="14954FBF" w14:textId="77777777" w:rsidR="00CA1C11" w:rsidRPr="007A5CC4" w:rsidRDefault="00CA1C11" w:rsidP="00CA1C11">
      <w:pPr>
        <w:rPr>
          <w:b/>
          <w:bCs/>
          <w:u w:val="single"/>
        </w:rPr>
      </w:pPr>
      <w:r w:rsidRPr="007A5CC4">
        <w:rPr>
          <w:b/>
          <w:bCs/>
          <w:u w:val="single"/>
        </w:rPr>
        <w:t>Frederick County Government</w:t>
      </w:r>
    </w:p>
    <w:p w14:paraId="3F20FFA5" w14:textId="77777777" w:rsidR="00CA1C11" w:rsidRPr="007A5CC4" w:rsidRDefault="00CA1C11" w:rsidP="00CA1C11">
      <w:pPr>
        <w:widowControl/>
        <w:autoSpaceDE/>
        <w:adjustRightInd/>
        <w:spacing w:before="120" w:after="120"/>
        <w:rPr>
          <w:color w:val="000000"/>
          <w:bdr w:val="none" w:sz="0" w:space="0" w:color="auto" w:frame="1"/>
        </w:rPr>
      </w:pPr>
      <w:r w:rsidRPr="007A5CC4">
        <w:rPr>
          <w:color w:val="000000"/>
        </w:rPr>
        <w:t>Frederick County transitioned from the County Commissioner form of government to the County Charter form of government on December 1, 2014.  Under Charter Government, there is an Executive Branch with a County Executive and a Legislative Branch with a County Council.</w:t>
      </w:r>
    </w:p>
    <w:p w14:paraId="6FFC2BB0" w14:textId="77777777" w:rsidR="00CA1C11" w:rsidRPr="007A5CC4" w:rsidRDefault="00CA1C11" w:rsidP="00CA1C11">
      <w:pPr>
        <w:widowControl/>
        <w:autoSpaceDE/>
        <w:adjustRightInd/>
        <w:spacing w:before="120" w:after="120"/>
        <w:rPr>
          <w:color w:val="000000"/>
          <w:bdr w:val="none" w:sz="0" w:space="0" w:color="auto" w:frame="1"/>
        </w:rPr>
      </w:pPr>
      <w:r w:rsidRPr="007A5CC4">
        <w:rPr>
          <w:color w:val="000000"/>
        </w:rPr>
        <w:t xml:space="preserve">The County Executive establishes </w:t>
      </w:r>
      <w:proofErr w:type="gramStart"/>
      <w:r w:rsidRPr="007A5CC4">
        <w:rPr>
          <w:color w:val="000000"/>
        </w:rPr>
        <w:t>the</w:t>
      </w:r>
      <w:proofErr w:type="gramEnd"/>
      <w:r w:rsidRPr="007A5CC4">
        <w:rPr>
          <w:color w:val="000000"/>
        </w:rPr>
        <w:t xml:space="preserve"> long-term vision for Frederick County and ensures effective and efficient services to county residents.  The County Executive provides management oversight and direction for Frederick County Government departments and agencies, establishes public policy, and is responsible for the development of the county budget. The County Executive serves a four-year term and not more than two consecutive terms.</w:t>
      </w:r>
      <w:r w:rsidRPr="007A5CC4">
        <w:rPr>
          <w:color w:val="000000"/>
          <w:bdr w:val="none" w:sz="0" w:space="0" w:color="auto" w:frame="1"/>
        </w:rPr>
        <w:t> </w:t>
      </w:r>
    </w:p>
    <w:p w14:paraId="3824FB78" w14:textId="77777777" w:rsidR="00CA1C11" w:rsidRPr="007A5CC4" w:rsidRDefault="00CA1C11" w:rsidP="00CA1C11">
      <w:pPr>
        <w:widowControl/>
        <w:autoSpaceDE/>
        <w:adjustRightInd/>
        <w:spacing w:before="120" w:after="120"/>
        <w:rPr>
          <w:color w:val="000000"/>
        </w:rPr>
      </w:pPr>
      <w:r w:rsidRPr="007A5CC4">
        <w:rPr>
          <w:color w:val="000000"/>
        </w:rPr>
        <w:lastRenderedPageBreak/>
        <w:t xml:space="preserve">The seven-member County Council consists of five members elected by district and two elected at large.  They also serve four-year terms -- no more than three consecutive terms.  Council members will have the power to initiate legislation.    </w:t>
      </w:r>
    </w:p>
    <w:p w14:paraId="7DD0003C" w14:textId="77777777" w:rsidR="00CA1C11" w:rsidRPr="007A5CC4" w:rsidRDefault="00CA1C11" w:rsidP="00CA1C11">
      <w:pPr>
        <w:rPr>
          <w:color w:val="000000"/>
        </w:rPr>
      </w:pPr>
      <w:r w:rsidRPr="007A5CC4">
        <w:rPr>
          <w:color w:val="000000"/>
        </w:rPr>
        <w:t xml:space="preserve">Frederick County has twelve municipalities: </w:t>
      </w:r>
      <w:hyperlink r:id="rId14" w:history="1">
        <w:r w:rsidRPr="007A5CC4">
          <w:rPr>
            <w:color w:val="000000"/>
          </w:rPr>
          <w:t>Brunswick</w:t>
        </w:r>
      </w:hyperlink>
      <w:r w:rsidRPr="007A5CC4">
        <w:rPr>
          <w:color w:val="000000"/>
        </w:rPr>
        <w:t xml:space="preserve">, </w:t>
      </w:r>
      <w:hyperlink r:id="rId15" w:history="1">
        <w:proofErr w:type="spellStart"/>
        <w:r w:rsidRPr="007A5CC4">
          <w:rPr>
            <w:color w:val="000000"/>
          </w:rPr>
          <w:t>Burkittsville</w:t>
        </w:r>
        <w:proofErr w:type="spellEnd"/>
      </w:hyperlink>
      <w:r w:rsidRPr="007A5CC4">
        <w:rPr>
          <w:color w:val="000000"/>
        </w:rPr>
        <w:t xml:space="preserve">, </w:t>
      </w:r>
      <w:hyperlink r:id="rId16" w:history="1">
        <w:r w:rsidRPr="007A5CC4">
          <w:rPr>
            <w:color w:val="000000"/>
          </w:rPr>
          <w:t>Emmitsburg</w:t>
        </w:r>
      </w:hyperlink>
      <w:r w:rsidRPr="007A5CC4">
        <w:rPr>
          <w:color w:val="000000"/>
        </w:rPr>
        <w:t xml:space="preserve">, </w:t>
      </w:r>
      <w:hyperlink r:id="rId17" w:history="1">
        <w:r w:rsidRPr="007A5CC4">
          <w:rPr>
            <w:color w:val="000000"/>
          </w:rPr>
          <w:t>Frederick</w:t>
        </w:r>
      </w:hyperlink>
      <w:r w:rsidRPr="007A5CC4">
        <w:rPr>
          <w:color w:val="000000"/>
        </w:rPr>
        <w:t xml:space="preserve">, </w:t>
      </w:r>
      <w:hyperlink r:id="rId18" w:history="1">
        <w:r w:rsidRPr="007A5CC4">
          <w:rPr>
            <w:color w:val="000000"/>
          </w:rPr>
          <w:t>Middletown</w:t>
        </w:r>
      </w:hyperlink>
      <w:r w:rsidRPr="007A5CC4">
        <w:rPr>
          <w:color w:val="000000"/>
        </w:rPr>
        <w:t xml:space="preserve">, </w:t>
      </w:r>
      <w:hyperlink r:id="rId19" w:history="1">
        <w:r w:rsidRPr="007A5CC4">
          <w:rPr>
            <w:color w:val="000000"/>
          </w:rPr>
          <w:t>Mount Airy</w:t>
        </w:r>
      </w:hyperlink>
      <w:r w:rsidRPr="007A5CC4">
        <w:rPr>
          <w:color w:val="000000"/>
        </w:rPr>
        <w:t xml:space="preserve">, </w:t>
      </w:r>
      <w:hyperlink r:id="rId20" w:history="1">
        <w:r w:rsidRPr="007A5CC4">
          <w:rPr>
            <w:color w:val="000000"/>
          </w:rPr>
          <w:t>Myersville</w:t>
        </w:r>
      </w:hyperlink>
      <w:r w:rsidRPr="007A5CC4">
        <w:rPr>
          <w:color w:val="000000"/>
        </w:rPr>
        <w:t xml:space="preserve">, </w:t>
      </w:r>
      <w:hyperlink r:id="rId21" w:history="1">
        <w:r w:rsidRPr="007A5CC4">
          <w:rPr>
            <w:color w:val="000000"/>
          </w:rPr>
          <w:t>New Market</w:t>
        </w:r>
      </w:hyperlink>
      <w:r w:rsidRPr="007A5CC4">
        <w:rPr>
          <w:color w:val="000000"/>
        </w:rPr>
        <w:t xml:space="preserve">, </w:t>
      </w:r>
      <w:hyperlink r:id="rId22" w:history="1">
        <w:r w:rsidRPr="007A5CC4">
          <w:rPr>
            <w:color w:val="000000"/>
          </w:rPr>
          <w:t>Rosemont</w:t>
        </w:r>
      </w:hyperlink>
      <w:r w:rsidRPr="007A5CC4">
        <w:rPr>
          <w:color w:val="000000"/>
        </w:rPr>
        <w:t xml:space="preserve">, </w:t>
      </w:r>
      <w:hyperlink r:id="rId23" w:history="1">
        <w:r w:rsidRPr="007A5CC4">
          <w:rPr>
            <w:color w:val="000000"/>
          </w:rPr>
          <w:t>Thurmont</w:t>
        </w:r>
      </w:hyperlink>
      <w:r w:rsidRPr="007A5CC4">
        <w:rPr>
          <w:color w:val="000000"/>
        </w:rPr>
        <w:t xml:space="preserve">, </w:t>
      </w:r>
      <w:hyperlink r:id="rId24" w:history="1">
        <w:r w:rsidRPr="007A5CC4">
          <w:rPr>
            <w:color w:val="000000"/>
          </w:rPr>
          <w:t>Walkersville</w:t>
        </w:r>
      </w:hyperlink>
      <w:r w:rsidRPr="007A5CC4">
        <w:rPr>
          <w:color w:val="000000"/>
        </w:rPr>
        <w:t xml:space="preserve">, and </w:t>
      </w:r>
      <w:hyperlink r:id="rId25" w:history="1">
        <w:r w:rsidRPr="007A5CC4">
          <w:rPr>
            <w:color w:val="000000"/>
          </w:rPr>
          <w:t>Woodsboro</w:t>
        </w:r>
      </w:hyperlink>
      <w:r w:rsidRPr="007A5CC4">
        <w:rPr>
          <w:color w:val="000000"/>
        </w:rPr>
        <w:t xml:space="preserve">.  Frederick was the first locality to incorporate in Frederick County in 1816. It was followed by Emmitsburg (1824), Thurmont (1831), Middletown (1833), Woodsboro (1836), New Market (1878), Brunswick (1890), Walkersville (1892), </w:t>
      </w:r>
      <w:proofErr w:type="spellStart"/>
      <w:r w:rsidRPr="007A5CC4">
        <w:rPr>
          <w:color w:val="000000"/>
        </w:rPr>
        <w:t>Burkittsville</w:t>
      </w:r>
      <w:proofErr w:type="spellEnd"/>
      <w:r w:rsidRPr="007A5CC4">
        <w:rPr>
          <w:color w:val="000000"/>
        </w:rPr>
        <w:t xml:space="preserve"> (1894), Mount Airy (1894), Myersville (1904), and Rosemont (1953).</w:t>
      </w:r>
    </w:p>
    <w:p w14:paraId="2FA5EF3D" w14:textId="77777777" w:rsidR="00CA1C11" w:rsidRPr="007A5CC4" w:rsidRDefault="00CA1C11" w:rsidP="00CA1C11">
      <w:pPr>
        <w:spacing w:before="120"/>
        <w:rPr>
          <w:b/>
          <w:bCs/>
          <w:u w:val="single"/>
        </w:rPr>
      </w:pPr>
      <w:r w:rsidRPr="007A5CC4">
        <w:rPr>
          <w:b/>
          <w:bCs/>
          <w:u w:val="single"/>
        </w:rPr>
        <w:t>Economic Development</w:t>
      </w:r>
    </w:p>
    <w:p w14:paraId="0BD7D14D" w14:textId="77777777" w:rsidR="00CA1C11" w:rsidRPr="007A5CC4" w:rsidRDefault="00CA1C11" w:rsidP="00CA1C11">
      <w:pPr>
        <w:widowControl/>
        <w:autoSpaceDE/>
        <w:adjustRightInd/>
        <w:spacing w:before="120"/>
      </w:pPr>
      <w:r w:rsidRPr="007A5CC4">
        <w:t xml:space="preserve">The City of Frederick Department of Economic Development is an active organization tasked with increasing economic opportunities for Frederick residents through job creation, revitalization, and reinvestment. This mission is achieved through four strategic priorities: job creation, business infrastructure advocacy, downtown revitalization, and key corridor revitalization. </w:t>
      </w:r>
    </w:p>
    <w:p w14:paraId="71853E27" w14:textId="77777777" w:rsidR="00CA1C11" w:rsidRPr="007A5CC4" w:rsidRDefault="00CA1C11" w:rsidP="00CA1C11">
      <w:pPr>
        <w:widowControl/>
        <w:spacing w:before="120" w:after="120"/>
      </w:pPr>
      <w:r w:rsidRPr="007A5CC4">
        <w:t xml:space="preserve">Business attraction and retention is a core function of DED. The </w:t>
      </w:r>
      <w:proofErr w:type="gramStart"/>
      <w:r w:rsidRPr="007A5CC4">
        <w:t>City</w:t>
      </w:r>
      <w:proofErr w:type="gramEnd"/>
      <w:r w:rsidRPr="007A5CC4">
        <w:t xml:space="preserve"> works in partnership with Frederick County Business Development and Retention Department (BDRD) and the Maryland Department of Business and Economic Development (DBED), to attract business to Frederick.  Outreach efforts include regional and national trade shows targeted at bioscience and technology; targeted regional advertising that focuses on bioscience, technology, manufacturing and site selection consultants; and participation in and sponsorship of key industry events hosted by groups such as the Tech Council of Maryland and Maryland/DC Chapter of NAIOP. </w:t>
      </w:r>
    </w:p>
    <w:p w14:paraId="1FAE4D70" w14:textId="77777777" w:rsidR="00CA1C11" w:rsidRPr="007A5CC4" w:rsidRDefault="00CA1C11" w:rsidP="00CA1C11">
      <w:pPr>
        <w:widowControl/>
        <w:spacing w:before="120" w:after="120"/>
      </w:pPr>
      <w:r w:rsidRPr="007A5CC4">
        <w:t xml:space="preserve">Business retention and expansion </w:t>
      </w:r>
      <w:proofErr w:type="gramStart"/>
      <w:r w:rsidRPr="007A5CC4">
        <w:t>is</w:t>
      </w:r>
      <w:proofErr w:type="gramEnd"/>
      <w:r w:rsidRPr="007A5CC4">
        <w:t xml:space="preserve"> a key focus. Studies by the International Economic Development Council (IEDC) show that 65-80% of new jobs in a community are created by the existing businesses. Retention and expansion efforts include business retention visits; attendance at local business events such as the Frederick County Chamber of Commerce activities; local advertising and trade shows; and support for expanding businesses as they navigate the development review and permit process. </w:t>
      </w:r>
    </w:p>
    <w:p w14:paraId="7CDD917C" w14:textId="77777777" w:rsidR="00CA1C11" w:rsidRPr="007A5CC4" w:rsidRDefault="00CA1C11" w:rsidP="00CA1C11">
      <w:pPr>
        <w:widowControl/>
        <w:spacing w:before="120" w:after="120"/>
        <w:rPr>
          <w:bdr w:val="none" w:sz="0" w:space="0" w:color="auto" w:frame="1"/>
        </w:rPr>
      </w:pPr>
      <w:r w:rsidRPr="007A5CC4">
        <w:rPr>
          <w:bdr w:val="none" w:sz="0" w:space="0" w:color="auto" w:frame="1"/>
        </w:rPr>
        <w:t xml:space="preserve">Downtown Frederick, serving as the County Seat, is home to more than 600 businesses and 5,000 employees. Downtown is also the hub of culture and tourism, attracting more than 1.4 million visitors annually. As a major economic engine within the </w:t>
      </w:r>
      <w:proofErr w:type="gramStart"/>
      <w:r w:rsidRPr="007A5CC4">
        <w:rPr>
          <w:bdr w:val="none" w:sz="0" w:space="0" w:color="auto" w:frame="1"/>
        </w:rPr>
        <w:t>City</w:t>
      </w:r>
      <w:proofErr w:type="gramEnd"/>
      <w:r w:rsidRPr="007A5CC4">
        <w:rPr>
          <w:bdr w:val="none" w:sz="0" w:space="0" w:color="auto" w:frame="1"/>
        </w:rPr>
        <w:t xml:space="preserve">, continued revitalization, reinvestment and adaptive reuse of historic buildings are key economic development goals for DED. </w:t>
      </w:r>
    </w:p>
    <w:p w14:paraId="5B232D0B" w14:textId="77777777" w:rsidR="00CA1C11" w:rsidRPr="007A5CC4" w:rsidRDefault="00CA1C11" w:rsidP="00CA1C11">
      <w:pPr>
        <w:rPr>
          <w:bdr w:val="none" w:sz="0" w:space="0" w:color="auto" w:frame="1"/>
        </w:rPr>
      </w:pPr>
      <w:r w:rsidRPr="007A5CC4">
        <w:rPr>
          <w:bdr w:val="none" w:sz="0" w:space="0" w:color="auto" w:frame="1"/>
        </w:rPr>
        <w:t>The City's retail and business corridors also serve as valuable economic engines. Revitalization and reinvestment in traditional retail corridors and the surrounding neighborhoods are critical DED initiatives that strengthen both the business community and quality of life in Frederick.</w:t>
      </w:r>
    </w:p>
    <w:p w14:paraId="6F83E785" w14:textId="77777777" w:rsidR="00CA1C11" w:rsidRPr="007A5CC4" w:rsidRDefault="00CA1C11" w:rsidP="00CA1C11">
      <w:pPr>
        <w:spacing w:before="120"/>
        <w:rPr>
          <w:color w:val="000000"/>
          <w:u w:val="single"/>
          <w:bdr w:val="none" w:sz="0" w:space="0" w:color="auto" w:frame="1"/>
        </w:rPr>
      </w:pPr>
      <w:r w:rsidRPr="007A5CC4">
        <w:rPr>
          <w:b/>
          <w:bCs/>
          <w:color w:val="000000"/>
          <w:u w:val="single"/>
        </w:rPr>
        <w:t>Education</w:t>
      </w:r>
    </w:p>
    <w:p w14:paraId="3255C211" w14:textId="77777777" w:rsidR="00CA1C11" w:rsidRPr="007A5CC4" w:rsidRDefault="00CA1C11" w:rsidP="00CA1C11">
      <w:pPr>
        <w:widowControl/>
        <w:autoSpaceDE/>
        <w:adjustRightInd/>
        <w:spacing w:before="120"/>
        <w:rPr>
          <w:color w:val="000000"/>
        </w:rPr>
      </w:pPr>
      <w:r w:rsidRPr="007A5CC4">
        <w:rPr>
          <w:color w:val="000000"/>
        </w:rPr>
        <w:t xml:space="preserve">Frederick County offers a wide variety of public and private educational opportunities for its residents – which include pre-primary through graduate school.  Frederick County is nationally recognized for its public education system and remains one of the region's leaders in virtually every measure of student achievement and educational attainment.  </w:t>
      </w:r>
      <w:hyperlink r:id="rId26" w:history="1">
        <w:r w:rsidRPr="007A5CC4">
          <w:rPr>
            <w:color w:val="000000"/>
          </w:rPr>
          <w:t>Frederick County Public Schools (FCPS)</w:t>
        </w:r>
      </w:hyperlink>
      <w:r w:rsidRPr="007A5CC4">
        <w:rPr>
          <w:color w:val="000000"/>
        </w:rPr>
        <w:t xml:space="preserve"> has been a recipient for many years of the US Department of Education's prestigious national Blue Ribbon Schools of Excellence Award and Maryland Public Schools </w:t>
      </w:r>
      <w:proofErr w:type="gramStart"/>
      <w:r w:rsidRPr="007A5CC4">
        <w:rPr>
          <w:color w:val="000000"/>
        </w:rPr>
        <w:t>rank</w:t>
      </w:r>
      <w:proofErr w:type="gramEnd"/>
      <w:r w:rsidRPr="007A5CC4">
        <w:rPr>
          <w:color w:val="000000"/>
        </w:rPr>
        <w:t xml:space="preserve"> first in the Nation for the 4th year in a row in 2011 by Education Week Magazine. Also in </w:t>
      </w:r>
      <w:r w:rsidRPr="007A5CC4">
        <w:rPr>
          <w:color w:val="000000"/>
        </w:rPr>
        <w:lastRenderedPageBreak/>
        <w:t>2011, Michelle Shearer, an Urbana High School Teacher and FCPS employee was named National Teacher of the Year.</w:t>
      </w:r>
    </w:p>
    <w:p w14:paraId="1F02DD9F" w14:textId="77777777" w:rsidR="00CA1C11" w:rsidRPr="008D4FDE" w:rsidRDefault="00CA1C11" w:rsidP="008D4FDE">
      <w:pPr>
        <w:spacing w:before="120"/>
        <w:rPr>
          <w:b/>
          <w:bCs/>
        </w:rPr>
      </w:pPr>
      <w:bookmarkStart w:id="3" w:name="_Toc108693725"/>
      <w:bookmarkStart w:id="4" w:name="_Toc165727394"/>
      <w:bookmarkStart w:id="5" w:name="_Toc172727763"/>
      <w:r w:rsidRPr="007A5CC4">
        <w:rPr>
          <w:b/>
          <w:bCs/>
        </w:rPr>
        <w:t>2023 Frederick County Public School Statistics</w:t>
      </w:r>
      <w:r w:rsidRPr="008D4FDE">
        <w:rPr>
          <w:b/>
          <w:bCs/>
        </w:rPr>
        <w:t>:</w:t>
      </w:r>
      <w:bookmarkEnd w:id="1"/>
      <w:bookmarkEnd w:id="2"/>
      <w:bookmarkEnd w:id="3"/>
    </w:p>
    <w:p w14:paraId="4BFCCF43" w14:textId="77777777" w:rsidR="00CA1C11" w:rsidRPr="007A5CC4" w:rsidRDefault="00CA1C11" w:rsidP="00CA1C11">
      <w:pPr>
        <w:widowControl/>
        <w:numPr>
          <w:ilvl w:val="0"/>
          <w:numId w:val="38"/>
        </w:numPr>
        <w:autoSpaceDE/>
        <w:adjustRightInd/>
        <w:spacing w:after="100" w:afterAutospacing="1"/>
        <w:rPr>
          <w:color w:val="000000"/>
        </w:rPr>
      </w:pPr>
      <w:r w:rsidRPr="007A5CC4">
        <w:rPr>
          <w:color w:val="000000"/>
        </w:rPr>
        <w:t>Total Enrollment – 46,889</w:t>
      </w:r>
    </w:p>
    <w:p w14:paraId="3CA82784" w14:textId="77777777" w:rsidR="00CA1C11" w:rsidRPr="007A5CC4" w:rsidRDefault="00CA1C11" w:rsidP="00CA1C11">
      <w:pPr>
        <w:widowControl/>
        <w:numPr>
          <w:ilvl w:val="0"/>
          <w:numId w:val="38"/>
        </w:numPr>
        <w:autoSpaceDE/>
        <w:adjustRightInd/>
        <w:spacing w:after="100" w:afterAutospacing="1"/>
        <w:rPr>
          <w:color w:val="000000"/>
        </w:rPr>
      </w:pPr>
      <w:r w:rsidRPr="007A5CC4">
        <w:rPr>
          <w:color w:val="000000"/>
        </w:rPr>
        <w:t xml:space="preserve">Total Schools - 69 </w:t>
      </w:r>
    </w:p>
    <w:p w14:paraId="1A00B531"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38 Elementary</w:t>
      </w:r>
    </w:p>
    <w:p w14:paraId="2833E228"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13 Middle</w:t>
      </w:r>
    </w:p>
    <w:p w14:paraId="6977EBB3"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10 High</w:t>
      </w:r>
    </w:p>
    <w:p w14:paraId="389A23B2" w14:textId="77777777" w:rsidR="00CA1C11" w:rsidRPr="007A5CC4" w:rsidRDefault="00CA1C11" w:rsidP="00CA1C11">
      <w:pPr>
        <w:widowControl/>
        <w:numPr>
          <w:ilvl w:val="1"/>
          <w:numId w:val="38"/>
        </w:numPr>
        <w:autoSpaceDE/>
        <w:adjustRightInd/>
        <w:spacing w:after="100" w:afterAutospacing="1"/>
        <w:rPr>
          <w:color w:val="000000"/>
        </w:rPr>
      </w:pPr>
      <w:r w:rsidRPr="007A5CC4">
        <w:rPr>
          <w:color w:val="000000"/>
        </w:rPr>
        <w:t>8 Special</w:t>
      </w:r>
    </w:p>
    <w:p w14:paraId="0C582C33" w14:textId="77777777" w:rsidR="00CA1C11" w:rsidRPr="007A5CC4" w:rsidRDefault="00CA1C11" w:rsidP="00CA1C11">
      <w:pPr>
        <w:widowControl/>
        <w:numPr>
          <w:ilvl w:val="0"/>
          <w:numId w:val="38"/>
        </w:numPr>
        <w:autoSpaceDE/>
        <w:adjustRightInd/>
        <w:spacing w:after="100" w:afterAutospacing="1"/>
        <w:rPr>
          <w:color w:val="000000"/>
        </w:rPr>
      </w:pPr>
      <w:r w:rsidRPr="007A5CC4">
        <w:rPr>
          <w:color w:val="000000"/>
        </w:rPr>
        <w:t>Graduation Rate – 93%</w:t>
      </w:r>
    </w:p>
    <w:p w14:paraId="2DA44D69" w14:textId="77777777" w:rsidR="00CA1C11" w:rsidRPr="007A5CC4" w:rsidRDefault="00CA1C11" w:rsidP="00CA1C11">
      <w:pPr>
        <w:widowControl/>
        <w:numPr>
          <w:ilvl w:val="0"/>
          <w:numId w:val="38"/>
        </w:numPr>
        <w:autoSpaceDE/>
        <w:adjustRightInd/>
        <w:rPr>
          <w:color w:val="000000"/>
        </w:rPr>
      </w:pPr>
      <w:r w:rsidRPr="007A5CC4">
        <w:rPr>
          <w:color w:val="000000"/>
        </w:rPr>
        <w:t>Dropout Rate – 2.6%</w:t>
      </w:r>
    </w:p>
    <w:p w14:paraId="133A876B" w14:textId="77777777" w:rsidR="00CA1C11" w:rsidRPr="007A5CC4" w:rsidRDefault="00CA1C11" w:rsidP="00CA1C11">
      <w:pPr>
        <w:widowControl/>
        <w:autoSpaceDE/>
        <w:adjustRightInd/>
        <w:spacing w:before="120"/>
        <w:rPr>
          <w:b/>
          <w:i/>
          <w:color w:val="000000"/>
          <w:sz w:val="16"/>
        </w:rPr>
      </w:pPr>
      <w:r w:rsidRPr="007A5CC4">
        <w:rPr>
          <w:b/>
          <w:i/>
          <w:color w:val="000000"/>
          <w:sz w:val="16"/>
        </w:rPr>
        <w:t>Source:</w:t>
      </w:r>
      <w:hyperlink r:id="rId27" w:history="1">
        <w:r w:rsidRPr="007A5CC4">
          <w:rPr>
            <w:i/>
            <w:color w:val="000000"/>
            <w:sz w:val="16"/>
          </w:rPr>
          <w:t xml:space="preserve"> March 2023- Frederick County Public School</w:t>
        </w:r>
      </w:hyperlink>
      <w:r w:rsidRPr="007A5CC4">
        <w:rPr>
          <w:b/>
          <w:i/>
          <w:color w:val="000000"/>
          <w:sz w:val="16"/>
        </w:rPr>
        <w:t>s (FCPS.org)</w:t>
      </w:r>
    </w:p>
    <w:p w14:paraId="4769D848" w14:textId="77777777" w:rsidR="00CA1C11" w:rsidRPr="007A5CC4" w:rsidRDefault="00CA1C11" w:rsidP="00CA1C11">
      <w:pPr>
        <w:rPr>
          <w:b/>
          <w:bCs/>
        </w:rPr>
      </w:pPr>
      <w:bookmarkStart w:id="6" w:name="_Toc108693726"/>
      <w:bookmarkStart w:id="7" w:name="_Toc165727395"/>
      <w:bookmarkStart w:id="8" w:name="_Toc172727764"/>
      <w:r w:rsidRPr="007A5CC4">
        <w:rPr>
          <w:b/>
          <w:bCs/>
        </w:rPr>
        <w:t>Private Schools</w:t>
      </w:r>
      <w:bookmarkEnd w:id="4"/>
      <w:bookmarkEnd w:id="5"/>
      <w:bookmarkEnd w:id="6"/>
    </w:p>
    <w:p w14:paraId="429B15C7" w14:textId="77777777" w:rsidR="00CA1C11" w:rsidRPr="007A5CC4" w:rsidRDefault="00CA1C11" w:rsidP="00CA1C11">
      <w:pPr>
        <w:widowControl/>
        <w:numPr>
          <w:ilvl w:val="0"/>
          <w:numId w:val="39"/>
        </w:numPr>
        <w:autoSpaceDE/>
        <w:adjustRightInd/>
        <w:spacing w:after="100" w:afterAutospacing="1"/>
        <w:rPr>
          <w:color w:val="000000"/>
        </w:rPr>
      </w:pPr>
      <w:hyperlink r:id="rId28" w:history="1">
        <w:r w:rsidRPr="007A5CC4">
          <w:rPr>
            <w:color w:val="000000"/>
          </w:rPr>
          <w:t>The Banner School</w:t>
        </w:r>
      </w:hyperlink>
      <w:r w:rsidRPr="007A5CC4">
        <w:rPr>
          <w:color w:val="000000"/>
        </w:rPr>
        <w:t>, Frederick</w:t>
      </w:r>
    </w:p>
    <w:p w14:paraId="529F420B" w14:textId="77777777" w:rsidR="00CA1C11" w:rsidRPr="007A5CC4" w:rsidRDefault="00CA1C11" w:rsidP="00CA1C11">
      <w:pPr>
        <w:widowControl/>
        <w:numPr>
          <w:ilvl w:val="0"/>
          <w:numId w:val="39"/>
        </w:numPr>
        <w:autoSpaceDE/>
        <w:adjustRightInd/>
        <w:spacing w:after="100" w:afterAutospacing="1"/>
        <w:rPr>
          <w:color w:val="000000"/>
        </w:rPr>
      </w:pPr>
      <w:hyperlink r:id="rId29" w:history="1">
        <w:r w:rsidRPr="007A5CC4">
          <w:rPr>
            <w:color w:val="000000"/>
          </w:rPr>
          <w:t>The Barnesville School</w:t>
        </w:r>
      </w:hyperlink>
      <w:r w:rsidRPr="007A5CC4">
        <w:rPr>
          <w:color w:val="000000"/>
        </w:rPr>
        <w:t>, Frederick</w:t>
      </w:r>
    </w:p>
    <w:p w14:paraId="42B5762A" w14:textId="77777777" w:rsidR="00CA1C11" w:rsidRPr="007A5CC4" w:rsidRDefault="00CA1C11" w:rsidP="00CA1C11">
      <w:pPr>
        <w:widowControl/>
        <w:numPr>
          <w:ilvl w:val="0"/>
          <w:numId w:val="39"/>
        </w:numPr>
        <w:autoSpaceDE/>
        <w:adjustRightInd/>
        <w:spacing w:after="100" w:afterAutospacing="1"/>
        <w:rPr>
          <w:color w:val="000000"/>
        </w:rPr>
      </w:pPr>
      <w:hyperlink r:id="rId30" w:history="1">
        <w:r w:rsidRPr="007A5CC4">
          <w:rPr>
            <w:color w:val="000000"/>
          </w:rPr>
          <w:t>Beth Sholom Day School</w:t>
        </w:r>
      </w:hyperlink>
      <w:r w:rsidRPr="007A5CC4">
        <w:rPr>
          <w:color w:val="000000"/>
        </w:rPr>
        <w:t>, Frederick</w:t>
      </w:r>
    </w:p>
    <w:p w14:paraId="4682FEC0" w14:textId="77777777" w:rsidR="00CA1C11" w:rsidRPr="007A5CC4" w:rsidRDefault="00CA1C11" w:rsidP="00CA1C11">
      <w:pPr>
        <w:widowControl/>
        <w:numPr>
          <w:ilvl w:val="0"/>
          <w:numId w:val="39"/>
        </w:numPr>
        <w:autoSpaceDE/>
        <w:adjustRightInd/>
        <w:spacing w:after="100" w:afterAutospacing="1"/>
        <w:rPr>
          <w:color w:val="000000"/>
        </w:rPr>
      </w:pPr>
      <w:r w:rsidRPr="007A5CC4">
        <w:rPr>
          <w:color w:val="000000"/>
        </w:rPr>
        <w:t>Catoctin View Mission School, Thurmont</w:t>
      </w:r>
    </w:p>
    <w:p w14:paraId="2A73EF42" w14:textId="77777777" w:rsidR="00CA1C11" w:rsidRPr="007A5CC4" w:rsidRDefault="00CA1C11" w:rsidP="00CA1C11">
      <w:pPr>
        <w:widowControl/>
        <w:numPr>
          <w:ilvl w:val="0"/>
          <w:numId w:val="39"/>
        </w:numPr>
        <w:autoSpaceDE/>
        <w:adjustRightInd/>
        <w:spacing w:after="100" w:afterAutospacing="1"/>
        <w:rPr>
          <w:color w:val="000000"/>
        </w:rPr>
      </w:pPr>
      <w:hyperlink r:id="rId31" w:history="1">
        <w:r w:rsidRPr="007A5CC4">
          <w:rPr>
            <w:color w:val="000000"/>
          </w:rPr>
          <w:t>Frederick Adventist School</w:t>
        </w:r>
      </w:hyperlink>
      <w:r w:rsidRPr="007A5CC4">
        <w:rPr>
          <w:color w:val="000000"/>
        </w:rPr>
        <w:t>, Frederick</w:t>
      </w:r>
    </w:p>
    <w:p w14:paraId="3CAE72D8" w14:textId="77777777" w:rsidR="00CA1C11" w:rsidRPr="007A5CC4" w:rsidRDefault="00CA1C11" w:rsidP="00CA1C11">
      <w:pPr>
        <w:widowControl/>
        <w:numPr>
          <w:ilvl w:val="0"/>
          <w:numId w:val="39"/>
        </w:numPr>
        <w:autoSpaceDE/>
        <w:adjustRightInd/>
        <w:spacing w:after="100" w:afterAutospacing="1"/>
        <w:rPr>
          <w:color w:val="000000"/>
        </w:rPr>
      </w:pPr>
      <w:hyperlink r:id="rId32" w:history="1">
        <w:r w:rsidRPr="007A5CC4">
          <w:rPr>
            <w:color w:val="000000"/>
          </w:rPr>
          <w:t>Frederick Christian Academy</w:t>
        </w:r>
      </w:hyperlink>
      <w:r w:rsidRPr="007A5CC4">
        <w:rPr>
          <w:color w:val="000000"/>
        </w:rPr>
        <w:t>, Frederick</w:t>
      </w:r>
    </w:p>
    <w:p w14:paraId="0B78A755" w14:textId="77777777" w:rsidR="00CA1C11" w:rsidRPr="007A5CC4" w:rsidRDefault="00CA1C11" w:rsidP="00CA1C11">
      <w:pPr>
        <w:widowControl/>
        <w:numPr>
          <w:ilvl w:val="0"/>
          <w:numId w:val="39"/>
        </w:numPr>
        <w:autoSpaceDE/>
        <w:adjustRightInd/>
        <w:spacing w:after="100" w:afterAutospacing="1"/>
        <w:rPr>
          <w:color w:val="000000"/>
        </w:rPr>
      </w:pPr>
      <w:r w:rsidRPr="007A5CC4">
        <w:rPr>
          <w:color w:val="000000"/>
        </w:rPr>
        <w:t>Frederick Montessori School, Frederick</w:t>
      </w:r>
    </w:p>
    <w:p w14:paraId="2EB819B5" w14:textId="77777777" w:rsidR="00CA1C11" w:rsidRPr="007A5CC4" w:rsidRDefault="00CA1C11" w:rsidP="00CA1C11">
      <w:pPr>
        <w:widowControl/>
        <w:numPr>
          <w:ilvl w:val="0"/>
          <w:numId w:val="39"/>
        </w:numPr>
        <w:autoSpaceDE/>
        <w:adjustRightInd/>
        <w:spacing w:after="100" w:afterAutospacing="1"/>
        <w:rPr>
          <w:color w:val="000000"/>
        </w:rPr>
      </w:pPr>
      <w:hyperlink r:id="rId33" w:history="1">
        <w:r w:rsidRPr="007A5CC4">
          <w:rPr>
            <w:color w:val="000000"/>
          </w:rPr>
          <w:t>Friends Meeting School</w:t>
        </w:r>
      </w:hyperlink>
      <w:r w:rsidRPr="007A5CC4">
        <w:rPr>
          <w:color w:val="000000"/>
        </w:rPr>
        <w:t>, Ijamsville</w:t>
      </w:r>
    </w:p>
    <w:p w14:paraId="67BF0693" w14:textId="77777777" w:rsidR="00CA1C11" w:rsidRPr="007A5CC4" w:rsidRDefault="00CA1C11" w:rsidP="00CA1C11">
      <w:pPr>
        <w:widowControl/>
        <w:numPr>
          <w:ilvl w:val="0"/>
          <w:numId w:val="39"/>
        </w:numPr>
        <w:autoSpaceDE/>
        <w:adjustRightInd/>
        <w:spacing w:after="100" w:afterAutospacing="1"/>
        <w:rPr>
          <w:color w:val="000000"/>
        </w:rPr>
      </w:pPr>
      <w:r w:rsidRPr="007A5CC4">
        <w:rPr>
          <w:color w:val="000000"/>
        </w:rPr>
        <w:t>Grace Baptist Academy, Brunswick</w:t>
      </w:r>
    </w:p>
    <w:p w14:paraId="266C1CBB" w14:textId="77777777" w:rsidR="00CA1C11" w:rsidRPr="007A5CC4" w:rsidRDefault="00CA1C11" w:rsidP="00CA1C11">
      <w:pPr>
        <w:widowControl/>
        <w:numPr>
          <w:ilvl w:val="0"/>
          <w:numId w:val="39"/>
        </w:numPr>
        <w:autoSpaceDE/>
        <w:adjustRightInd/>
        <w:spacing w:after="100" w:afterAutospacing="1"/>
        <w:rPr>
          <w:color w:val="000000"/>
        </w:rPr>
      </w:pPr>
      <w:hyperlink r:id="rId34" w:history="1">
        <w:r w:rsidRPr="007A5CC4">
          <w:rPr>
            <w:color w:val="000000"/>
          </w:rPr>
          <w:t>Lucy School: An Arts-Based School</w:t>
        </w:r>
      </w:hyperlink>
      <w:r w:rsidRPr="007A5CC4">
        <w:rPr>
          <w:color w:val="000000"/>
        </w:rPr>
        <w:t xml:space="preserve">, Middletown, </w:t>
      </w:r>
    </w:p>
    <w:p w14:paraId="1C96F7EB" w14:textId="77777777" w:rsidR="00CA1C11" w:rsidRPr="007A5CC4" w:rsidRDefault="00CA1C11" w:rsidP="00CA1C11">
      <w:pPr>
        <w:widowControl/>
        <w:numPr>
          <w:ilvl w:val="0"/>
          <w:numId w:val="39"/>
        </w:numPr>
        <w:autoSpaceDE/>
        <w:adjustRightInd/>
        <w:spacing w:after="100" w:afterAutospacing="1"/>
        <w:rPr>
          <w:color w:val="000000"/>
        </w:rPr>
      </w:pPr>
      <w:hyperlink r:id="rId35" w:history="1">
        <w:r w:rsidRPr="007A5CC4">
          <w:rPr>
            <w:color w:val="000000"/>
          </w:rPr>
          <w:t>Mother Seton School</w:t>
        </w:r>
      </w:hyperlink>
      <w:r w:rsidRPr="007A5CC4">
        <w:rPr>
          <w:color w:val="000000"/>
        </w:rPr>
        <w:t>, Emmitsburg</w:t>
      </w:r>
    </w:p>
    <w:p w14:paraId="66B1BEDF" w14:textId="77777777" w:rsidR="00CA1C11" w:rsidRPr="007A5CC4" w:rsidRDefault="00CA1C11" w:rsidP="00CA1C11">
      <w:pPr>
        <w:widowControl/>
        <w:numPr>
          <w:ilvl w:val="0"/>
          <w:numId w:val="39"/>
        </w:numPr>
        <w:autoSpaceDE/>
        <w:adjustRightInd/>
        <w:spacing w:after="100" w:afterAutospacing="1"/>
        <w:rPr>
          <w:color w:val="000000"/>
        </w:rPr>
      </w:pPr>
      <w:hyperlink r:id="rId36" w:history="1">
        <w:r w:rsidRPr="007A5CC4">
          <w:rPr>
            <w:color w:val="000000"/>
          </w:rPr>
          <w:t>New Life Christian School</w:t>
        </w:r>
      </w:hyperlink>
      <w:r w:rsidRPr="007A5CC4">
        <w:rPr>
          <w:color w:val="000000"/>
        </w:rPr>
        <w:t xml:space="preserve">, Frederick </w:t>
      </w:r>
    </w:p>
    <w:p w14:paraId="4BF45C4F" w14:textId="77777777" w:rsidR="00CA1C11" w:rsidRPr="007A5CC4" w:rsidRDefault="00CA1C11" w:rsidP="00CA1C11">
      <w:pPr>
        <w:widowControl/>
        <w:numPr>
          <w:ilvl w:val="0"/>
          <w:numId w:val="39"/>
        </w:numPr>
        <w:autoSpaceDE/>
        <w:adjustRightInd/>
        <w:spacing w:after="100" w:afterAutospacing="1"/>
        <w:rPr>
          <w:color w:val="000000"/>
        </w:rPr>
      </w:pPr>
      <w:hyperlink r:id="rId37" w:history="1">
        <w:r w:rsidRPr="007A5CC4">
          <w:rPr>
            <w:color w:val="000000"/>
          </w:rPr>
          <w:t>St. John Regional Catholic School</w:t>
        </w:r>
      </w:hyperlink>
      <w:r w:rsidRPr="007A5CC4">
        <w:rPr>
          <w:color w:val="000000"/>
        </w:rPr>
        <w:t>, Frederick</w:t>
      </w:r>
    </w:p>
    <w:p w14:paraId="788620BB" w14:textId="77777777" w:rsidR="00CA1C11" w:rsidRPr="007A5CC4" w:rsidRDefault="00CA1C11" w:rsidP="00CA1C11">
      <w:pPr>
        <w:widowControl/>
        <w:numPr>
          <w:ilvl w:val="0"/>
          <w:numId w:val="39"/>
        </w:numPr>
        <w:autoSpaceDE/>
        <w:adjustRightInd/>
        <w:spacing w:after="100" w:afterAutospacing="1"/>
        <w:rPr>
          <w:color w:val="000000"/>
        </w:rPr>
      </w:pPr>
      <w:hyperlink r:id="rId38" w:history="1">
        <w:r w:rsidRPr="007A5CC4">
          <w:rPr>
            <w:color w:val="000000"/>
          </w:rPr>
          <w:t>St. John's Catholic</w:t>
        </w:r>
      </w:hyperlink>
      <w:r w:rsidRPr="007A5CC4">
        <w:rPr>
          <w:color w:val="000000"/>
        </w:rPr>
        <w:t xml:space="preserve"> Prep, </w:t>
      </w:r>
      <w:proofErr w:type="spellStart"/>
      <w:r w:rsidRPr="007A5CC4">
        <w:rPr>
          <w:color w:val="000000"/>
        </w:rPr>
        <w:t>Buckeystown</w:t>
      </w:r>
      <w:proofErr w:type="spellEnd"/>
      <w:r w:rsidRPr="007A5CC4">
        <w:rPr>
          <w:color w:val="000000"/>
        </w:rPr>
        <w:t xml:space="preserve"> </w:t>
      </w:r>
    </w:p>
    <w:p w14:paraId="4CA2A490" w14:textId="77777777" w:rsidR="00CA1C11" w:rsidRPr="007A5CC4" w:rsidRDefault="00CA1C11" w:rsidP="00CA1C11">
      <w:pPr>
        <w:widowControl/>
        <w:numPr>
          <w:ilvl w:val="0"/>
          <w:numId w:val="39"/>
        </w:numPr>
        <w:autoSpaceDE/>
        <w:adjustRightInd/>
        <w:spacing w:after="100" w:afterAutospacing="1"/>
        <w:rPr>
          <w:color w:val="000000"/>
        </w:rPr>
      </w:pPr>
      <w:hyperlink r:id="rId39" w:history="1">
        <w:r w:rsidRPr="007A5CC4">
          <w:rPr>
            <w:color w:val="000000"/>
          </w:rPr>
          <w:t>St. Thomas More Academy</w:t>
        </w:r>
      </w:hyperlink>
      <w:r w:rsidRPr="007A5CC4">
        <w:rPr>
          <w:color w:val="000000"/>
        </w:rPr>
        <w:t>, Middletown</w:t>
      </w:r>
    </w:p>
    <w:p w14:paraId="16900141" w14:textId="77777777" w:rsidR="00CA1C11" w:rsidRPr="007A5CC4" w:rsidRDefault="00CA1C11" w:rsidP="00CA1C11">
      <w:pPr>
        <w:widowControl/>
        <w:numPr>
          <w:ilvl w:val="0"/>
          <w:numId w:val="39"/>
        </w:numPr>
        <w:autoSpaceDE/>
        <w:adjustRightInd/>
        <w:rPr>
          <w:color w:val="000000"/>
        </w:rPr>
      </w:pPr>
      <w:hyperlink r:id="rId40" w:history="1">
        <w:r w:rsidRPr="007A5CC4">
          <w:rPr>
            <w:color w:val="000000"/>
          </w:rPr>
          <w:t>Walkersville Christian Family School</w:t>
        </w:r>
      </w:hyperlink>
      <w:r w:rsidRPr="007A5CC4">
        <w:rPr>
          <w:color w:val="000000"/>
        </w:rPr>
        <w:t xml:space="preserve">, Thurmont </w:t>
      </w:r>
    </w:p>
    <w:p w14:paraId="2D8CE565" w14:textId="77777777" w:rsidR="00CA1C11" w:rsidRPr="007A5CC4" w:rsidRDefault="00CA1C11" w:rsidP="00CA1C11">
      <w:pPr>
        <w:rPr>
          <w:b/>
          <w:bCs/>
        </w:rPr>
      </w:pPr>
      <w:bookmarkStart w:id="9" w:name="_Toc108693727"/>
      <w:bookmarkStart w:id="10" w:name="_Toc165727396"/>
      <w:bookmarkStart w:id="11" w:name="_Toc172727765"/>
      <w:r w:rsidRPr="007A5CC4">
        <w:rPr>
          <w:b/>
          <w:bCs/>
        </w:rPr>
        <w:t>Special Education Schools</w:t>
      </w:r>
      <w:bookmarkEnd w:id="7"/>
      <w:bookmarkEnd w:id="8"/>
      <w:bookmarkEnd w:id="9"/>
    </w:p>
    <w:p w14:paraId="114911CF" w14:textId="77777777" w:rsidR="00CA1C11" w:rsidRPr="007A5CC4" w:rsidRDefault="00CA1C11" w:rsidP="00CA1C11">
      <w:pPr>
        <w:widowControl/>
        <w:numPr>
          <w:ilvl w:val="0"/>
          <w:numId w:val="40"/>
        </w:numPr>
        <w:autoSpaceDE/>
        <w:adjustRightInd/>
        <w:spacing w:after="100" w:afterAutospacing="1"/>
        <w:rPr>
          <w:color w:val="000000"/>
        </w:rPr>
      </w:pPr>
      <w:hyperlink r:id="rId41" w:history="1">
        <w:r w:rsidRPr="007A5CC4">
          <w:rPr>
            <w:color w:val="000000"/>
          </w:rPr>
          <w:t>Maryland School for the Deaf</w:t>
        </w:r>
      </w:hyperlink>
      <w:r w:rsidRPr="007A5CC4">
        <w:rPr>
          <w:color w:val="000000"/>
        </w:rPr>
        <w:t xml:space="preserve"> offers educational opportunities for deaf and hard-of-hearing students.</w:t>
      </w:r>
    </w:p>
    <w:p w14:paraId="3B3CFBEE" w14:textId="77777777" w:rsidR="00CA1C11" w:rsidRPr="007A5CC4" w:rsidRDefault="00CA1C11" w:rsidP="00CA1C11">
      <w:pPr>
        <w:widowControl/>
        <w:numPr>
          <w:ilvl w:val="0"/>
          <w:numId w:val="40"/>
        </w:numPr>
        <w:autoSpaceDE/>
        <w:adjustRightInd/>
        <w:spacing w:after="100" w:afterAutospacing="1"/>
        <w:rPr>
          <w:color w:val="000000"/>
        </w:rPr>
      </w:pPr>
      <w:hyperlink r:id="rId42" w:history="1">
        <w:r w:rsidRPr="007A5CC4">
          <w:rPr>
            <w:color w:val="000000"/>
          </w:rPr>
          <w:t>Rock Creek School</w:t>
        </w:r>
      </w:hyperlink>
      <w:r w:rsidRPr="007A5CC4">
        <w:rPr>
          <w:color w:val="000000"/>
        </w:rPr>
        <w:t xml:space="preserve"> serves those students with severe physical, mental, intellectual, emotional, hearing, visual, and learning disabilities.</w:t>
      </w:r>
    </w:p>
    <w:p w14:paraId="2D99A91C" w14:textId="77777777" w:rsidR="00CA1C11" w:rsidRPr="007A5CC4" w:rsidRDefault="00CA1C11" w:rsidP="00CA1C11">
      <w:pPr>
        <w:widowControl/>
        <w:numPr>
          <w:ilvl w:val="0"/>
          <w:numId w:val="40"/>
        </w:numPr>
        <w:autoSpaceDE/>
        <w:adjustRightInd/>
        <w:spacing w:after="100" w:afterAutospacing="1"/>
        <w:rPr>
          <w:color w:val="000000"/>
        </w:rPr>
      </w:pPr>
      <w:hyperlink r:id="rId43" w:history="1">
        <w:r w:rsidRPr="007A5CC4">
          <w:rPr>
            <w:color w:val="000000"/>
          </w:rPr>
          <w:t>The Jefferson School</w:t>
        </w:r>
      </w:hyperlink>
      <w:r w:rsidRPr="007A5CC4">
        <w:rPr>
          <w:color w:val="000000"/>
        </w:rPr>
        <w:t xml:space="preserve"> offers educational opportunities for children and adolescents with emotional, social or learning disabilities.</w:t>
      </w:r>
    </w:p>
    <w:p w14:paraId="7AF9743B" w14:textId="77777777" w:rsidR="00CA1C11" w:rsidRPr="007A5CC4" w:rsidRDefault="00CA1C11" w:rsidP="00CA1C11">
      <w:pPr>
        <w:widowControl/>
        <w:numPr>
          <w:ilvl w:val="0"/>
          <w:numId w:val="40"/>
        </w:numPr>
        <w:autoSpaceDE/>
        <w:adjustRightInd/>
        <w:spacing w:after="100" w:afterAutospacing="1"/>
        <w:rPr>
          <w:color w:val="000000"/>
        </w:rPr>
      </w:pPr>
      <w:hyperlink r:id="rId44" w:history="1">
        <w:r w:rsidRPr="007A5CC4">
          <w:rPr>
            <w:color w:val="000000"/>
          </w:rPr>
          <w:t>Sylvan Learning Center</w:t>
        </w:r>
      </w:hyperlink>
      <w:r w:rsidRPr="007A5CC4">
        <w:rPr>
          <w:color w:val="000000"/>
        </w:rPr>
        <w:t xml:space="preserve"> provides tutoring services in Frederick County.</w:t>
      </w:r>
    </w:p>
    <w:p w14:paraId="4EECEC33" w14:textId="77777777" w:rsidR="00CA1C11" w:rsidRDefault="00CA1C11" w:rsidP="00CA1C11">
      <w:pPr>
        <w:widowControl/>
        <w:numPr>
          <w:ilvl w:val="0"/>
          <w:numId w:val="40"/>
        </w:numPr>
        <w:autoSpaceDE/>
        <w:adjustRightInd/>
        <w:spacing w:after="120"/>
        <w:rPr>
          <w:color w:val="000000"/>
        </w:rPr>
      </w:pPr>
      <w:hyperlink r:id="rId45" w:history="1">
        <w:r w:rsidRPr="007A5CC4">
          <w:rPr>
            <w:color w:val="000000"/>
          </w:rPr>
          <w:t>Huntington Learning Center</w:t>
        </w:r>
      </w:hyperlink>
      <w:r w:rsidRPr="007A5CC4">
        <w:rPr>
          <w:color w:val="000000"/>
        </w:rPr>
        <w:t xml:space="preserve"> </w:t>
      </w:r>
      <w:proofErr w:type="gramStart"/>
      <w:r w:rsidRPr="007A5CC4">
        <w:rPr>
          <w:color w:val="000000"/>
        </w:rPr>
        <w:t>tutors</w:t>
      </w:r>
      <w:proofErr w:type="gramEnd"/>
      <w:r w:rsidRPr="007A5CC4">
        <w:rPr>
          <w:color w:val="000000"/>
        </w:rPr>
        <w:t xml:space="preserve"> students from kindergarten through college.</w:t>
      </w:r>
      <w:bookmarkStart w:id="12" w:name="_Toc108693728"/>
      <w:bookmarkStart w:id="13" w:name="_Toc165727397"/>
      <w:bookmarkStart w:id="14" w:name="_Toc172727766"/>
    </w:p>
    <w:p w14:paraId="722E489A" w14:textId="77777777" w:rsidR="00CA1C11" w:rsidRDefault="00CA1C11" w:rsidP="00CA1C11">
      <w:pPr>
        <w:widowControl/>
        <w:autoSpaceDE/>
        <w:adjustRightInd/>
        <w:spacing w:after="120"/>
        <w:rPr>
          <w:color w:val="000000"/>
        </w:rPr>
      </w:pPr>
      <w:r w:rsidRPr="009A11AD">
        <w:rPr>
          <w:b/>
          <w:bCs/>
          <w:u w:val="single"/>
        </w:rPr>
        <w:t>Higher Education</w:t>
      </w:r>
      <w:bookmarkEnd w:id="10"/>
      <w:bookmarkEnd w:id="11"/>
      <w:bookmarkEnd w:id="12"/>
    </w:p>
    <w:p w14:paraId="74A4213F" w14:textId="77777777" w:rsidR="00CA1C11" w:rsidRPr="007A5CC4" w:rsidRDefault="00CA1C11" w:rsidP="00CA1C11">
      <w:pPr>
        <w:widowControl/>
        <w:autoSpaceDE/>
        <w:adjustRightInd/>
        <w:spacing w:after="100" w:afterAutospacing="1"/>
        <w:rPr>
          <w:color w:val="000000"/>
        </w:rPr>
      </w:pPr>
      <w:r w:rsidRPr="007A5CC4">
        <w:rPr>
          <w:color w:val="000000"/>
        </w:rPr>
        <w:t xml:space="preserve">A comprehensive array of advanced education alternatives is offered by local colleges, including Hood College, Mount Saint Mary's University and Frederick Community College as well as by prestigious universities such as Johns Hopkins University and the 13 campuses of the University System of Maryland.  </w:t>
      </w:r>
      <w:hyperlink r:id="rId46" w:history="1">
        <w:r w:rsidRPr="007A5CC4">
          <w:rPr>
            <w:color w:val="000000"/>
          </w:rPr>
          <w:t>Hood College</w:t>
        </w:r>
      </w:hyperlink>
      <w:r w:rsidRPr="007A5CC4">
        <w:rPr>
          <w:color w:val="000000"/>
        </w:rPr>
        <w:t xml:space="preserve"> in Frederick City is a private, four-year college offering 27 undergraduate majors and 13 graduate programs. In Emmitsburg, </w:t>
      </w:r>
      <w:hyperlink r:id="rId47" w:history="1">
        <w:r w:rsidRPr="007A5CC4">
          <w:rPr>
            <w:color w:val="000000"/>
          </w:rPr>
          <w:t>Mount Saint Mary's University</w:t>
        </w:r>
      </w:hyperlink>
      <w:r w:rsidRPr="007A5CC4">
        <w:rPr>
          <w:color w:val="000000"/>
        </w:rPr>
        <w:t xml:space="preserve"> is an undergraduate liberal arts college with graduate programs that include business and education. </w:t>
      </w:r>
      <w:hyperlink r:id="rId48" w:history="1">
        <w:r w:rsidRPr="007A5CC4">
          <w:rPr>
            <w:color w:val="000000"/>
          </w:rPr>
          <w:t>Frederick Community College,</w:t>
        </w:r>
      </w:hyperlink>
      <w:r w:rsidRPr="007A5CC4">
        <w:rPr>
          <w:color w:val="000000"/>
        </w:rPr>
        <w:t xml:space="preserve"> also in Frederick City, is a two-year college offering associate degrees in a variety of majors, including business, pre-engineering and nursing. More </w:t>
      </w:r>
      <w:r w:rsidRPr="007A5CC4">
        <w:rPr>
          <w:color w:val="000000"/>
        </w:rPr>
        <w:lastRenderedPageBreak/>
        <w:t>than 300,000 students are enrolled in approximately 65 accredited institutions of higher education in the Baltimore-Washington area.</w:t>
      </w:r>
    </w:p>
    <w:p w14:paraId="579C5DE7" w14:textId="77777777" w:rsidR="00CA1C11" w:rsidRPr="007A5CC4" w:rsidRDefault="00CA1C11" w:rsidP="00CA1C11">
      <w:pPr>
        <w:spacing w:before="120"/>
        <w:rPr>
          <w:b/>
          <w:bCs/>
          <w:u w:val="single"/>
        </w:rPr>
      </w:pPr>
      <w:bookmarkStart w:id="15" w:name="_Toc108693729"/>
      <w:bookmarkStart w:id="16" w:name="_Toc165727398"/>
      <w:bookmarkStart w:id="17" w:name="_Toc172727767"/>
      <w:r w:rsidRPr="007A5CC4">
        <w:rPr>
          <w:b/>
          <w:bCs/>
          <w:u w:val="single"/>
        </w:rPr>
        <w:t>Workforce Training</w:t>
      </w:r>
      <w:bookmarkEnd w:id="13"/>
      <w:bookmarkEnd w:id="14"/>
      <w:bookmarkEnd w:id="15"/>
      <w:r w:rsidRPr="007A5CC4">
        <w:rPr>
          <w:b/>
          <w:bCs/>
          <w:u w:val="single"/>
        </w:rPr>
        <w:t xml:space="preserve"> </w:t>
      </w:r>
    </w:p>
    <w:p w14:paraId="24CB560A" w14:textId="77777777" w:rsidR="00CA1C11" w:rsidRPr="007A5CC4" w:rsidRDefault="00CA1C11" w:rsidP="00CA1C11">
      <w:pPr>
        <w:widowControl/>
        <w:autoSpaceDE/>
        <w:adjustRightInd/>
        <w:rPr>
          <w:color w:val="000000"/>
        </w:rPr>
      </w:pPr>
      <w:r w:rsidRPr="007A5CC4">
        <w:rPr>
          <w:color w:val="000000"/>
        </w:rPr>
        <w:t xml:space="preserve">The workforce development system in Frederick County works together to proactively promote and implement the needs of its ever-changing workforce. </w:t>
      </w:r>
      <w:hyperlink r:id="rId49" w:history="1">
        <w:r w:rsidRPr="007A5CC4">
          <w:rPr>
            <w:color w:val="000000"/>
          </w:rPr>
          <w:t>Frederick Community College</w:t>
        </w:r>
      </w:hyperlink>
      <w:r w:rsidRPr="007A5CC4">
        <w:rPr>
          <w:color w:val="000000"/>
        </w:rPr>
        <w:t xml:space="preserve"> (FCC) has numerous partnerships and </w:t>
      </w:r>
      <w:proofErr w:type="gramStart"/>
      <w:r w:rsidRPr="007A5CC4">
        <w:rPr>
          <w:color w:val="000000"/>
        </w:rPr>
        <w:t>is capable of customizing</w:t>
      </w:r>
      <w:proofErr w:type="gramEnd"/>
      <w:r w:rsidRPr="007A5CC4">
        <w:rPr>
          <w:color w:val="000000"/>
        </w:rPr>
        <w:t xml:space="preserve"> various </w:t>
      </w:r>
      <w:proofErr w:type="gramStart"/>
      <w:r w:rsidRPr="007A5CC4">
        <w:rPr>
          <w:color w:val="000000"/>
        </w:rPr>
        <w:t>industries</w:t>
      </w:r>
      <w:proofErr w:type="gramEnd"/>
      <w:r w:rsidRPr="007A5CC4">
        <w:rPr>
          <w:color w:val="000000"/>
        </w:rPr>
        <w:t xml:space="preserve"> training needs. The </w:t>
      </w:r>
      <w:hyperlink r:id="rId50" w:history="1">
        <w:r w:rsidRPr="007A5CC4">
          <w:rPr>
            <w:color w:val="000000"/>
          </w:rPr>
          <w:t xml:space="preserve">Frederick County Business and Employment Center </w:t>
        </w:r>
      </w:hyperlink>
      <w:r w:rsidRPr="007A5CC4">
        <w:rPr>
          <w:color w:val="000000"/>
        </w:rPr>
        <w:t xml:space="preserve">provides various levels of training, which range from seminars, hands on computer-labs to working with Frederick Community College and the customized training programs. </w:t>
      </w:r>
      <w:hyperlink r:id="rId51" w:history="1">
        <w:r w:rsidRPr="007A5CC4">
          <w:rPr>
            <w:color w:val="000000"/>
          </w:rPr>
          <w:t>Maryland Department of Business &amp; Economic Development</w:t>
        </w:r>
      </w:hyperlink>
      <w:r w:rsidRPr="007A5CC4">
        <w:rPr>
          <w:color w:val="000000"/>
        </w:rPr>
        <w:t xml:space="preserve"> (DBED) provides reimbursements grants for the development and training of new employees in firms locating or expanding their workforce in Maryland. The newest workforce initiative in the area is the </w:t>
      </w:r>
      <w:hyperlink r:id="rId52" w:history="1">
        <w:r w:rsidRPr="007A5CC4">
          <w:rPr>
            <w:color w:val="000000"/>
          </w:rPr>
          <w:t>Frederick County Business Roundtable for Education</w:t>
        </w:r>
      </w:hyperlink>
      <w:r w:rsidRPr="007A5CC4">
        <w:rPr>
          <w:color w:val="000000"/>
        </w:rPr>
        <w:t>, a 501c(3) that helps develop strong connections between classroom learning and the business community and promotes academic excellence.</w:t>
      </w:r>
    </w:p>
    <w:p w14:paraId="27B07F6C" w14:textId="77777777" w:rsidR="00CA1C11" w:rsidRPr="007A5CC4" w:rsidRDefault="00CA1C11" w:rsidP="00CA1C11">
      <w:pPr>
        <w:spacing w:before="120"/>
        <w:rPr>
          <w:color w:val="000000"/>
          <w:u w:val="single"/>
        </w:rPr>
      </w:pPr>
      <w:r w:rsidRPr="007A5CC4">
        <w:rPr>
          <w:b/>
          <w:bCs/>
          <w:color w:val="000000"/>
          <w:u w:val="single"/>
        </w:rPr>
        <w:t>Healthcare</w:t>
      </w:r>
    </w:p>
    <w:p w14:paraId="39151825" w14:textId="77777777" w:rsidR="00CA1C11" w:rsidRPr="007A5CC4" w:rsidRDefault="00CA1C11" w:rsidP="00CA1C11">
      <w:pPr>
        <w:widowControl/>
        <w:spacing w:before="120"/>
        <w:rPr>
          <w:color w:val="000000"/>
        </w:rPr>
      </w:pPr>
      <w:hyperlink r:id="rId53" w:tgtFrame="_blank" w:tooltip="Get Adobe Reader" w:history="1">
        <w:r w:rsidRPr="007A5CC4">
          <w:rPr>
            <w:color w:val="000000"/>
          </w:rPr>
          <w:t>Frederick Healthcare</w:t>
        </w:r>
      </w:hyperlink>
      <w:r w:rsidRPr="007A5CC4">
        <w:rPr>
          <w:color w:val="000000"/>
        </w:rPr>
        <w:t xml:space="preserve"> is an accredited 276-bed hospital that provides for medical/surgical, pediatric, psychiatric, obstetric, sub-acute, and emergency patients and is a Level III </w:t>
      </w:r>
      <w:proofErr w:type="gramStart"/>
      <w:r w:rsidRPr="007A5CC4">
        <w:rPr>
          <w:color w:val="000000"/>
        </w:rPr>
        <w:t>A</w:t>
      </w:r>
      <w:proofErr w:type="gramEnd"/>
      <w:r w:rsidRPr="007A5CC4">
        <w:rPr>
          <w:color w:val="000000"/>
        </w:rPr>
        <w:t xml:space="preserve"> Neonatal Intensive Care facility.  Its 400-physician staff specialize in all areas of medicine.  In addition to their main campus on 7th Street, FHH has opened branch locations at the FSK Mall, Rose Hill Plaza on </w:t>
      </w:r>
      <w:proofErr w:type="spellStart"/>
      <w:r w:rsidRPr="007A5CC4">
        <w:rPr>
          <w:color w:val="000000"/>
        </w:rPr>
        <w:t>Opossumtown</w:t>
      </w:r>
      <w:proofErr w:type="spellEnd"/>
      <w:r w:rsidRPr="007A5CC4">
        <w:rPr>
          <w:color w:val="000000"/>
        </w:rPr>
        <w:t xml:space="preserve"> Pike, FHH South along New Design Road, FHH Crestwood, FHH-Mt. Airy, the new health campus on Monocacy Boulevard, as well as several locations to serve the residents of southern Frederick County. </w:t>
      </w:r>
    </w:p>
    <w:p w14:paraId="794C08F9" w14:textId="77777777" w:rsidR="00CA1C11" w:rsidRPr="007A5CC4" w:rsidRDefault="00CA1C11" w:rsidP="00CA1C11">
      <w:pPr>
        <w:spacing w:before="120"/>
        <w:rPr>
          <w:color w:val="000000"/>
          <w:u w:val="single"/>
        </w:rPr>
      </w:pPr>
      <w:r w:rsidRPr="007A5CC4">
        <w:rPr>
          <w:color w:val="000000"/>
        </w:rPr>
        <w:t>A full range of medical care can be found within the Frederick community through private practice as well. From general practitioners, obstetrics, dermatology, radiology, dialysis, holistic health care providers and more, there is an abundance of quality care available for area residents. Both Children's Hospital and John's Hopkins have opened Frederick facilities as well.</w:t>
      </w:r>
    </w:p>
    <w:p w14:paraId="750127DF" w14:textId="77777777" w:rsidR="00CA1C11" w:rsidRPr="007A5CC4" w:rsidRDefault="00CA1C11" w:rsidP="00CA1C11">
      <w:pPr>
        <w:spacing w:before="120"/>
        <w:jc w:val="both"/>
        <w:rPr>
          <w:b/>
          <w:bCs/>
          <w:color w:val="000000"/>
          <w:u w:val="single"/>
        </w:rPr>
      </w:pPr>
      <w:r w:rsidRPr="007A5CC4">
        <w:rPr>
          <w:b/>
          <w:bCs/>
          <w:color w:val="000000"/>
          <w:u w:val="single"/>
        </w:rPr>
        <w:t>Tourism</w:t>
      </w:r>
    </w:p>
    <w:p w14:paraId="48639A1C" w14:textId="77777777" w:rsidR="00CA1C11" w:rsidRPr="007A5CC4" w:rsidRDefault="00CA1C11" w:rsidP="00CA1C11">
      <w:pPr>
        <w:widowControl/>
        <w:spacing w:before="120"/>
        <w:rPr>
          <w:color w:val="000000"/>
        </w:rPr>
      </w:pPr>
      <w:r w:rsidRPr="007A5CC4">
        <w:rPr>
          <w:color w:val="000000"/>
        </w:rPr>
        <w:t>Tourism has a tremendous impact on Frederick City and County.  According to the Tourism County of Frederick County, in 2019 approximately 2.1 million visitors spent $426.1 million while on excursion in Frederick County.  Tourism also accounts for nearly 6,800 industry-related jobs.  One of the chief attractions is downtown Frederick’s 40-block historic district, with its nationally renowned architecture, variety of historic sites, retailers and antique shops, and 40 restaurants along Restaurant Row. Nearly three-quarters of all visitors to Frederick County come to downtown Frederick during their journey – about 1.4 million tourists each year.</w:t>
      </w:r>
    </w:p>
    <w:p w14:paraId="301C0701" w14:textId="77777777" w:rsidR="00CA1C11" w:rsidRPr="007A5CC4" w:rsidRDefault="00CA1C11" w:rsidP="00CA1C11">
      <w:pPr>
        <w:widowControl/>
        <w:spacing w:before="120"/>
        <w:rPr>
          <w:b/>
          <w:bCs/>
          <w:color w:val="000000"/>
          <w:u w:val="single"/>
        </w:rPr>
      </w:pPr>
      <w:r w:rsidRPr="007A5CC4">
        <w:rPr>
          <w:color w:val="000000"/>
        </w:rPr>
        <w:t xml:space="preserve">Other notable visitor attractions throughout the </w:t>
      </w:r>
      <w:proofErr w:type="gramStart"/>
      <w:r w:rsidRPr="007A5CC4">
        <w:rPr>
          <w:color w:val="000000"/>
        </w:rPr>
        <w:t>City</w:t>
      </w:r>
      <w:proofErr w:type="gramEnd"/>
      <w:r w:rsidRPr="007A5CC4">
        <w:rPr>
          <w:color w:val="000000"/>
        </w:rPr>
        <w:t xml:space="preserve"> and downtown include the National Museum of Civil War Medicine, Frederick County Historical Society and Roger Brooke Taney House, Mt. Olivet Cemetery and the grave of Francis Scott Key, and Harry Grove Stadium – home to the Frederick Keys, the Baltimore Orioles’ minor league affiliate</w:t>
      </w:r>
    </w:p>
    <w:p w14:paraId="3E457B3E" w14:textId="77777777" w:rsidR="00CA1C11" w:rsidRPr="007A5CC4" w:rsidRDefault="00CA1C11" w:rsidP="00CA1C11">
      <w:pPr>
        <w:spacing w:before="120"/>
        <w:rPr>
          <w:color w:val="000000"/>
          <w:u w:val="single"/>
        </w:rPr>
      </w:pPr>
      <w:r w:rsidRPr="007A5CC4">
        <w:rPr>
          <w:b/>
          <w:bCs/>
          <w:color w:val="000000"/>
          <w:u w:val="single"/>
        </w:rPr>
        <w:t>Recreation</w:t>
      </w:r>
    </w:p>
    <w:p w14:paraId="0A95D71D" w14:textId="77777777" w:rsidR="00CA1C11" w:rsidRPr="007A5CC4" w:rsidRDefault="00CA1C11" w:rsidP="00CA1C11">
      <w:pPr>
        <w:widowControl/>
        <w:spacing w:before="120" w:after="120"/>
        <w:rPr>
          <w:color w:val="000000"/>
        </w:rPr>
      </w:pPr>
      <w:r w:rsidRPr="007A5CC4">
        <w:rPr>
          <w:color w:val="000000"/>
        </w:rPr>
        <w:t>The City of Frederick maintains 57 municipal parks totaling 422 acres of recreational pleasure. City parks include Baker Park, Carroll Creek Park, Hillstreet Skate Park, Diggs Pool, and many neighborhood parks. The city also owns and manages the William Talley Fitness Center, which offers affordable fitness facilities and fitness classes.</w:t>
      </w:r>
    </w:p>
    <w:p w14:paraId="316A21FE" w14:textId="77777777" w:rsidR="00CA1C11" w:rsidRPr="007A5CC4" w:rsidRDefault="00CA1C11" w:rsidP="00CA1C11">
      <w:pPr>
        <w:rPr>
          <w:color w:val="000000"/>
        </w:rPr>
      </w:pPr>
      <w:r w:rsidRPr="007A5CC4">
        <w:rPr>
          <w:color w:val="000000"/>
        </w:rPr>
        <w:lastRenderedPageBreak/>
        <w:t xml:space="preserve">In addition, the City of Frederick is home to the Frederick Keys, a minor league baseball team affiliated with the Baltimore Orioles.  The Frederick Keys play </w:t>
      </w:r>
      <w:proofErr w:type="gramStart"/>
      <w:r w:rsidRPr="007A5CC4">
        <w:rPr>
          <w:color w:val="000000"/>
        </w:rPr>
        <w:t>all of</w:t>
      </w:r>
      <w:proofErr w:type="gramEnd"/>
      <w:r w:rsidRPr="007A5CC4">
        <w:rPr>
          <w:color w:val="000000"/>
        </w:rPr>
        <w:t xml:space="preserve"> their home games at the Harry Grove Stadium, which is owned by the City of Frederick.  This stadium was constructed in 1990 and seats 5,400 fans.</w:t>
      </w:r>
    </w:p>
    <w:p w14:paraId="4FA6D86D" w14:textId="77777777" w:rsidR="00CA1C11" w:rsidRPr="007A5CC4" w:rsidRDefault="00CA1C11" w:rsidP="00CA1C11">
      <w:pPr>
        <w:widowControl/>
        <w:autoSpaceDE/>
        <w:adjustRightInd/>
        <w:spacing w:before="120"/>
        <w:rPr>
          <w:b/>
          <w:color w:val="000000"/>
          <w:u w:val="single"/>
        </w:rPr>
      </w:pPr>
      <w:r w:rsidRPr="007A5CC4">
        <w:rPr>
          <w:b/>
          <w:color w:val="000000"/>
          <w:u w:val="single"/>
        </w:rPr>
        <w:t>Agriculture</w:t>
      </w:r>
    </w:p>
    <w:p w14:paraId="4EC9AE8E" w14:textId="77777777" w:rsidR="00CA1C11" w:rsidRPr="007A5CC4" w:rsidRDefault="00CA1C11" w:rsidP="00CA1C11">
      <w:pPr>
        <w:spacing w:before="120"/>
        <w:rPr>
          <w:color w:val="000000"/>
        </w:rPr>
      </w:pPr>
      <w:r w:rsidRPr="007A5CC4">
        <w:rPr>
          <w:color w:val="000000"/>
        </w:rPr>
        <w:t>The agricultural industry is a vital part of Frederick County’s economy and quality of life.  The large agricultural base covers 188,576 acres of farmland. This makes Frederick County the largest agricultural county in Maryland, accounting for 10% of Maryland's total farmland.  There are more than 1300 farms in Frederick County accounting for the largest number of farms in the state. Frederick County ranks number one in Maryland for turkeys, cattle, agritourism farms, and third for equine inventory.  The total value of sales that Frederick County farmers produce is almost $130 million annually.  Agricultural producers in the county have expanded production of Nursery and greenhouse crops as well as Christmas trees.</w:t>
      </w:r>
    </w:p>
    <w:p w14:paraId="2A3A5913" w14:textId="77777777" w:rsidR="00CA1C11" w:rsidRPr="007A5CC4" w:rsidRDefault="00CA1C11" w:rsidP="00CA1C11">
      <w:pPr>
        <w:rPr>
          <w:b/>
          <w:bCs/>
          <w:color w:val="000000"/>
        </w:rPr>
      </w:pPr>
    </w:p>
    <w:p w14:paraId="1B77FF6D" w14:textId="77777777" w:rsidR="00CA1C11" w:rsidRPr="007A5CC4" w:rsidRDefault="00CA1C11" w:rsidP="00CA1C11">
      <w:pPr>
        <w:rPr>
          <w:b/>
          <w:bCs/>
          <w:color w:val="000000"/>
          <w:u w:val="single"/>
        </w:rPr>
      </w:pPr>
      <w:r w:rsidRPr="007A5CC4">
        <w:rPr>
          <w:b/>
          <w:bCs/>
          <w:color w:val="000000"/>
          <w:u w:val="single"/>
        </w:rPr>
        <w:t>Public Safety</w:t>
      </w:r>
    </w:p>
    <w:p w14:paraId="658EC40C" w14:textId="77777777" w:rsidR="00CA1C11" w:rsidRPr="007A5CC4" w:rsidRDefault="00CA1C11" w:rsidP="00CA1C11">
      <w:pPr>
        <w:spacing w:before="120"/>
        <w:rPr>
          <w:color w:val="000000"/>
          <w:u w:val="single"/>
        </w:rPr>
      </w:pPr>
      <w:r w:rsidRPr="007A5CC4">
        <w:rPr>
          <w:color w:val="000000"/>
        </w:rPr>
        <w:t xml:space="preserve">The Frederick Police Department is a full service, nationally accredited police agency providing police services. The FPD provides an array of multi-faceted police services through multiple divisions.  Fire and Rescue Services are managed through the Frederick County Division of </w:t>
      </w:r>
      <w:proofErr w:type="gramStart"/>
      <w:r w:rsidRPr="007A5CC4">
        <w:rPr>
          <w:color w:val="000000"/>
        </w:rPr>
        <w:t>Fire</w:t>
      </w:r>
      <w:proofErr w:type="gramEnd"/>
      <w:r w:rsidRPr="007A5CC4">
        <w:rPr>
          <w:color w:val="000000"/>
        </w:rPr>
        <w:t xml:space="preserve"> and Rescue Services Division.  Frederick City has six Fire Stations located within the Frederick City limits and 28 throughout Frederick County.</w:t>
      </w:r>
      <w:bookmarkEnd w:id="16"/>
      <w:bookmarkEnd w:id="17"/>
    </w:p>
    <w:p w14:paraId="6BF241FB" w14:textId="675DCB12" w:rsidR="009A11AD" w:rsidRPr="00CA1C11" w:rsidRDefault="009A11AD" w:rsidP="00CA1C11"/>
    <w:sectPr w:rsidR="009A11AD" w:rsidRPr="00CA1C11" w:rsidSect="00E83ACD">
      <w:footerReference w:type="default" r:id="rId54"/>
      <w:pgSz w:w="12240" w:h="15840" w:code="1"/>
      <w:pgMar w:top="907" w:right="1440" w:bottom="1152"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8BE22" w14:textId="77777777" w:rsidR="00556373" w:rsidRDefault="00556373">
      <w:r>
        <w:separator/>
      </w:r>
    </w:p>
  </w:endnote>
  <w:endnote w:type="continuationSeparator" w:id="0">
    <w:p w14:paraId="7D8CA708" w14:textId="77777777" w:rsidR="00556373" w:rsidRDefault="00556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5A629" w14:textId="77777777" w:rsidR="00715EEA" w:rsidRDefault="00715EEA" w:rsidP="009277DB">
    <w:pPr>
      <w:pStyle w:val="Footer"/>
      <w:jc w:val="center"/>
      <w:rPr>
        <w:rFonts w:asciiTheme="minorHAnsi" w:hAnsiTheme="minorHAnsi" w:cs="Arial"/>
        <w:b/>
        <w:sz w:val="16"/>
        <w:szCs w:val="16"/>
      </w:rPr>
    </w:pPr>
  </w:p>
  <w:p w14:paraId="636461F0" w14:textId="77777777" w:rsidR="00715EEA" w:rsidRDefault="00715EEA" w:rsidP="009277DB">
    <w:pPr>
      <w:pStyle w:val="Footer"/>
      <w:jc w:val="center"/>
      <w:rPr>
        <w:rFonts w:asciiTheme="minorHAnsi" w:hAnsiTheme="minorHAnsi" w:cs="Arial"/>
        <w:b/>
        <w:sz w:val="16"/>
        <w:szCs w:val="16"/>
      </w:rPr>
    </w:pPr>
  </w:p>
  <w:p w14:paraId="1D0E1586" w14:textId="77777777" w:rsidR="00715EEA" w:rsidRPr="00834B7C" w:rsidRDefault="00715EEA" w:rsidP="009A447E">
    <w:pPr>
      <w:pStyle w:val="Footer"/>
      <w:jc w:val="center"/>
      <w:rPr>
        <w:rFonts w:asciiTheme="minorHAnsi" w:hAnsiTheme="minorHAnsi" w:cs="Arial"/>
        <w:b/>
        <w:sz w:val="16"/>
        <w:szCs w:val="16"/>
      </w:rPr>
    </w:pPr>
    <w:r w:rsidRPr="00834B7C">
      <w:rPr>
        <w:rFonts w:asciiTheme="minorHAnsi" w:hAnsiTheme="minorHAnsi" w:cs="Arial"/>
        <w:b/>
        <w:sz w:val="16"/>
        <w:szCs w:val="16"/>
      </w:rPr>
      <w:t>Pugh Real Estate Group, LLC</w:t>
    </w:r>
  </w:p>
  <w:p w14:paraId="405C6748" w14:textId="77777777" w:rsidR="00CB010D" w:rsidRPr="00834B7C" w:rsidRDefault="00715EEA" w:rsidP="00CB010D">
    <w:pPr>
      <w:pStyle w:val="Footer"/>
      <w:jc w:val="center"/>
      <w:rPr>
        <w:rFonts w:asciiTheme="minorHAnsi" w:hAnsiTheme="minorHAnsi" w:cs="Arial"/>
        <w:b/>
        <w:sz w:val="16"/>
        <w:szCs w:val="16"/>
      </w:rPr>
    </w:pPr>
    <w:r w:rsidRPr="00834B7C">
      <w:rPr>
        <w:rFonts w:asciiTheme="minorHAnsi" w:hAnsiTheme="minorHAnsi" w:cs="Arial"/>
        <w:b/>
        <w:sz w:val="16"/>
        <w:szCs w:val="16"/>
      </w:rPr>
      <w:t xml:space="preserve">Copyright © </w:t>
    </w:r>
    <w:r w:rsidR="0059769C">
      <w:rPr>
        <w:rFonts w:asciiTheme="minorHAnsi" w:hAnsiTheme="minorHAnsi" w:cs="Arial"/>
        <w:b/>
        <w:sz w:val="16"/>
        <w:szCs w:val="16"/>
      </w:rPr>
      <w:t>202</w:t>
    </w:r>
    <w:r w:rsidR="00CB010D">
      <w:rPr>
        <w:rFonts w:asciiTheme="minorHAnsi" w:hAnsiTheme="minorHAnsi" w:cs="Arial"/>
        <w:b/>
        <w:sz w:val="16"/>
        <w:szCs w:val="16"/>
      </w:rPr>
      <w:t>4</w:t>
    </w:r>
  </w:p>
  <w:p w14:paraId="33F31870" w14:textId="77777777" w:rsidR="00715EEA" w:rsidRPr="00834B7C" w:rsidRDefault="00715EEA" w:rsidP="009A447E">
    <w:pPr>
      <w:pStyle w:val="Footer"/>
      <w:jc w:val="center"/>
      <w:rPr>
        <w:rFonts w:asciiTheme="minorHAnsi" w:hAnsiTheme="minorHAnsi" w:cs="Arial"/>
        <w:b/>
        <w:i/>
        <w:sz w:val="16"/>
        <w:szCs w:val="16"/>
      </w:rPr>
    </w:pPr>
    <w:r w:rsidRPr="00834B7C">
      <w:rPr>
        <w:rFonts w:asciiTheme="minorHAnsi" w:hAnsiTheme="minorHAnsi" w:cs="Arial"/>
        <w:b/>
        <w:i/>
        <w:sz w:val="16"/>
        <w:szCs w:val="16"/>
      </w:rPr>
      <w:t xml:space="preserve">Confidential – Do not copy or redistribute without </w:t>
    </w:r>
    <w:r w:rsidR="00D90C16">
      <w:rPr>
        <w:rFonts w:asciiTheme="minorHAnsi" w:hAnsiTheme="minorHAnsi" w:cs="Arial"/>
        <w:b/>
        <w:i/>
        <w:sz w:val="16"/>
        <w:szCs w:val="16"/>
      </w:rPr>
      <w:t>pe</w:t>
    </w:r>
    <w:r w:rsidRPr="00834B7C">
      <w:rPr>
        <w:rFonts w:asciiTheme="minorHAnsi" w:hAnsiTheme="minorHAnsi" w:cs="Arial"/>
        <w:b/>
        <w:i/>
        <w:sz w:val="16"/>
        <w:szCs w:val="16"/>
      </w:rPr>
      <w:t xml:space="preserve">rmission from client </w:t>
    </w:r>
  </w:p>
  <w:p w14:paraId="0FFD4E04" w14:textId="77777777" w:rsidR="00715EEA" w:rsidRPr="00834B7C" w:rsidRDefault="00715EEA" w:rsidP="009A447E">
    <w:pPr>
      <w:pStyle w:val="Footer"/>
      <w:spacing w:before="120"/>
      <w:jc w:val="center"/>
      <w:rPr>
        <w:rFonts w:asciiTheme="minorHAnsi" w:hAnsiTheme="minorHAnsi" w:cs="Arial"/>
        <w:b/>
        <w:sz w:val="16"/>
        <w:szCs w:val="16"/>
      </w:rPr>
    </w:pPr>
    <w:r w:rsidRPr="00834B7C">
      <w:rPr>
        <w:rStyle w:val="PageNumber"/>
        <w:rFonts w:asciiTheme="minorHAnsi" w:hAnsiTheme="minorHAnsi"/>
        <w:b/>
        <w:sz w:val="16"/>
        <w:szCs w:val="16"/>
      </w:rPr>
      <w:t xml:space="preserve">Page </w:t>
    </w:r>
    <w:r w:rsidRPr="00834B7C">
      <w:rPr>
        <w:rStyle w:val="PageNumber"/>
        <w:rFonts w:asciiTheme="minorHAnsi" w:hAnsiTheme="minorHAnsi"/>
        <w:b/>
        <w:sz w:val="16"/>
        <w:szCs w:val="16"/>
      </w:rPr>
      <w:fldChar w:fldCharType="begin"/>
    </w:r>
    <w:r w:rsidRPr="00834B7C">
      <w:rPr>
        <w:rStyle w:val="PageNumber"/>
        <w:rFonts w:asciiTheme="minorHAnsi" w:hAnsiTheme="minorHAnsi"/>
        <w:b/>
        <w:sz w:val="16"/>
        <w:szCs w:val="16"/>
      </w:rPr>
      <w:instrText xml:space="preserve"> PAGE </w:instrText>
    </w:r>
    <w:r w:rsidRPr="00834B7C">
      <w:rPr>
        <w:rStyle w:val="PageNumber"/>
        <w:rFonts w:asciiTheme="minorHAnsi" w:hAnsiTheme="minorHAnsi"/>
        <w:b/>
        <w:sz w:val="16"/>
        <w:szCs w:val="16"/>
      </w:rPr>
      <w:fldChar w:fldCharType="separate"/>
    </w:r>
    <w:r>
      <w:rPr>
        <w:rStyle w:val="PageNumber"/>
        <w:rFonts w:asciiTheme="minorHAnsi" w:hAnsiTheme="minorHAnsi"/>
        <w:b/>
        <w:sz w:val="16"/>
        <w:szCs w:val="16"/>
      </w:rPr>
      <w:t>1</w:t>
    </w:r>
    <w:r w:rsidRPr="00834B7C">
      <w:rPr>
        <w:rStyle w:val="PageNumber"/>
        <w:rFonts w:asciiTheme="minorHAnsi" w:hAnsiTheme="minorHAnsi"/>
        <w:b/>
        <w:sz w:val="16"/>
        <w:szCs w:val="16"/>
      </w:rPr>
      <w:fldChar w:fldCharType="end"/>
    </w:r>
  </w:p>
  <w:p w14:paraId="03A6B451" w14:textId="77777777" w:rsidR="00715EEA" w:rsidRDefault="00715EEA" w:rsidP="009A447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C05EC3" w14:textId="77777777" w:rsidR="00556373" w:rsidRDefault="00556373">
      <w:r>
        <w:separator/>
      </w:r>
    </w:p>
  </w:footnote>
  <w:footnote w:type="continuationSeparator" w:id="0">
    <w:p w14:paraId="42B603EC" w14:textId="77777777" w:rsidR="00556373" w:rsidRDefault="00556373">
      <w:r>
        <w:continuationSeparator/>
      </w:r>
    </w:p>
  </w:footnote>
  <w:footnote w:id="1">
    <w:p w14:paraId="49206EB6" w14:textId="77777777" w:rsidR="00CA1C11" w:rsidRDefault="00CA1C11" w:rsidP="00CA1C11">
      <w:pPr>
        <w:pStyle w:val="FootnoteText"/>
        <w:rPr>
          <w:sz w:val="16"/>
          <w:szCs w:val="16"/>
        </w:rPr>
      </w:pPr>
      <w:r>
        <w:rPr>
          <w:rStyle w:val="FootnoteReference"/>
          <w:sz w:val="16"/>
          <w:szCs w:val="16"/>
          <w:vertAlign w:val="superscript"/>
        </w:rPr>
        <w:footnoteRef/>
      </w:r>
      <w:r>
        <w:rPr>
          <w:sz w:val="16"/>
          <w:szCs w:val="16"/>
        </w:rPr>
        <w:t xml:space="preserve"> Maryland Department of Labor, 2020 statistics.</w:t>
      </w:r>
    </w:p>
  </w:footnote>
  <w:footnote w:id="2">
    <w:p w14:paraId="7C441414" w14:textId="77777777" w:rsidR="00CA1C11" w:rsidRDefault="00CA1C11" w:rsidP="00CA1C11">
      <w:pPr>
        <w:pStyle w:val="FootnoteText"/>
      </w:pPr>
      <w:r>
        <w:rPr>
          <w:rStyle w:val="FootnoteReference"/>
          <w:sz w:val="16"/>
          <w:szCs w:val="16"/>
          <w:vertAlign w:val="superscript"/>
        </w:rPr>
        <w:footnoteRef/>
      </w:r>
      <w:r>
        <w:rPr>
          <w:sz w:val="16"/>
          <w:szCs w:val="16"/>
        </w:rPr>
        <w:t>U.S. Census Quickfacts, January 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BCE66FB6"/>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12B7E96"/>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C786F"/>
    <w:multiLevelType w:val="multilevel"/>
    <w:tmpl w:val="6A0A71E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D648A"/>
    <w:multiLevelType w:val="hybridMultilevel"/>
    <w:tmpl w:val="B5E21C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3836CB5"/>
    <w:multiLevelType w:val="hybridMultilevel"/>
    <w:tmpl w:val="105A9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B1300C"/>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67C65"/>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B4803"/>
    <w:multiLevelType w:val="hybridMultilevel"/>
    <w:tmpl w:val="B17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848A5"/>
    <w:multiLevelType w:val="hybridMultilevel"/>
    <w:tmpl w:val="58648B92"/>
    <w:lvl w:ilvl="0" w:tplc="3FF892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0334A"/>
    <w:multiLevelType w:val="hybridMultilevel"/>
    <w:tmpl w:val="9266FCA0"/>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8257754"/>
    <w:multiLevelType w:val="hybridMultilevel"/>
    <w:tmpl w:val="5C128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86A51FB"/>
    <w:multiLevelType w:val="hybridMultilevel"/>
    <w:tmpl w:val="B3E8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151DE"/>
    <w:multiLevelType w:val="multilevel"/>
    <w:tmpl w:val="51E896AC"/>
    <w:lvl w:ilvl="0">
      <w:numFmt w:val="decimal"/>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34D97"/>
    <w:multiLevelType w:val="hybridMultilevel"/>
    <w:tmpl w:val="9A22B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D9D4D91"/>
    <w:multiLevelType w:val="hybridMultilevel"/>
    <w:tmpl w:val="CE74D0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0F402B"/>
    <w:multiLevelType w:val="multilevel"/>
    <w:tmpl w:val="F816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F5E60"/>
    <w:multiLevelType w:val="hybridMultilevel"/>
    <w:tmpl w:val="A3F2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C412F"/>
    <w:multiLevelType w:val="hybridMultilevel"/>
    <w:tmpl w:val="C876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595C9B"/>
    <w:multiLevelType w:val="hybridMultilevel"/>
    <w:tmpl w:val="E8AE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7740B"/>
    <w:multiLevelType w:val="hybridMultilevel"/>
    <w:tmpl w:val="12BC2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1258F6"/>
    <w:multiLevelType w:val="hybridMultilevel"/>
    <w:tmpl w:val="22C0A79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1" w15:restartNumberingAfterBreak="0">
    <w:nsid w:val="391C22ED"/>
    <w:multiLevelType w:val="hybridMultilevel"/>
    <w:tmpl w:val="4F52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D39CB"/>
    <w:multiLevelType w:val="hybridMultilevel"/>
    <w:tmpl w:val="A10A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262B6E"/>
    <w:multiLevelType w:val="hybridMultilevel"/>
    <w:tmpl w:val="9DE4C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F1354"/>
    <w:multiLevelType w:val="multilevel"/>
    <w:tmpl w:val="F8161B3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C4622D"/>
    <w:multiLevelType w:val="multilevel"/>
    <w:tmpl w:val="6A0A7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E213F3"/>
    <w:multiLevelType w:val="hybridMultilevel"/>
    <w:tmpl w:val="0C0A2F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52BD689D"/>
    <w:multiLevelType w:val="hybridMultilevel"/>
    <w:tmpl w:val="48C8A3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07CA7"/>
    <w:multiLevelType w:val="hybridMultilevel"/>
    <w:tmpl w:val="E8EC3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13777D"/>
    <w:multiLevelType w:val="hybridMultilevel"/>
    <w:tmpl w:val="6D281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C2B1D22"/>
    <w:multiLevelType w:val="hybridMultilevel"/>
    <w:tmpl w:val="ACA6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5204DE"/>
    <w:multiLevelType w:val="hybridMultilevel"/>
    <w:tmpl w:val="466AB886"/>
    <w:lvl w:ilvl="0" w:tplc="A04A9F42">
      <w:start w:val="1"/>
      <w:numFmt w:val="decimal"/>
      <w:lvlText w:val="%1."/>
      <w:lvlJc w:val="left"/>
      <w:pPr>
        <w:ind w:left="720" w:hanging="360"/>
      </w:pPr>
      <w:rPr>
        <w:rFonts w:ascii="Times New Roman" w:eastAsia="Times New Roman" w:hAnsi="Times New Roman" w:cs="Times New Roman"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0CC2E53"/>
    <w:multiLevelType w:val="hybridMultilevel"/>
    <w:tmpl w:val="08A4FB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7E5960"/>
    <w:multiLevelType w:val="hybridMultilevel"/>
    <w:tmpl w:val="17E89B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0D060D"/>
    <w:multiLevelType w:val="hybridMultilevel"/>
    <w:tmpl w:val="C76A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5743A"/>
    <w:multiLevelType w:val="multilevel"/>
    <w:tmpl w:val="51E8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CB3D5B"/>
    <w:multiLevelType w:val="hybridMultilevel"/>
    <w:tmpl w:val="237C9BC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0290106">
    <w:abstractNumId w:val="32"/>
  </w:num>
  <w:num w:numId="2" w16cid:durableId="1253733331">
    <w:abstractNumId w:val="4"/>
  </w:num>
  <w:num w:numId="3" w16cid:durableId="620650821">
    <w:abstractNumId w:val="27"/>
  </w:num>
  <w:num w:numId="4" w16cid:durableId="845366593">
    <w:abstractNumId w:val="23"/>
  </w:num>
  <w:num w:numId="5" w16cid:durableId="1870147756">
    <w:abstractNumId w:val="29"/>
  </w:num>
  <w:num w:numId="6" w16cid:durableId="1757050403">
    <w:abstractNumId w:val="31"/>
    <w:lvlOverride w:ilvl="0">
      <w:startOverride w:val="1"/>
    </w:lvlOverride>
    <w:lvlOverride w:ilvl="1"/>
    <w:lvlOverride w:ilvl="2"/>
    <w:lvlOverride w:ilvl="3"/>
    <w:lvlOverride w:ilvl="4"/>
    <w:lvlOverride w:ilvl="5"/>
    <w:lvlOverride w:ilvl="6"/>
    <w:lvlOverride w:ilvl="7"/>
    <w:lvlOverride w:ilvl="8"/>
  </w:num>
  <w:num w:numId="7" w16cid:durableId="2076394995">
    <w:abstractNumId w:val="9"/>
  </w:num>
  <w:num w:numId="8" w16cid:durableId="823548364">
    <w:abstractNumId w:val="28"/>
  </w:num>
  <w:num w:numId="9" w16cid:durableId="6623217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2233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9470656">
    <w:abstractNumId w:val="7"/>
  </w:num>
  <w:num w:numId="12" w16cid:durableId="1225918614">
    <w:abstractNumId w:val="3"/>
  </w:num>
  <w:num w:numId="13" w16cid:durableId="1179268380">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8209271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2596043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73442437">
    <w:abstractNumId w:val="24"/>
  </w:num>
  <w:num w:numId="17" w16cid:durableId="499731528">
    <w:abstractNumId w:val="1"/>
  </w:num>
  <w:num w:numId="18" w16cid:durableId="579558252">
    <w:abstractNumId w:val="12"/>
  </w:num>
  <w:num w:numId="19" w16cid:durableId="1506625956">
    <w:abstractNumId w:val="26"/>
  </w:num>
  <w:num w:numId="20" w16cid:durableId="1945569708">
    <w:abstractNumId w:val="14"/>
  </w:num>
  <w:num w:numId="21" w16cid:durableId="1461264656">
    <w:abstractNumId w:val="8"/>
  </w:num>
  <w:num w:numId="22" w16cid:durableId="1308625703">
    <w:abstractNumId w:val="13"/>
  </w:num>
  <w:num w:numId="23" w16cid:durableId="355233403">
    <w:abstractNumId w:val="10"/>
  </w:num>
  <w:num w:numId="24" w16cid:durableId="576667224">
    <w:abstractNumId w:val="33"/>
  </w:num>
  <w:num w:numId="25" w16cid:durableId="1540389227">
    <w:abstractNumId w:val="26"/>
  </w:num>
  <w:num w:numId="26" w16cid:durableId="1719626608">
    <w:abstractNumId w:val="31"/>
  </w:num>
  <w:num w:numId="27" w16cid:durableId="831406028">
    <w:abstractNumId w:val="22"/>
  </w:num>
  <w:num w:numId="28" w16cid:durableId="180704755">
    <w:abstractNumId w:val="36"/>
  </w:num>
  <w:num w:numId="29" w16cid:durableId="2138179568">
    <w:abstractNumId w:val="18"/>
  </w:num>
  <w:num w:numId="30" w16cid:durableId="1186333328">
    <w:abstractNumId w:val="34"/>
  </w:num>
  <w:num w:numId="31" w16cid:durableId="131756594">
    <w:abstractNumId w:val="20"/>
  </w:num>
  <w:num w:numId="32" w16cid:durableId="1231310767">
    <w:abstractNumId w:val="16"/>
  </w:num>
  <w:num w:numId="33" w16cid:durableId="1165047909">
    <w:abstractNumId w:val="19"/>
  </w:num>
  <w:num w:numId="34" w16cid:durableId="734165686">
    <w:abstractNumId w:val="30"/>
  </w:num>
  <w:num w:numId="35" w16cid:durableId="1071780145">
    <w:abstractNumId w:val="17"/>
  </w:num>
  <w:num w:numId="36" w16cid:durableId="554631655">
    <w:abstractNumId w:val="21"/>
  </w:num>
  <w:num w:numId="37" w16cid:durableId="1483497105">
    <w:abstractNumId w:val="11"/>
  </w:num>
  <w:num w:numId="38" w16cid:durableId="37164286">
    <w:abstractNumId w:val="5"/>
  </w:num>
  <w:num w:numId="39" w16cid:durableId="62217205">
    <w:abstractNumId w:val="2"/>
  </w:num>
  <w:num w:numId="40" w16cid:durableId="1070814475">
    <w:abstractNumId w:val="6"/>
  </w:num>
  <w:num w:numId="41" w16cid:durableId="152208771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4CE"/>
    <w:rsid w:val="000004EB"/>
    <w:rsid w:val="0000109A"/>
    <w:rsid w:val="000019AD"/>
    <w:rsid w:val="00001A9C"/>
    <w:rsid w:val="00002006"/>
    <w:rsid w:val="00004837"/>
    <w:rsid w:val="00005FCE"/>
    <w:rsid w:val="00006BC2"/>
    <w:rsid w:val="00007BC7"/>
    <w:rsid w:val="0001080C"/>
    <w:rsid w:val="00010BF0"/>
    <w:rsid w:val="000116E9"/>
    <w:rsid w:val="00012A39"/>
    <w:rsid w:val="00012F89"/>
    <w:rsid w:val="00013275"/>
    <w:rsid w:val="00013380"/>
    <w:rsid w:val="000136E9"/>
    <w:rsid w:val="00013727"/>
    <w:rsid w:val="00013EED"/>
    <w:rsid w:val="00014637"/>
    <w:rsid w:val="0001469C"/>
    <w:rsid w:val="00014D96"/>
    <w:rsid w:val="000155CD"/>
    <w:rsid w:val="000157BE"/>
    <w:rsid w:val="00015806"/>
    <w:rsid w:val="00015AF4"/>
    <w:rsid w:val="00017074"/>
    <w:rsid w:val="000215F8"/>
    <w:rsid w:val="00021B5E"/>
    <w:rsid w:val="00021DCA"/>
    <w:rsid w:val="00022484"/>
    <w:rsid w:val="00022635"/>
    <w:rsid w:val="00023291"/>
    <w:rsid w:val="00023EB1"/>
    <w:rsid w:val="000252D5"/>
    <w:rsid w:val="00025365"/>
    <w:rsid w:val="00025638"/>
    <w:rsid w:val="00026E85"/>
    <w:rsid w:val="000272DE"/>
    <w:rsid w:val="00027BD2"/>
    <w:rsid w:val="00030511"/>
    <w:rsid w:val="00030521"/>
    <w:rsid w:val="000305C4"/>
    <w:rsid w:val="00030E23"/>
    <w:rsid w:val="00031F7D"/>
    <w:rsid w:val="00033C12"/>
    <w:rsid w:val="000353B6"/>
    <w:rsid w:val="000356F3"/>
    <w:rsid w:val="00036989"/>
    <w:rsid w:val="00037172"/>
    <w:rsid w:val="0003733E"/>
    <w:rsid w:val="00037499"/>
    <w:rsid w:val="0003774D"/>
    <w:rsid w:val="00037952"/>
    <w:rsid w:val="0004175B"/>
    <w:rsid w:val="00041F16"/>
    <w:rsid w:val="000426C3"/>
    <w:rsid w:val="0004299F"/>
    <w:rsid w:val="00042F0C"/>
    <w:rsid w:val="00043050"/>
    <w:rsid w:val="0004376D"/>
    <w:rsid w:val="00043A3B"/>
    <w:rsid w:val="00043C5F"/>
    <w:rsid w:val="00043E5F"/>
    <w:rsid w:val="000448AF"/>
    <w:rsid w:val="00044AF5"/>
    <w:rsid w:val="00045141"/>
    <w:rsid w:val="000456CC"/>
    <w:rsid w:val="0004585D"/>
    <w:rsid w:val="00045BAD"/>
    <w:rsid w:val="00045F61"/>
    <w:rsid w:val="0005041A"/>
    <w:rsid w:val="00050493"/>
    <w:rsid w:val="00050F25"/>
    <w:rsid w:val="00051335"/>
    <w:rsid w:val="00052559"/>
    <w:rsid w:val="0005368D"/>
    <w:rsid w:val="00053C34"/>
    <w:rsid w:val="000545BF"/>
    <w:rsid w:val="00054D21"/>
    <w:rsid w:val="00054E83"/>
    <w:rsid w:val="00055263"/>
    <w:rsid w:val="00055848"/>
    <w:rsid w:val="00055DF2"/>
    <w:rsid w:val="00055F9B"/>
    <w:rsid w:val="00056AC2"/>
    <w:rsid w:val="00056EDF"/>
    <w:rsid w:val="00056F6D"/>
    <w:rsid w:val="0005777E"/>
    <w:rsid w:val="00061A38"/>
    <w:rsid w:val="00062270"/>
    <w:rsid w:val="000626C9"/>
    <w:rsid w:val="00062EA4"/>
    <w:rsid w:val="00063D9D"/>
    <w:rsid w:val="000646AB"/>
    <w:rsid w:val="00064A85"/>
    <w:rsid w:val="00064ACB"/>
    <w:rsid w:val="0006518B"/>
    <w:rsid w:val="00065B08"/>
    <w:rsid w:val="00065CFD"/>
    <w:rsid w:val="0006649C"/>
    <w:rsid w:val="00066DD4"/>
    <w:rsid w:val="0006716D"/>
    <w:rsid w:val="0006769D"/>
    <w:rsid w:val="00067BA1"/>
    <w:rsid w:val="00070044"/>
    <w:rsid w:val="00070168"/>
    <w:rsid w:val="00070D37"/>
    <w:rsid w:val="0007108E"/>
    <w:rsid w:val="0007185B"/>
    <w:rsid w:val="00071BA9"/>
    <w:rsid w:val="000727D0"/>
    <w:rsid w:val="00074325"/>
    <w:rsid w:val="00075A9C"/>
    <w:rsid w:val="00075C7A"/>
    <w:rsid w:val="000760CC"/>
    <w:rsid w:val="000764D2"/>
    <w:rsid w:val="00077754"/>
    <w:rsid w:val="00077D62"/>
    <w:rsid w:val="00077DCD"/>
    <w:rsid w:val="0008009C"/>
    <w:rsid w:val="000800CB"/>
    <w:rsid w:val="000813D3"/>
    <w:rsid w:val="0008182C"/>
    <w:rsid w:val="000822B3"/>
    <w:rsid w:val="00083386"/>
    <w:rsid w:val="00083BE7"/>
    <w:rsid w:val="00083CAF"/>
    <w:rsid w:val="00084374"/>
    <w:rsid w:val="00084691"/>
    <w:rsid w:val="000848B6"/>
    <w:rsid w:val="00084F91"/>
    <w:rsid w:val="000851EC"/>
    <w:rsid w:val="00085C32"/>
    <w:rsid w:val="000867EA"/>
    <w:rsid w:val="00087B14"/>
    <w:rsid w:val="000919E2"/>
    <w:rsid w:val="00091D3A"/>
    <w:rsid w:val="00091EE9"/>
    <w:rsid w:val="00093002"/>
    <w:rsid w:val="0009325D"/>
    <w:rsid w:val="00093885"/>
    <w:rsid w:val="0009558E"/>
    <w:rsid w:val="00095747"/>
    <w:rsid w:val="00096838"/>
    <w:rsid w:val="00096DB0"/>
    <w:rsid w:val="00097779"/>
    <w:rsid w:val="00097AB6"/>
    <w:rsid w:val="000A0586"/>
    <w:rsid w:val="000A0623"/>
    <w:rsid w:val="000A0BA5"/>
    <w:rsid w:val="000A134E"/>
    <w:rsid w:val="000A1713"/>
    <w:rsid w:val="000A1D81"/>
    <w:rsid w:val="000A2545"/>
    <w:rsid w:val="000A35E0"/>
    <w:rsid w:val="000A481C"/>
    <w:rsid w:val="000A4A27"/>
    <w:rsid w:val="000A559B"/>
    <w:rsid w:val="000A5D24"/>
    <w:rsid w:val="000A61DF"/>
    <w:rsid w:val="000B07A3"/>
    <w:rsid w:val="000B18D9"/>
    <w:rsid w:val="000B1A57"/>
    <w:rsid w:val="000B219E"/>
    <w:rsid w:val="000B27E5"/>
    <w:rsid w:val="000B28E0"/>
    <w:rsid w:val="000B2A69"/>
    <w:rsid w:val="000B3732"/>
    <w:rsid w:val="000B393E"/>
    <w:rsid w:val="000B3B19"/>
    <w:rsid w:val="000B3FC1"/>
    <w:rsid w:val="000B404D"/>
    <w:rsid w:val="000B44BA"/>
    <w:rsid w:val="000B4589"/>
    <w:rsid w:val="000B56AC"/>
    <w:rsid w:val="000B5B4A"/>
    <w:rsid w:val="000B6385"/>
    <w:rsid w:val="000B660C"/>
    <w:rsid w:val="000B779A"/>
    <w:rsid w:val="000B78D2"/>
    <w:rsid w:val="000B7AAD"/>
    <w:rsid w:val="000B7C8B"/>
    <w:rsid w:val="000C00A1"/>
    <w:rsid w:val="000C0C74"/>
    <w:rsid w:val="000C0D28"/>
    <w:rsid w:val="000C13CF"/>
    <w:rsid w:val="000C15D5"/>
    <w:rsid w:val="000C19A0"/>
    <w:rsid w:val="000C1DCE"/>
    <w:rsid w:val="000C237F"/>
    <w:rsid w:val="000C2E16"/>
    <w:rsid w:val="000C32D0"/>
    <w:rsid w:val="000C3FE9"/>
    <w:rsid w:val="000C4275"/>
    <w:rsid w:val="000C4739"/>
    <w:rsid w:val="000C52F1"/>
    <w:rsid w:val="000C5D61"/>
    <w:rsid w:val="000C6692"/>
    <w:rsid w:val="000C69A1"/>
    <w:rsid w:val="000C70B7"/>
    <w:rsid w:val="000C7AF3"/>
    <w:rsid w:val="000C7C0C"/>
    <w:rsid w:val="000C7EA2"/>
    <w:rsid w:val="000D026F"/>
    <w:rsid w:val="000D0522"/>
    <w:rsid w:val="000D0BFB"/>
    <w:rsid w:val="000D0EE5"/>
    <w:rsid w:val="000D0FF5"/>
    <w:rsid w:val="000D1BF1"/>
    <w:rsid w:val="000D2022"/>
    <w:rsid w:val="000D2282"/>
    <w:rsid w:val="000D251A"/>
    <w:rsid w:val="000D2682"/>
    <w:rsid w:val="000D2D5E"/>
    <w:rsid w:val="000D2EAF"/>
    <w:rsid w:val="000D3323"/>
    <w:rsid w:val="000D340B"/>
    <w:rsid w:val="000D425F"/>
    <w:rsid w:val="000D4C48"/>
    <w:rsid w:val="000D69FC"/>
    <w:rsid w:val="000D75CC"/>
    <w:rsid w:val="000D75F3"/>
    <w:rsid w:val="000D7D6F"/>
    <w:rsid w:val="000E005E"/>
    <w:rsid w:val="000E0091"/>
    <w:rsid w:val="000E1560"/>
    <w:rsid w:val="000E1598"/>
    <w:rsid w:val="000E194C"/>
    <w:rsid w:val="000E28EB"/>
    <w:rsid w:val="000E2C81"/>
    <w:rsid w:val="000E363D"/>
    <w:rsid w:val="000E38CD"/>
    <w:rsid w:val="000E3D9C"/>
    <w:rsid w:val="000E40AB"/>
    <w:rsid w:val="000E4B50"/>
    <w:rsid w:val="000E505A"/>
    <w:rsid w:val="000E51F2"/>
    <w:rsid w:val="000E5582"/>
    <w:rsid w:val="000E5736"/>
    <w:rsid w:val="000E757A"/>
    <w:rsid w:val="000E7A85"/>
    <w:rsid w:val="000F02F1"/>
    <w:rsid w:val="000F06FC"/>
    <w:rsid w:val="000F0A92"/>
    <w:rsid w:val="000F1F37"/>
    <w:rsid w:val="000F371C"/>
    <w:rsid w:val="000F3AF4"/>
    <w:rsid w:val="000F415B"/>
    <w:rsid w:val="000F443E"/>
    <w:rsid w:val="000F4854"/>
    <w:rsid w:val="000F5055"/>
    <w:rsid w:val="000F513A"/>
    <w:rsid w:val="000F5FDC"/>
    <w:rsid w:val="000F694E"/>
    <w:rsid w:val="000F6F8F"/>
    <w:rsid w:val="000F76BA"/>
    <w:rsid w:val="001001E3"/>
    <w:rsid w:val="001007B1"/>
    <w:rsid w:val="001009DA"/>
    <w:rsid w:val="00100C64"/>
    <w:rsid w:val="001011ED"/>
    <w:rsid w:val="00102B51"/>
    <w:rsid w:val="001031C4"/>
    <w:rsid w:val="00103AD1"/>
    <w:rsid w:val="001043CD"/>
    <w:rsid w:val="00104E3C"/>
    <w:rsid w:val="001055A6"/>
    <w:rsid w:val="0010573A"/>
    <w:rsid w:val="001057CC"/>
    <w:rsid w:val="00105BA4"/>
    <w:rsid w:val="00106905"/>
    <w:rsid w:val="00106FAB"/>
    <w:rsid w:val="00107BE5"/>
    <w:rsid w:val="00110002"/>
    <w:rsid w:val="00111494"/>
    <w:rsid w:val="00111715"/>
    <w:rsid w:val="00111B42"/>
    <w:rsid w:val="0011213C"/>
    <w:rsid w:val="00112741"/>
    <w:rsid w:val="00112ABB"/>
    <w:rsid w:val="001135FF"/>
    <w:rsid w:val="001138DC"/>
    <w:rsid w:val="00113A5D"/>
    <w:rsid w:val="00113C3F"/>
    <w:rsid w:val="00114311"/>
    <w:rsid w:val="00114F5D"/>
    <w:rsid w:val="00115015"/>
    <w:rsid w:val="001152A2"/>
    <w:rsid w:val="00121793"/>
    <w:rsid w:val="0012185B"/>
    <w:rsid w:val="00121CD5"/>
    <w:rsid w:val="001230A5"/>
    <w:rsid w:val="0012321C"/>
    <w:rsid w:val="001237EB"/>
    <w:rsid w:val="00123A17"/>
    <w:rsid w:val="00123D3C"/>
    <w:rsid w:val="0012452F"/>
    <w:rsid w:val="001249D2"/>
    <w:rsid w:val="00124DF0"/>
    <w:rsid w:val="00124E1D"/>
    <w:rsid w:val="0012521A"/>
    <w:rsid w:val="001254F0"/>
    <w:rsid w:val="001278E6"/>
    <w:rsid w:val="00127F7B"/>
    <w:rsid w:val="0013045A"/>
    <w:rsid w:val="001304B1"/>
    <w:rsid w:val="00131218"/>
    <w:rsid w:val="00131AE8"/>
    <w:rsid w:val="001320FD"/>
    <w:rsid w:val="001325B8"/>
    <w:rsid w:val="00132E71"/>
    <w:rsid w:val="00133399"/>
    <w:rsid w:val="00133C9F"/>
    <w:rsid w:val="0013494C"/>
    <w:rsid w:val="001349A7"/>
    <w:rsid w:val="0013593C"/>
    <w:rsid w:val="00136077"/>
    <w:rsid w:val="001366CA"/>
    <w:rsid w:val="00140A75"/>
    <w:rsid w:val="00140C52"/>
    <w:rsid w:val="00140C75"/>
    <w:rsid w:val="00141421"/>
    <w:rsid w:val="00141A95"/>
    <w:rsid w:val="001429BA"/>
    <w:rsid w:val="00142BFF"/>
    <w:rsid w:val="00142D69"/>
    <w:rsid w:val="001431E4"/>
    <w:rsid w:val="001448C1"/>
    <w:rsid w:val="00144C20"/>
    <w:rsid w:val="00144ED4"/>
    <w:rsid w:val="001467C8"/>
    <w:rsid w:val="001476D5"/>
    <w:rsid w:val="00150ADE"/>
    <w:rsid w:val="001511A3"/>
    <w:rsid w:val="00151AE0"/>
    <w:rsid w:val="0015286E"/>
    <w:rsid w:val="00152A41"/>
    <w:rsid w:val="00153850"/>
    <w:rsid w:val="0015483C"/>
    <w:rsid w:val="0015503E"/>
    <w:rsid w:val="001555E3"/>
    <w:rsid w:val="001557E3"/>
    <w:rsid w:val="00155B2E"/>
    <w:rsid w:val="001560FB"/>
    <w:rsid w:val="00156455"/>
    <w:rsid w:val="00156AA0"/>
    <w:rsid w:val="00156C72"/>
    <w:rsid w:val="00157764"/>
    <w:rsid w:val="001605A3"/>
    <w:rsid w:val="00161F9C"/>
    <w:rsid w:val="001629E5"/>
    <w:rsid w:val="00163526"/>
    <w:rsid w:val="00164E87"/>
    <w:rsid w:val="0016563F"/>
    <w:rsid w:val="0016592A"/>
    <w:rsid w:val="00165BEA"/>
    <w:rsid w:val="00165D81"/>
    <w:rsid w:val="00166155"/>
    <w:rsid w:val="001662DF"/>
    <w:rsid w:val="00166734"/>
    <w:rsid w:val="00166D6A"/>
    <w:rsid w:val="001673E3"/>
    <w:rsid w:val="001679E1"/>
    <w:rsid w:val="001700B5"/>
    <w:rsid w:val="001707FB"/>
    <w:rsid w:val="00170BEB"/>
    <w:rsid w:val="00171D3E"/>
    <w:rsid w:val="00171DC3"/>
    <w:rsid w:val="00171F60"/>
    <w:rsid w:val="0017227E"/>
    <w:rsid w:val="00174EF7"/>
    <w:rsid w:val="0017518A"/>
    <w:rsid w:val="0017559C"/>
    <w:rsid w:val="00175A2D"/>
    <w:rsid w:val="00176155"/>
    <w:rsid w:val="00176713"/>
    <w:rsid w:val="0017686F"/>
    <w:rsid w:val="001768E0"/>
    <w:rsid w:val="00176DB8"/>
    <w:rsid w:val="00177DFC"/>
    <w:rsid w:val="001819DD"/>
    <w:rsid w:val="0018248E"/>
    <w:rsid w:val="001824D8"/>
    <w:rsid w:val="001829DB"/>
    <w:rsid w:val="00183021"/>
    <w:rsid w:val="0018367C"/>
    <w:rsid w:val="00183CED"/>
    <w:rsid w:val="00184590"/>
    <w:rsid w:val="001848D8"/>
    <w:rsid w:val="0018535E"/>
    <w:rsid w:val="00185B20"/>
    <w:rsid w:val="00185C0B"/>
    <w:rsid w:val="00186A2C"/>
    <w:rsid w:val="00187CB7"/>
    <w:rsid w:val="00190663"/>
    <w:rsid w:val="00190F5A"/>
    <w:rsid w:val="00191B0F"/>
    <w:rsid w:val="001923C5"/>
    <w:rsid w:val="001924CB"/>
    <w:rsid w:val="001928F2"/>
    <w:rsid w:val="00192E2B"/>
    <w:rsid w:val="0019382D"/>
    <w:rsid w:val="0019485A"/>
    <w:rsid w:val="00194C88"/>
    <w:rsid w:val="00194E7B"/>
    <w:rsid w:val="0019500D"/>
    <w:rsid w:val="001952D9"/>
    <w:rsid w:val="00195961"/>
    <w:rsid w:val="00195D8B"/>
    <w:rsid w:val="00196B8A"/>
    <w:rsid w:val="00196CD6"/>
    <w:rsid w:val="00197232"/>
    <w:rsid w:val="001A0798"/>
    <w:rsid w:val="001A16C5"/>
    <w:rsid w:val="001A184E"/>
    <w:rsid w:val="001A1916"/>
    <w:rsid w:val="001A1995"/>
    <w:rsid w:val="001A2A88"/>
    <w:rsid w:val="001A2C3A"/>
    <w:rsid w:val="001A2F05"/>
    <w:rsid w:val="001A48A0"/>
    <w:rsid w:val="001A4E4E"/>
    <w:rsid w:val="001A50B9"/>
    <w:rsid w:val="001A53D1"/>
    <w:rsid w:val="001A596F"/>
    <w:rsid w:val="001A71BD"/>
    <w:rsid w:val="001A7C27"/>
    <w:rsid w:val="001B0CCE"/>
    <w:rsid w:val="001B0DAF"/>
    <w:rsid w:val="001B1157"/>
    <w:rsid w:val="001B1CF4"/>
    <w:rsid w:val="001B23F5"/>
    <w:rsid w:val="001B2BE8"/>
    <w:rsid w:val="001B2D54"/>
    <w:rsid w:val="001B2DCF"/>
    <w:rsid w:val="001B2E11"/>
    <w:rsid w:val="001B31E1"/>
    <w:rsid w:val="001B32E5"/>
    <w:rsid w:val="001B3B0E"/>
    <w:rsid w:val="001B3E17"/>
    <w:rsid w:val="001B4B20"/>
    <w:rsid w:val="001B5036"/>
    <w:rsid w:val="001B6040"/>
    <w:rsid w:val="001B6167"/>
    <w:rsid w:val="001B7012"/>
    <w:rsid w:val="001B7074"/>
    <w:rsid w:val="001B7C9B"/>
    <w:rsid w:val="001C0385"/>
    <w:rsid w:val="001C067C"/>
    <w:rsid w:val="001C0B69"/>
    <w:rsid w:val="001C0C36"/>
    <w:rsid w:val="001C111A"/>
    <w:rsid w:val="001C1392"/>
    <w:rsid w:val="001C30E3"/>
    <w:rsid w:val="001C31FB"/>
    <w:rsid w:val="001C32FC"/>
    <w:rsid w:val="001C3B3D"/>
    <w:rsid w:val="001C3CF9"/>
    <w:rsid w:val="001C51BF"/>
    <w:rsid w:val="001C52E0"/>
    <w:rsid w:val="001C667F"/>
    <w:rsid w:val="001C75E8"/>
    <w:rsid w:val="001C7637"/>
    <w:rsid w:val="001D081A"/>
    <w:rsid w:val="001D1575"/>
    <w:rsid w:val="001D1A6A"/>
    <w:rsid w:val="001D2032"/>
    <w:rsid w:val="001D2EEC"/>
    <w:rsid w:val="001D2FFD"/>
    <w:rsid w:val="001D2FFE"/>
    <w:rsid w:val="001D5147"/>
    <w:rsid w:val="001D627C"/>
    <w:rsid w:val="001D629E"/>
    <w:rsid w:val="001D6383"/>
    <w:rsid w:val="001D6830"/>
    <w:rsid w:val="001D6954"/>
    <w:rsid w:val="001D69D3"/>
    <w:rsid w:val="001D7E46"/>
    <w:rsid w:val="001E08A2"/>
    <w:rsid w:val="001E11E0"/>
    <w:rsid w:val="001E13BE"/>
    <w:rsid w:val="001E14AA"/>
    <w:rsid w:val="001E18FC"/>
    <w:rsid w:val="001E1964"/>
    <w:rsid w:val="001E25F0"/>
    <w:rsid w:val="001E30E4"/>
    <w:rsid w:val="001E4097"/>
    <w:rsid w:val="001E5CAB"/>
    <w:rsid w:val="001E7270"/>
    <w:rsid w:val="001F0103"/>
    <w:rsid w:val="001F0332"/>
    <w:rsid w:val="001F09BB"/>
    <w:rsid w:val="001F0B90"/>
    <w:rsid w:val="001F10A2"/>
    <w:rsid w:val="001F15D4"/>
    <w:rsid w:val="001F244C"/>
    <w:rsid w:val="001F36DB"/>
    <w:rsid w:val="001F3809"/>
    <w:rsid w:val="001F39D0"/>
    <w:rsid w:val="001F4E2E"/>
    <w:rsid w:val="001F500A"/>
    <w:rsid w:val="001F6B23"/>
    <w:rsid w:val="001F7091"/>
    <w:rsid w:val="00200794"/>
    <w:rsid w:val="0020122A"/>
    <w:rsid w:val="00201239"/>
    <w:rsid w:val="00202F23"/>
    <w:rsid w:val="0020505D"/>
    <w:rsid w:val="002052D1"/>
    <w:rsid w:val="00205BA7"/>
    <w:rsid w:val="00206524"/>
    <w:rsid w:val="00206549"/>
    <w:rsid w:val="002076AB"/>
    <w:rsid w:val="002077B5"/>
    <w:rsid w:val="0021228D"/>
    <w:rsid w:val="00212CD0"/>
    <w:rsid w:val="002130D3"/>
    <w:rsid w:val="00213B08"/>
    <w:rsid w:val="00213D01"/>
    <w:rsid w:val="0021432F"/>
    <w:rsid w:val="00215145"/>
    <w:rsid w:val="00215DD4"/>
    <w:rsid w:val="00215EBF"/>
    <w:rsid w:val="00217205"/>
    <w:rsid w:val="0021763C"/>
    <w:rsid w:val="00217F7F"/>
    <w:rsid w:val="00217FD7"/>
    <w:rsid w:val="00217FF5"/>
    <w:rsid w:val="0022089A"/>
    <w:rsid w:val="0022102E"/>
    <w:rsid w:val="00221A17"/>
    <w:rsid w:val="002225D5"/>
    <w:rsid w:val="00222B5F"/>
    <w:rsid w:val="00222ECC"/>
    <w:rsid w:val="00223195"/>
    <w:rsid w:val="002235FD"/>
    <w:rsid w:val="00223F07"/>
    <w:rsid w:val="00224CAF"/>
    <w:rsid w:val="002250BF"/>
    <w:rsid w:val="002250EE"/>
    <w:rsid w:val="002253F0"/>
    <w:rsid w:val="00225A88"/>
    <w:rsid w:val="00226DEC"/>
    <w:rsid w:val="00226F54"/>
    <w:rsid w:val="00227565"/>
    <w:rsid w:val="00227833"/>
    <w:rsid w:val="002306DD"/>
    <w:rsid w:val="002309A7"/>
    <w:rsid w:val="002319DC"/>
    <w:rsid w:val="00232205"/>
    <w:rsid w:val="00232380"/>
    <w:rsid w:val="0023281B"/>
    <w:rsid w:val="00233866"/>
    <w:rsid w:val="00235268"/>
    <w:rsid w:val="002362E3"/>
    <w:rsid w:val="00236A42"/>
    <w:rsid w:val="002402D2"/>
    <w:rsid w:val="00240F60"/>
    <w:rsid w:val="0024134A"/>
    <w:rsid w:val="002416D4"/>
    <w:rsid w:val="00241A4D"/>
    <w:rsid w:val="00242A1C"/>
    <w:rsid w:val="00244A18"/>
    <w:rsid w:val="00244DF6"/>
    <w:rsid w:val="00245798"/>
    <w:rsid w:val="002462A4"/>
    <w:rsid w:val="002463DE"/>
    <w:rsid w:val="0024643B"/>
    <w:rsid w:val="00246714"/>
    <w:rsid w:val="0024736B"/>
    <w:rsid w:val="0024758D"/>
    <w:rsid w:val="00250C96"/>
    <w:rsid w:val="0025128A"/>
    <w:rsid w:val="00252370"/>
    <w:rsid w:val="0025282B"/>
    <w:rsid w:val="0025447A"/>
    <w:rsid w:val="0025452F"/>
    <w:rsid w:val="0025484A"/>
    <w:rsid w:val="00255689"/>
    <w:rsid w:val="002562D3"/>
    <w:rsid w:val="00256D90"/>
    <w:rsid w:val="00257101"/>
    <w:rsid w:val="002576C5"/>
    <w:rsid w:val="002604D6"/>
    <w:rsid w:val="00260606"/>
    <w:rsid w:val="00261007"/>
    <w:rsid w:val="00261B9B"/>
    <w:rsid w:val="00261BFD"/>
    <w:rsid w:val="00261CE9"/>
    <w:rsid w:val="00262FA2"/>
    <w:rsid w:val="0026375F"/>
    <w:rsid w:val="002648E8"/>
    <w:rsid w:val="0026517F"/>
    <w:rsid w:val="00265C2B"/>
    <w:rsid w:val="00265F08"/>
    <w:rsid w:val="00265FB0"/>
    <w:rsid w:val="00266122"/>
    <w:rsid w:val="00266B9D"/>
    <w:rsid w:val="00267BBA"/>
    <w:rsid w:val="00270B48"/>
    <w:rsid w:val="00271BCC"/>
    <w:rsid w:val="00271EBA"/>
    <w:rsid w:val="00272705"/>
    <w:rsid w:val="002729CA"/>
    <w:rsid w:val="00273745"/>
    <w:rsid w:val="002743EA"/>
    <w:rsid w:val="0027500A"/>
    <w:rsid w:val="0027515B"/>
    <w:rsid w:val="0027536F"/>
    <w:rsid w:val="00275DE6"/>
    <w:rsid w:val="002765D1"/>
    <w:rsid w:val="002768AC"/>
    <w:rsid w:val="002804C2"/>
    <w:rsid w:val="00283275"/>
    <w:rsid w:val="0028335A"/>
    <w:rsid w:val="002839F0"/>
    <w:rsid w:val="002848C8"/>
    <w:rsid w:val="0028558D"/>
    <w:rsid w:val="0028663A"/>
    <w:rsid w:val="002868BA"/>
    <w:rsid w:val="00286AC5"/>
    <w:rsid w:val="00286B4F"/>
    <w:rsid w:val="00287108"/>
    <w:rsid w:val="0028762F"/>
    <w:rsid w:val="00290BDB"/>
    <w:rsid w:val="002910A5"/>
    <w:rsid w:val="00291646"/>
    <w:rsid w:val="0029168D"/>
    <w:rsid w:val="002917CA"/>
    <w:rsid w:val="00291B77"/>
    <w:rsid w:val="00291D48"/>
    <w:rsid w:val="002920DA"/>
    <w:rsid w:val="00292188"/>
    <w:rsid w:val="00293165"/>
    <w:rsid w:val="00293861"/>
    <w:rsid w:val="002939B9"/>
    <w:rsid w:val="00293F56"/>
    <w:rsid w:val="002946F1"/>
    <w:rsid w:val="00295014"/>
    <w:rsid w:val="002960B3"/>
    <w:rsid w:val="00296AC9"/>
    <w:rsid w:val="00297E0E"/>
    <w:rsid w:val="002A095D"/>
    <w:rsid w:val="002A0B5E"/>
    <w:rsid w:val="002A0D67"/>
    <w:rsid w:val="002A169F"/>
    <w:rsid w:val="002A182D"/>
    <w:rsid w:val="002A1DA1"/>
    <w:rsid w:val="002A1E55"/>
    <w:rsid w:val="002A21C7"/>
    <w:rsid w:val="002A24B8"/>
    <w:rsid w:val="002A2D01"/>
    <w:rsid w:val="002A33F6"/>
    <w:rsid w:val="002A3C3A"/>
    <w:rsid w:val="002A3F74"/>
    <w:rsid w:val="002A41C3"/>
    <w:rsid w:val="002A4EB1"/>
    <w:rsid w:val="002A5542"/>
    <w:rsid w:val="002A6116"/>
    <w:rsid w:val="002A6307"/>
    <w:rsid w:val="002A7143"/>
    <w:rsid w:val="002A7AC9"/>
    <w:rsid w:val="002A7F74"/>
    <w:rsid w:val="002B00DD"/>
    <w:rsid w:val="002B0828"/>
    <w:rsid w:val="002B0B15"/>
    <w:rsid w:val="002B0B9C"/>
    <w:rsid w:val="002B0EC8"/>
    <w:rsid w:val="002B0FC9"/>
    <w:rsid w:val="002B105E"/>
    <w:rsid w:val="002B2471"/>
    <w:rsid w:val="002B38E8"/>
    <w:rsid w:val="002B3BC7"/>
    <w:rsid w:val="002B3BE0"/>
    <w:rsid w:val="002B4A68"/>
    <w:rsid w:val="002B50FC"/>
    <w:rsid w:val="002B527E"/>
    <w:rsid w:val="002B5803"/>
    <w:rsid w:val="002B59A1"/>
    <w:rsid w:val="002B60AB"/>
    <w:rsid w:val="002B6D04"/>
    <w:rsid w:val="002C096E"/>
    <w:rsid w:val="002C167E"/>
    <w:rsid w:val="002C1E37"/>
    <w:rsid w:val="002C1F43"/>
    <w:rsid w:val="002C22F0"/>
    <w:rsid w:val="002C2522"/>
    <w:rsid w:val="002C25B6"/>
    <w:rsid w:val="002C3771"/>
    <w:rsid w:val="002C4AAF"/>
    <w:rsid w:val="002C4BC9"/>
    <w:rsid w:val="002C5B4C"/>
    <w:rsid w:val="002C5E1D"/>
    <w:rsid w:val="002C61AB"/>
    <w:rsid w:val="002C6546"/>
    <w:rsid w:val="002C6728"/>
    <w:rsid w:val="002C6A39"/>
    <w:rsid w:val="002C6B9D"/>
    <w:rsid w:val="002C6D86"/>
    <w:rsid w:val="002C7979"/>
    <w:rsid w:val="002C79D6"/>
    <w:rsid w:val="002D13EF"/>
    <w:rsid w:val="002D1637"/>
    <w:rsid w:val="002D1765"/>
    <w:rsid w:val="002D185A"/>
    <w:rsid w:val="002D1CF1"/>
    <w:rsid w:val="002D1D77"/>
    <w:rsid w:val="002D31FE"/>
    <w:rsid w:val="002D3675"/>
    <w:rsid w:val="002D3FFC"/>
    <w:rsid w:val="002D45B4"/>
    <w:rsid w:val="002D4F59"/>
    <w:rsid w:val="002D5301"/>
    <w:rsid w:val="002D5864"/>
    <w:rsid w:val="002D69B4"/>
    <w:rsid w:val="002D7EA5"/>
    <w:rsid w:val="002E17E8"/>
    <w:rsid w:val="002E1CA7"/>
    <w:rsid w:val="002E22C8"/>
    <w:rsid w:val="002E2D86"/>
    <w:rsid w:val="002E327D"/>
    <w:rsid w:val="002E48BC"/>
    <w:rsid w:val="002E5456"/>
    <w:rsid w:val="002E630F"/>
    <w:rsid w:val="002E6820"/>
    <w:rsid w:val="002E687C"/>
    <w:rsid w:val="002E6981"/>
    <w:rsid w:val="002E7731"/>
    <w:rsid w:val="002E7808"/>
    <w:rsid w:val="002F0373"/>
    <w:rsid w:val="002F11DA"/>
    <w:rsid w:val="002F1280"/>
    <w:rsid w:val="002F157A"/>
    <w:rsid w:val="002F1C0C"/>
    <w:rsid w:val="002F2B38"/>
    <w:rsid w:val="002F3652"/>
    <w:rsid w:val="002F381B"/>
    <w:rsid w:val="002F4028"/>
    <w:rsid w:val="002F4401"/>
    <w:rsid w:val="002F499B"/>
    <w:rsid w:val="002F4C81"/>
    <w:rsid w:val="002F5704"/>
    <w:rsid w:val="002F5B46"/>
    <w:rsid w:val="002F5B6C"/>
    <w:rsid w:val="002F5BD0"/>
    <w:rsid w:val="002F5F92"/>
    <w:rsid w:val="002F6DA5"/>
    <w:rsid w:val="002F71C9"/>
    <w:rsid w:val="002F73E8"/>
    <w:rsid w:val="003008B1"/>
    <w:rsid w:val="00300E54"/>
    <w:rsid w:val="00301515"/>
    <w:rsid w:val="00301C40"/>
    <w:rsid w:val="00301EEE"/>
    <w:rsid w:val="00302410"/>
    <w:rsid w:val="00303326"/>
    <w:rsid w:val="003041AD"/>
    <w:rsid w:val="0030671E"/>
    <w:rsid w:val="00306BC8"/>
    <w:rsid w:val="00306D5A"/>
    <w:rsid w:val="00306EE0"/>
    <w:rsid w:val="00307402"/>
    <w:rsid w:val="0030778E"/>
    <w:rsid w:val="00307B6E"/>
    <w:rsid w:val="00310F51"/>
    <w:rsid w:val="003111DC"/>
    <w:rsid w:val="00311475"/>
    <w:rsid w:val="00311D28"/>
    <w:rsid w:val="00312226"/>
    <w:rsid w:val="003123B3"/>
    <w:rsid w:val="003132D9"/>
    <w:rsid w:val="00313E22"/>
    <w:rsid w:val="0031493A"/>
    <w:rsid w:val="00314CA5"/>
    <w:rsid w:val="003158E5"/>
    <w:rsid w:val="003168C4"/>
    <w:rsid w:val="00316973"/>
    <w:rsid w:val="00317028"/>
    <w:rsid w:val="00317367"/>
    <w:rsid w:val="003175D9"/>
    <w:rsid w:val="00317AF7"/>
    <w:rsid w:val="0032016F"/>
    <w:rsid w:val="00320EC3"/>
    <w:rsid w:val="003212A7"/>
    <w:rsid w:val="00321D1C"/>
    <w:rsid w:val="00321F21"/>
    <w:rsid w:val="00322144"/>
    <w:rsid w:val="00322584"/>
    <w:rsid w:val="00322764"/>
    <w:rsid w:val="00322F67"/>
    <w:rsid w:val="00324723"/>
    <w:rsid w:val="00325BDA"/>
    <w:rsid w:val="00325F27"/>
    <w:rsid w:val="00325F3A"/>
    <w:rsid w:val="003269A4"/>
    <w:rsid w:val="00326B7B"/>
    <w:rsid w:val="00326DD4"/>
    <w:rsid w:val="00327153"/>
    <w:rsid w:val="00327404"/>
    <w:rsid w:val="0032796B"/>
    <w:rsid w:val="00330704"/>
    <w:rsid w:val="00330DA1"/>
    <w:rsid w:val="00331217"/>
    <w:rsid w:val="00331D1C"/>
    <w:rsid w:val="00332B24"/>
    <w:rsid w:val="00332B72"/>
    <w:rsid w:val="00333A17"/>
    <w:rsid w:val="00333DF1"/>
    <w:rsid w:val="00334138"/>
    <w:rsid w:val="00334191"/>
    <w:rsid w:val="003346AD"/>
    <w:rsid w:val="00335CDB"/>
    <w:rsid w:val="00336061"/>
    <w:rsid w:val="00336C52"/>
    <w:rsid w:val="00337932"/>
    <w:rsid w:val="00337F8C"/>
    <w:rsid w:val="00340A26"/>
    <w:rsid w:val="003412A4"/>
    <w:rsid w:val="00341EF3"/>
    <w:rsid w:val="00342F25"/>
    <w:rsid w:val="00343ECA"/>
    <w:rsid w:val="003454B9"/>
    <w:rsid w:val="0034557A"/>
    <w:rsid w:val="003455D2"/>
    <w:rsid w:val="0034594E"/>
    <w:rsid w:val="00345EA9"/>
    <w:rsid w:val="003460C0"/>
    <w:rsid w:val="00346149"/>
    <w:rsid w:val="003477D8"/>
    <w:rsid w:val="003505D1"/>
    <w:rsid w:val="00350E86"/>
    <w:rsid w:val="003526D3"/>
    <w:rsid w:val="003526DD"/>
    <w:rsid w:val="0035272A"/>
    <w:rsid w:val="0035301F"/>
    <w:rsid w:val="00353319"/>
    <w:rsid w:val="0035414D"/>
    <w:rsid w:val="00354293"/>
    <w:rsid w:val="00354AFC"/>
    <w:rsid w:val="00354F8A"/>
    <w:rsid w:val="00355650"/>
    <w:rsid w:val="003558B8"/>
    <w:rsid w:val="00355950"/>
    <w:rsid w:val="00355C80"/>
    <w:rsid w:val="00356569"/>
    <w:rsid w:val="00356BDC"/>
    <w:rsid w:val="003602C7"/>
    <w:rsid w:val="003603E4"/>
    <w:rsid w:val="00360F4F"/>
    <w:rsid w:val="00360FB1"/>
    <w:rsid w:val="00360FCC"/>
    <w:rsid w:val="0036187C"/>
    <w:rsid w:val="00362A11"/>
    <w:rsid w:val="00363F31"/>
    <w:rsid w:val="003649E0"/>
    <w:rsid w:val="00364C1B"/>
    <w:rsid w:val="003659E2"/>
    <w:rsid w:val="0036622F"/>
    <w:rsid w:val="003700A2"/>
    <w:rsid w:val="003705F0"/>
    <w:rsid w:val="00370868"/>
    <w:rsid w:val="00370915"/>
    <w:rsid w:val="0037188C"/>
    <w:rsid w:val="00372008"/>
    <w:rsid w:val="00373A97"/>
    <w:rsid w:val="003742B4"/>
    <w:rsid w:val="0037446F"/>
    <w:rsid w:val="00374AC8"/>
    <w:rsid w:val="00374C24"/>
    <w:rsid w:val="0037528A"/>
    <w:rsid w:val="003753E8"/>
    <w:rsid w:val="0037558A"/>
    <w:rsid w:val="003771B3"/>
    <w:rsid w:val="00377383"/>
    <w:rsid w:val="00377D3B"/>
    <w:rsid w:val="00380176"/>
    <w:rsid w:val="00381C68"/>
    <w:rsid w:val="00381E28"/>
    <w:rsid w:val="0038212C"/>
    <w:rsid w:val="0038234B"/>
    <w:rsid w:val="00382589"/>
    <w:rsid w:val="00382DB7"/>
    <w:rsid w:val="003832E9"/>
    <w:rsid w:val="00383B5D"/>
    <w:rsid w:val="00383BF8"/>
    <w:rsid w:val="003844C6"/>
    <w:rsid w:val="003844CF"/>
    <w:rsid w:val="00384FEC"/>
    <w:rsid w:val="00385F9D"/>
    <w:rsid w:val="0038630C"/>
    <w:rsid w:val="00386C2F"/>
    <w:rsid w:val="00386D56"/>
    <w:rsid w:val="00390261"/>
    <w:rsid w:val="00390ED3"/>
    <w:rsid w:val="003924BA"/>
    <w:rsid w:val="00392615"/>
    <w:rsid w:val="00392E94"/>
    <w:rsid w:val="003938B6"/>
    <w:rsid w:val="00393A27"/>
    <w:rsid w:val="00394048"/>
    <w:rsid w:val="00394456"/>
    <w:rsid w:val="0039480D"/>
    <w:rsid w:val="003957F9"/>
    <w:rsid w:val="00395C6E"/>
    <w:rsid w:val="0039604B"/>
    <w:rsid w:val="003970B6"/>
    <w:rsid w:val="00397160"/>
    <w:rsid w:val="00397B32"/>
    <w:rsid w:val="003A00F0"/>
    <w:rsid w:val="003A1272"/>
    <w:rsid w:val="003A1370"/>
    <w:rsid w:val="003A29F2"/>
    <w:rsid w:val="003A417A"/>
    <w:rsid w:val="003A48CE"/>
    <w:rsid w:val="003A4DA8"/>
    <w:rsid w:val="003A5456"/>
    <w:rsid w:val="003A593F"/>
    <w:rsid w:val="003A5ACA"/>
    <w:rsid w:val="003A5CF9"/>
    <w:rsid w:val="003A7345"/>
    <w:rsid w:val="003A73DC"/>
    <w:rsid w:val="003B016E"/>
    <w:rsid w:val="003B0B6B"/>
    <w:rsid w:val="003B130C"/>
    <w:rsid w:val="003B138C"/>
    <w:rsid w:val="003B1712"/>
    <w:rsid w:val="003B25D5"/>
    <w:rsid w:val="003B28D4"/>
    <w:rsid w:val="003B40D0"/>
    <w:rsid w:val="003B44B0"/>
    <w:rsid w:val="003B57F1"/>
    <w:rsid w:val="003B6144"/>
    <w:rsid w:val="003B625E"/>
    <w:rsid w:val="003B6A59"/>
    <w:rsid w:val="003B6F29"/>
    <w:rsid w:val="003B7B8C"/>
    <w:rsid w:val="003C050C"/>
    <w:rsid w:val="003C052B"/>
    <w:rsid w:val="003C0AEF"/>
    <w:rsid w:val="003C105C"/>
    <w:rsid w:val="003C2332"/>
    <w:rsid w:val="003C435D"/>
    <w:rsid w:val="003C446E"/>
    <w:rsid w:val="003C4630"/>
    <w:rsid w:val="003C5362"/>
    <w:rsid w:val="003C77A5"/>
    <w:rsid w:val="003C791C"/>
    <w:rsid w:val="003D0D33"/>
    <w:rsid w:val="003D0F83"/>
    <w:rsid w:val="003D13CE"/>
    <w:rsid w:val="003D19F9"/>
    <w:rsid w:val="003D2434"/>
    <w:rsid w:val="003D304C"/>
    <w:rsid w:val="003D39CC"/>
    <w:rsid w:val="003D6421"/>
    <w:rsid w:val="003D6F37"/>
    <w:rsid w:val="003D70AB"/>
    <w:rsid w:val="003D70E5"/>
    <w:rsid w:val="003D794D"/>
    <w:rsid w:val="003D7AE9"/>
    <w:rsid w:val="003D7BCD"/>
    <w:rsid w:val="003D7D17"/>
    <w:rsid w:val="003E09FE"/>
    <w:rsid w:val="003E115B"/>
    <w:rsid w:val="003E16E1"/>
    <w:rsid w:val="003E18D2"/>
    <w:rsid w:val="003E25C1"/>
    <w:rsid w:val="003E3294"/>
    <w:rsid w:val="003E3641"/>
    <w:rsid w:val="003E3B7E"/>
    <w:rsid w:val="003E3BC8"/>
    <w:rsid w:val="003E3E75"/>
    <w:rsid w:val="003E50FF"/>
    <w:rsid w:val="003E531A"/>
    <w:rsid w:val="003E5C1C"/>
    <w:rsid w:val="003E5D42"/>
    <w:rsid w:val="003E5E04"/>
    <w:rsid w:val="003E6431"/>
    <w:rsid w:val="003E7C6E"/>
    <w:rsid w:val="003E7F93"/>
    <w:rsid w:val="003F05C7"/>
    <w:rsid w:val="003F0639"/>
    <w:rsid w:val="003F0F1F"/>
    <w:rsid w:val="003F1518"/>
    <w:rsid w:val="003F153B"/>
    <w:rsid w:val="003F1AEE"/>
    <w:rsid w:val="003F232C"/>
    <w:rsid w:val="003F2676"/>
    <w:rsid w:val="003F2D26"/>
    <w:rsid w:val="003F3123"/>
    <w:rsid w:val="003F3478"/>
    <w:rsid w:val="003F3A94"/>
    <w:rsid w:val="003F45A9"/>
    <w:rsid w:val="003F4B3B"/>
    <w:rsid w:val="003F4C74"/>
    <w:rsid w:val="003F5697"/>
    <w:rsid w:val="003F5914"/>
    <w:rsid w:val="003F67B8"/>
    <w:rsid w:val="003F7220"/>
    <w:rsid w:val="003F78F4"/>
    <w:rsid w:val="003F7EC4"/>
    <w:rsid w:val="0040036D"/>
    <w:rsid w:val="004014FE"/>
    <w:rsid w:val="004016D5"/>
    <w:rsid w:val="004022B9"/>
    <w:rsid w:val="004026CF"/>
    <w:rsid w:val="00402CD9"/>
    <w:rsid w:val="00402F7A"/>
    <w:rsid w:val="0040351B"/>
    <w:rsid w:val="004036CB"/>
    <w:rsid w:val="00403FB8"/>
    <w:rsid w:val="00404460"/>
    <w:rsid w:val="004056CF"/>
    <w:rsid w:val="004062F0"/>
    <w:rsid w:val="0040646C"/>
    <w:rsid w:val="004069AF"/>
    <w:rsid w:val="00407F89"/>
    <w:rsid w:val="004105DE"/>
    <w:rsid w:val="00410665"/>
    <w:rsid w:val="00410685"/>
    <w:rsid w:val="00411340"/>
    <w:rsid w:val="00411D48"/>
    <w:rsid w:val="00413289"/>
    <w:rsid w:val="0041481F"/>
    <w:rsid w:val="00416ACD"/>
    <w:rsid w:val="00417BF2"/>
    <w:rsid w:val="00420ABA"/>
    <w:rsid w:val="00420D28"/>
    <w:rsid w:val="00421CA4"/>
    <w:rsid w:val="00421E08"/>
    <w:rsid w:val="00421F8A"/>
    <w:rsid w:val="0042220C"/>
    <w:rsid w:val="00422DAE"/>
    <w:rsid w:val="00424117"/>
    <w:rsid w:val="0042485D"/>
    <w:rsid w:val="00424A2B"/>
    <w:rsid w:val="00424B03"/>
    <w:rsid w:val="00424FD4"/>
    <w:rsid w:val="0042517E"/>
    <w:rsid w:val="004261B4"/>
    <w:rsid w:val="00426933"/>
    <w:rsid w:val="00427699"/>
    <w:rsid w:val="00427881"/>
    <w:rsid w:val="004311B0"/>
    <w:rsid w:val="004317A0"/>
    <w:rsid w:val="00432521"/>
    <w:rsid w:val="004327F1"/>
    <w:rsid w:val="004336BD"/>
    <w:rsid w:val="00433B33"/>
    <w:rsid w:val="00433D23"/>
    <w:rsid w:val="004345DA"/>
    <w:rsid w:val="00434689"/>
    <w:rsid w:val="00434B17"/>
    <w:rsid w:val="00434BB6"/>
    <w:rsid w:val="004357A5"/>
    <w:rsid w:val="0043593F"/>
    <w:rsid w:val="004367DE"/>
    <w:rsid w:val="00436EC2"/>
    <w:rsid w:val="004373E6"/>
    <w:rsid w:val="0044085D"/>
    <w:rsid w:val="00440E03"/>
    <w:rsid w:val="00440EDE"/>
    <w:rsid w:val="00442086"/>
    <w:rsid w:val="00442413"/>
    <w:rsid w:val="00443D54"/>
    <w:rsid w:val="004442B6"/>
    <w:rsid w:val="004446DB"/>
    <w:rsid w:val="00444B44"/>
    <w:rsid w:val="004460D3"/>
    <w:rsid w:val="004469B6"/>
    <w:rsid w:val="00447685"/>
    <w:rsid w:val="00447AF1"/>
    <w:rsid w:val="004512DF"/>
    <w:rsid w:val="00451692"/>
    <w:rsid w:val="00451C05"/>
    <w:rsid w:val="004524D3"/>
    <w:rsid w:val="00452DAB"/>
    <w:rsid w:val="00452DDD"/>
    <w:rsid w:val="004535AE"/>
    <w:rsid w:val="00453E86"/>
    <w:rsid w:val="00453EFE"/>
    <w:rsid w:val="0045487B"/>
    <w:rsid w:val="00454C58"/>
    <w:rsid w:val="004566C7"/>
    <w:rsid w:val="00456A9D"/>
    <w:rsid w:val="00456E2E"/>
    <w:rsid w:val="0045732D"/>
    <w:rsid w:val="00457E17"/>
    <w:rsid w:val="00457E24"/>
    <w:rsid w:val="004610EB"/>
    <w:rsid w:val="004612BF"/>
    <w:rsid w:val="00462D13"/>
    <w:rsid w:val="004639B6"/>
    <w:rsid w:val="00463B4C"/>
    <w:rsid w:val="0046405C"/>
    <w:rsid w:val="0046491C"/>
    <w:rsid w:val="004649E0"/>
    <w:rsid w:val="00464B4E"/>
    <w:rsid w:val="00465006"/>
    <w:rsid w:val="00465688"/>
    <w:rsid w:val="004659A5"/>
    <w:rsid w:val="00465CC8"/>
    <w:rsid w:val="004660FD"/>
    <w:rsid w:val="004674BF"/>
    <w:rsid w:val="00467874"/>
    <w:rsid w:val="00470853"/>
    <w:rsid w:val="00470B3F"/>
    <w:rsid w:val="00471156"/>
    <w:rsid w:val="00471A4C"/>
    <w:rsid w:val="00471B11"/>
    <w:rsid w:val="00473033"/>
    <w:rsid w:val="00473580"/>
    <w:rsid w:val="0047371B"/>
    <w:rsid w:val="004737B2"/>
    <w:rsid w:val="0047446E"/>
    <w:rsid w:val="00474568"/>
    <w:rsid w:val="004745C1"/>
    <w:rsid w:val="0047498D"/>
    <w:rsid w:val="00474BD8"/>
    <w:rsid w:val="00474F57"/>
    <w:rsid w:val="004755B3"/>
    <w:rsid w:val="004756C0"/>
    <w:rsid w:val="00475D9E"/>
    <w:rsid w:val="00475F55"/>
    <w:rsid w:val="00476704"/>
    <w:rsid w:val="00476BFF"/>
    <w:rsid w:val="0047779C"/>
    <w:rsid w:val="00477AB5"/>
    <w:rsid w:val="0048068F"/>
    <w:rsid w:val="00480C7A"/>
    <w:rsid w:val="00480DAA"/>
    <w:rsid w:val="004811F9"/>
    <w:rsid w:val="004830B6"/>
    <w:rsid w:val="00483365"/>
    <w:rsid w:val="0048366A"/>
    <w:rsid w:val="0048377E"/>
    <w:rsid w:val="0048459D"/>
    <w:rsid w:val="00484714"/>
    <w:rsid w:val="00485270"/>
    <w:rsid w:val="004854F7"/>
    <w:rsid w:val="0048640B"/>
    <w:rsid w:val="00486E42"/>
    <w:rsid w:val="00487115"/>
    <w:rsid w:val="004876CC"/>
    <w:rsid w:val="004912D1"/>
    <w:rsid w:val="00491C22"/>
    <w:rsid w:val="004923A3"/>
    <w:rsid w:val="004923BE"/>
    <w:rsid w:val="00492D58"/>
    <w:rsid w:val="004935A8"/>
    <w:rsid w:val="004950A7"/>
    <w:rsid w:val="00495AD7"/>
    <w:rsid w:val="00496406"/>
    <w:rsid w:val="0049669B"/>
    <w:rsid w:val="004966DD"/>
    <w:rsid w:val="0049736A"/>
    <w:rsid w:val="0049778B"/>
    <w:rsid w:val="004978A1"/>
    <w:rsid w:val="004979A1"/>
    <w:rsid w:val="004A08ED"/>
    <w:rsid w:val="004A0E17"/>
    <w:rsid w:val="004A29A6"/>
    <w:rsid w:val="004A2F3C"/>
    <w:rsid w:val="004A311A"/>
    <w:rsid w:val="004A336A"/>
    <w:rsid w:val="004A348E"/>
    <w:rsid w:val="004A39D9"/>
    <w:rsid w:val="004A41B3"/>
    <w:rsid w:val="004A463A"/>
    <w:rsid w:val="004A4BD7"/>
    <w:rsid w:val="004A4D14"/>
    <w:rsid w:val="004A55FC"/>
    <w:rsid w:val="004A5D4A"/>
    <w:rsid w:val="004A6772"/>
    <w:rsid w:val="004B104C"/>
    <w:rsid w:val="004B148A"/>
    <w:rsid w:val="004B2C53"/>
    <w:rsid w:val="004B3404"/>
    <w:rsid w:val="004B3A99"/>
    <w:rsid w:val="004B4376"/>
    <w:rsid w:val="004B47FD"/>
    <w:rsid w:val="004B4F67"/>
    <w:rsid w:val="004B56D7"/>
    <w:rsid w:val="004B5D3F"/>
    <w:rsid w:val="004B6296"/>
    <w:rsid w:val="004B6FC5"/>
    <w:rsid w:val="004B74AF"/>
    <w:rsid w:val="004C0012"/>
    <w:rsid w:val="004C001A"/>
    <w:rsid w:val="004C0260"/>
    <w:rsid w:val="004C045F"/>
    <w:rsid w:val="004C0F5E"/>
    <w:rsid w:val="004C16F6"/>
    <w:rsid w:val="004C1F07"/>
    <w:rsid w:val="004C2129"/>
    <w:rsid w:val="004C2CDE"/>
    <w:rsid w:val="004C30B6"/>
    <w:rsid w:val="004C30E7"/>
    <w:rsid w:val="004C3C16"/>
    <w:rsid w:val="004C46D0"/>
    <w:rsid w:val="004C558D"/>
    <w:rsid w:val="004C577A"/>
    <w:rsid w:val="004C64A0"/>
    <w:rsid w:val="004C6516"/>
    <w:rsid w:val="004C657D"/>
    <w:rsid w:val="004C65B6"/>
    <w:rsid w:val="004C691F"/>
    <w:rsid w:val="004C69A1"/>
    <w:rsid w:val="004C7B58"/>
    <w:rsid w:val="004D0279"/>
    <w:rsid w:val="004D0AEC"/>
    <w:rsid w:val="004D0D96"/>
    <w:rsid w:val="004D13D5"/>
    <w:rsid w:val="004D1588"/>
    <w:rsid w:val="004D16CB"/>
    <w:rsid w:val="004D17B9"/>
    <w:rsid w:val="004D1BEE"/>
    <w:rsid w:val="004D2052"/>
    <w:rsid w:val="004D27D2"/>
    <w:rsid w:val="004D2C1D"/>
    <w:rsid w:val="004D2E78"/>
    <w:rsid w:val="004D2F67"/>
    <w:rsid w:val="004D3610"/>
    <w:rsid w:val="004D3756"/>
    <w:rsid w:val="004D3A81"/>
    <w:rsid w:val="004D3DAA"/>
    <w:rsid w:val="004D4312"/>
    <w:rsid w:val="004D494B"/>
    <w:rsid w:val="004D6B2E"/>
    <w:rsid w:val="004D76F7"/>
    <w:rsid w:val="004D7B25"/>
    <w:rsid w:val="004E0EEC"/>
    <w:rsid w:val="004E1751"/>
    <w:rsid w:val="004E2D7B"/>
    <w:rsid w:val="004E2EC7"/>
    <w:rsid w:val="004E3565"/>
    <w:rsid w:val="004E43B1"/>
    <w:rsid w:val="004E4401"/>
    <w:rsid w:val="004E4517"/>
    <w:rsid w:val="004E557A"/>
    <w:rsid w:val="004E5F7A"/>
    <w:rsid w:val="004E7EA3"/>
    <w:rsid w:val="004F0454"/>
    <w:rsid w:val="004F04AE"/>
    <w:rsid w:val="004F12AF"/>
    <w:rsid w:val="004F1A10"/>
    <w:rsid w:val="004F33F3"/>
    <w:rsid w:val="004F3B9C"/>
    <w:rsid w:val="004F3E01"/>
    <w:rsid w:val="004F3E3F"/>
    <w:rsid w:val="004F4CAA"/>
    <w:rsid w:val="004F4F69"/>
    <w:rsid w:val="004F5413"/>
    <w:rsid w:val="004F5C24"/>
    <w:rsid w:val="004F5D0F"/>
    <w:rsid w:val="004F5F48"/>
    <w:rsid w:val="004F6F2A"/>
    <w:rsid w:val="004F7E2E"/>
    <w:rsid w:val="005010C8"/>
    <w:rsid w:val="0050181F"/>
    <w:rsid w:val="005020ED"/>
    <w:rsid w:val="00502ADD"/>
    <w:rsid w:val="005032EE"/>
    <w:rsid w:val="0050446E"/>
    <w:rsid w:val="0050572B"/>
    <w:rsid w:val="00505F3E"/>
    <w:rsid w:val="00505F8C"/>
    <w:rsid w:val="0050657D"/>
    <w:rsid w:val="00506E25"/>
    <w:rsid w:val="005070B9"/>
    <w:rsid w:val="005079D1"/>
    <w:rsid w:val="00507C53"/>
    <w:rsid w:val="005107DC"/>
    <w:rsid w:val="00510923"/>
    <w:rsid w:val="00510BDF"/>
    <w:rsid w:val="00511183"/>
    <w:rsid w:val="005114A3"/>
    <w:rsid w:val="00511E79"/>
    <w:rsid w:val="00512D44"/>
    <w:rsid w:val="0051360B"/>
    <w:rsid w:val="00514273"/>
    <w:rsid w:val="005145C8"/>
    <w:rsid w:val="00515251"/>
    <w:rsid w:val="0051597A"/>
    <w:rsid w:val="00515AC3"/>
    <w:rsid w:val="00517F46"/>
    <w:rsid w:val="00520279"/>
    <w:rsid w:val="00520592"/>
    <w:rsid w:val="00520830"/>
    <w:rsid w:val="0052222C"/>
    <w:rsid w:val="0052359F"/>
    <w:rsid w:val="005259CA"/>
    <w:rsid w:val="00526383"/>
    <w:rsid w:val="0052657B"/>
    <w:rsid w:val="005265F6"/>
    <w:rsid w:val="00526729"/>
    <w:rsid w:val="005300EF"/>
    <w:rsid w:val="00530373"/>
    <w:rsid w:val="0053081D"/>
    <w:rsid w:val="00530FC7"/>
    <w:rsid w:val="00531597"/>
    <w:rsid w:val="00532695"/>
    <w:rsid w:val="00532A12"/>
    <w:rsid w:val="00533060"/>
    <w:rsid w:val="00533728"/>
    <w:rsid w:val="005342E0"/>
    <w:rsid w:val="00534C48"/>
    <w:rsid w:val="00535015"/>
    <w:rsid w:val="00535C83"/>
    <w:rsid w:val="0053668B"/>
    <w:rsid w:val="00536698"/>
    <w:rsid w:val="00537857"/>
    <w:rsid w:val="00537A04"/>
    <w:rsid w:val="00541001"/>
    <w:rsid w:val="0054174B"/>
    <w:rsid w:val="00541CB7"/>
    <w:rsid w:val="00542D4A"/>
    <w:rsid w:val="00543088"/>
    <w:rsid w:val="00543382"/>
    <w:rsid w:val="00543C91"/>
    <w:rsid w:val="0054436A"/>
    <w:rsid w:val="005450EC"/>
    <w:rsid w:val="005451EB"/>
    <w:rsid w:val="00545D2E"/>
    <w:rsid w:val="00545E05"/>
    <w:rsid w:val="00546589"/>
    <w:rsid w:val="00546D0F"/>
    <w:rsid w:val="00546D6E"/>
    <w:rsid w:val="005472EA"/>
    <w:rsid w:val="005500B5"/>
    <w:rsid w:val="00551A0F"/>
    <w:rsid w:val="00551A74"/>
    <w:rsid w:val="00551B46"/>
    <w:rsid w:val="00552078"/>
    <w:rsid w:val="005534F5"/>
    <w:rsid w:val="00553A98"/>
    <w:rsid w:val="00553B51"/>
    <w:rsid w:val="00554AD8"/>
    <w:rsid w:val="00555F6A"/>
    <w:rsid w:val="00556373"/>
    <w:rsid w:val="005569F8"/>
    <w:rsid w:val="00557284"/>
    <w:rsid w:val="005576F6"/>
    <w:rsid w:val="00557CC3"/>
    <w:rsid w:val="00560EF3"/>
    <w:rsid w:val="00560FCC"/>
    <w:rsid w:val="00561C45"/>
    <w:rsid w:val="00562344"/>
    <w:rsid w:val="005624EA"/>
    <w:rsid w:val="005628CA"/>
    <w:rsid w:val="00562AA1"/>
    <w:rsid w:val="00562B06"/>
    <w:rsid w:val="00562F25"/>
    <w:rsid w:val="00563A9E"/>
    <w:rsid w:val="00563C99"/>
    <w:rsid w:val="005642D9"/>
    <w:rsid w:val="0056492B"/>
    <w:rsid w:val="00564B12"/>
    <w:rsid w:val="00564E96"/>
    <w:rsid w:val="00565EA0"/>
    <w:rsid w:val="0056609E"/>
    <w:rsid w:val="00567815"/>
    <w:rsid w:val="00570005"/>
    <w:rsid w:val="00570735"/>
    <w:rsid w:val="0057093A"/>
    <w:rsid w:val="00571971"/>
    <w:rsid w:val="00572EE4"/>
    <w:rsid w:val="00573987"/>
    <w:rsid w:val="005739DD"/>
    <w:rsid w:val="00573C34"/>
    <w:rsid w:val="0057408F"/>
    <w:rsid w:val="005742E2"/>
    <w:rsid w:val="0057476A"/>
    <w:rsid w:val="00575034"/>
    <w:rsid w:val="005756F3"/>
    <w:rsid w:val="0057575B"/>
    <w:rsid w:val="00576B5A"/>
    <w:rsid w:val="005774FC"/>
    <w:rsid w:val="005814B8"/>
    <w:rsid w:val="0058154B"/>
    <w:rsid w:val="00582441"/>
    <w:rsid w:val="00582B3D"/>
    <w:rsid w:val="00582FB1"/>
    <w:rsid w:val="00584303"/>
    <w:rsid w:val="00586AD5"/>
    <w:rsid w:val="0058702A"/>
    <w:rsid w:val="00587514"/>
    <w:rsid w:val="0059089C"/>
    <w:rsid w:val="00590B16"/>
    <w:rsid w:val="00591333"/>
    <w:rsid w:val="00591691"/>
    <w:rsid w:val="00591F36"/>
    <w:rsid w:val="00592210"/>
    <w:rsid w:val="00592635"/>
    <w:rsid w:val="00592C59"/>
    <w:rsid w:val="00592E60"/>
    <w:rsid w:val="00592F38"/>
    <w:rsid w:val="00593527"/>
    <w:rsid w:val="00594159"/>
    <w:rsid w:val="00594975"/>
    <w:rsid w:val="00594E1E"/>
    <w:rsid w:val="00594F7F"/>
    <w:rsid w:val="005952E6"/>
    <w:rsid w:val="00596472"/>
    <w:rsid w:val="0059769C"/>
    <w:rsid w:val="00597C1C"/>
    <w:rsid w:val="005A0A6C"/>
    <w:rsid w:val="005A1913"/>
    <w:rsid w:val="005A2607"/>
    <w:rsid w:val="005A302A"/>
    <w:rsid w:val="005A335E"/>
    <w:rsid w:val="005A3815"/>
    <w:rsid w:val="005A3C9F"/>
    <w:rsid w:val="005A4324"/>
    <w:rsid w:val="005A45CE"/>
    <w:rsid w:val="005A4D44"/>
    <w:rsid w:val="005A5112"/>
    <w:rsid w:val="005A536B"/>
    <w:rsid w:val="005A577C"/>
    <w:rsid w:val="005A5EEA"/>
    <w:rsid w:val="005A6233"/>
    <w:rsid w:val="005A6382"/>
    <w:rsid w:val="005A67A4"/>
    <w:rsid w:val="005A7357"/>
    <w:rsid w:val="005A748C"/>
    <w:rsid w:val="005B00E5"/>
    <w:rsid w:val="005B0796"/>
    <w:rsid w:val="005B0A40"/>
    <w:rsid w:val="005B1AB0"/>
    <w:rsid w:val="005B1FEF"/>
    <w:rsid w:val="005B230C"/>
    <w:rsid w:val="005B25B4"/>
    <w:rsid w:val="005B2A8F"/>
    <w:rsid w:val="005B2B42"/>
    <w:rsid w:val="005B3520"/>
    <w:rsid w:val="005B366E"/>
    <w:rsid w:val="005B40A2"/>
    <w:rsid w:val="005B4861"/>
    <w:rsid w:val="005B5D73"/>
    <w:rsid w:val="005B74F9"/>
    <w:rsid w:val="005B7B18"/>
    <w:rsid w:val="005B7E2E"/>
    <w:rsid w:val="005C075A"/>
    <w:rsid w:val="005C0A4F"/>
    <w:rsid w:val="005C2A20"/>
    <w:rsid w:val="005C2E25"/>
    <w:rsid w:val="005C37DB"/>
    <w:rsid w:val="005C3AAD"/>
    <w:rsid w:val="005C4067"/>
    <w:rsid w:val="005C4517"/>
    <w:rsid w:val="005C5422"/>
    <w:rsid w:val="005C5E07"/>
    <w:rsid w:val="005C6452"/>
    <w:rsid w:val="005C64A4"/>
    <w:rsid w:val="005C67D9"/>
    <w:rsid w:val="005C70C7"/>
    <w:rsid w:val="005C765D"/>
    <w:rsid w:val="005C7948"/>
    <w:rsid w:val="005D0044"/>
    <w:rsid w:val="005D0587"/>
    <w:rsid w:val="005D0D65"/>
    <w:rsid w:val="005D26CA"/>
    <w:rsid w:val="005D29BE"/>
    <w:rsid w:val="005D400C"/>
    <w:rsid w:val="005D419C"/>
    <w:rsid w:val="005D4DD2"/>
    <w:rsid w:val="005D4F4C"/>
    <w:rsid w:val="005D5964"/>
    <w:rsid w:val="005D7027"/>
    <w:rsid w:val="005D72CA"/>
    <w:rsid w:val="005D78EA"/>
    <w:rsid w:val="005D7D14"/>
    <w:rsid w:val="005E012E"/>
    <w:rsid w:val="005E0D9E"/>
    <w:rsid w:val="005E0E3D"/>
    <w:rsid w:val="005E0F0C"/>
    <w:rsid w:val="005E1C67"/>
    <w:rsid w:val="005E2B55"/>
    <w:rsid w:val="005E3144"/>
    <w:rsid w:val="005E3568"/>
    <w:rsid w:val="005E3C6E"/>
    <w:rsid w:val="005E44D0"/>
    <w:rsid w:val="005E46A2"/>
    <w:rsid w:val="005E643F"/>
    <w:rsid w:val="005E6679"/>
    <w:rsid w:val="005E6D22"/>
    <w:rsid w:val="005E78DB"/>
    <w:rsid w:val="005E7A98"/>
    <w:rsid w:val="005F00CE"/>
    <w:rsid w:val="005F08A3"/>
    <w:rsid w:val="005F0C37"/>
    <w:rsid w:val="005F188D"/>
    <w:rsid w:val="005F18EB"/>
    <w:rsid w:val="005F1945"/>
    <w:rsid w:val="005F1A0D"/>
    <w:rsid w:val="005F1DEC"/>
    <w:rsid w:val="005F1F81"/>
    <w:rsid w:val="005F1FA7"/>
    <w:rsid w:val="005F2C80"/>
    <w:rsid w:val="005F3309"/>
    <w:rsid w:val="005F3C8D"/>
    <w:rsid w:val="005F3D2C"/>
    <w:rsid w:val="005F4F93"/>
    <w:rsid w:val="005F5553"/>
    <w:rsid w:val="005F5ACB"/>
    <w:rsid w:val="005F641E"/>
    <w:rsid w:val="005F6FC7"/>
    <w:rsid w:val="005F7328"/>
    <w:rsid w:val="005F7717"/>
    <w:rsid w:val="00600072"/>
    <w:rsid w:val="00600BB1"/>
    <w:rsid w:val="00601468"/>
    <w:rsid w:val="0060165D"/>
    <w:rsid w:val="00601997"/>
    <w:rsid w:val="00601C69"/>
    <w:rsid w:val="006024EF"/>
    <w:rsid w:val="00602530"/>
    <w:rsid w:val="0060268E"/>
    <w:rsid w:val="00602DB7"/>
    <w:rsid w:val="00603550"/>
    <w:rsid w:val="00603B5D"/>
    <w:rsid w:val="00603BA2"/>
    <w:rsid w:val="00604670"/>
    <w:rsid w:val="006048C3"/>
    <w:rsid w:val="0060731C"/>
    <w:rsid w:val="00607664"/>
    <w:rsid w:val="006079A2"/>
    <w:rsid w:val="0061038A"/>
    <w:rsid w:val="006110AB"/>
    <w:rsid w:val="00611361"/>
    <w:rsid w:val="00611B43"/>
    <w:rsid w:val="00612BA8"/>
    <w:rsid w:val="0061319E"/>
    <w:rsid w:val="006142D1"/>
    <w:rsid w:val="006143A8"/>
    <w:rsid w:val="00614660"/>
    <w:rsid w:val="00614B69"/>
    <w:rsid w:val="006153C5"/>
    <w:rsid w:val="00615679"/>
    <w:rsid w:val="0061656D"/>
    <w:rsid w:val="00616E89"/>
    <w:rsid w:val="00620084"/>
    <w:rsid w:val="00621FBD"/>
    <w:rsid w:val="00621FC6"/>
    <w:rsid w:val="00622163"/>
    <w:rsid w:val="00622B72"/>
    <w:rsid w:val="00623DE3"/>
    <w:rsid w:val="006242EE"/>
    <w:rsid w:val="0062497A"/>
    <w:rsid w:val="00625B19"/>
    <w:rsid w:val="006265C8"/>
    <w:rsid w:val="00626FC4"/>
    <w:rsid w:val="00627148"/>
    <w:rsid w:val="00627D38"/>
    <w:rsid w:val="0063086B"/>
    <w:rsid w:val="00630969"/>
    <w:rsid w:val="0063107C"/>
    <w:rsid w:val="006319CA"/>
    <w:rsid w:val="00632141"/>
    <w:rsid w:val="006321FD"/>
    <w:rsid w:val="006322DB"/>
    <w:rsid w:val="006339EE"/>
    <w:rsid w:val="00633C53"/>
    <w:rsid w:val="0063420F"/>
    <w:rsid w:val="006342D1"/>
    <w:rsid w:val="006362C5"/>
    <w:rsid w:val="0063643C"/>
    <w:rsid w:val="0063726F"/>
    <w:rsid w:val="00637A51"/>
    <w:rsid w:val="00637D16"/>
    <w:rsid w:val="00640146"/>
    <w:rsid w:val="00640790"/>
    <w:rsid w:val="0064137E"/>
    <w:rsid w:val="0064184B"/>
    <w:rsid w:val="006427A0"/>
    <w:rsid w:val="006432D1"/>
    <w:rsid w:val="00643342"/>
    <w:rsid w:val="006436DA"/>
    <w:rsid w:val="00643A1E"/>
    <w:rsid w:val="00644510"/>
    <w:rsid w:val="006446FB"/>
    <w:rsid w:val="00644973"/>
    <w:rsid w:val="00644B77"/>
    <w:rsid w:val="00645B96"/>
    <w:rsid w:val="006467BD"/>
    <w:rsid w:val="00646819"/>
    <w:rsid w:val="00646C42"/>
    <w:rsid w:val="00647C21"/>
    <w:rsid w:val="00647E37"/>
    <w:rsid w:val="00650B8A"/>
    <w:rsid w:val="00651A92"/>
    <w:rsid w:val="006531CF"/>
    <w:rsid w:val="00653672"/>
    <w:rsid w:val="00653CE7"/>
    <w:rsid w:val="006544BA"/>
    <w:rsid w:val="006551B4"/>
    <w:rsid w:val="00655935"/>
    <w:rsid w:val="00655ADE"/>
    <w:rsid w:val="0066003E"/>
    <w:rsid w:val="006605E7"/>
    <w:rsid w:val="00660ECF"/>
    <w:rsid w:val="006611B5"/>
    <w:rsid w:val="00661569"/>
    <w:rsid w:val="00661892"/>
    <w:rsid w:val="00661CF7"/>
    <w:rsid w:val="00662372"/>
    <w:rsid w:val="00662B43"/>
    <w:rsid w:val="00664385"/>
    <w:rsid w:val="00664F6F"/>
    <w:rsid w:val="0066506E"/>
    <w:rsid w:val="00665098"/>
    <w:rsid w:val="00665C56"/>
    <w:rsid w:val="00667D0B"/>
    <w:rsid w:val="00667DED"/>
    <w:rsid w:val="0067009C"/>
    <w:rsid w:val="0067185D"/>
    <w:rsid w:val="0067188B"/>
    <w:rsid w:val="00671DC7"/>
    <w:rsid w:val="00673CDF"/>
    <w:rsid w:val="00674A7E"/>
    <w:rsid w:val="00675E5E"/>
    <w:rsid w:val="00676511"/>
    <w:rsid w:val="00676A1F"/>
    <w:rsid w:val="00677AB3"/>
    <w:rsid w:val="00680297"/>
    <w:rsid w:val="00680F72"/>
    <w:rsid w:val="00681C7D"/>
    <w:rsid w:val="00681C95"/>
    <w:rsid w:val="00681D92"/>
    <w:rsid w:val="00682866"/>
    <w:rsid w:val="0068460C"/>
    <w:rsid w:val="0068475C"/>
    <w:rsid w:val="00684943"/>
    <w:rsid w:val="00686321"/>
    <w:rsid w:val="0068646E"/>
    <w:rsid w:val="00686931"/>
    <w:rsid w:val="00686C81"/>
    <w:rsid w:val="006872B1"/>
    <w:rsid w:val="00687490"/>
    <w:rsid w:val="0068769E"/>
    <w:rsid w:val="00687705"/>
    <w:rsid w:val="00687838"/>
    <w:rsid w:val="00687A89"/>
    <w:rsid w:val="00687B4C"/>
    <w:rsid w:val="00687BA4"/>
    <w:rsid w:val="006904EA"/>
    <w:rsid w:val="0069098B"/>
    <w:rsid w:val="00690CE8"/>
    <w:rsid w:val="00690E9B"/>
    <w:rsid w:val="006914D7"/>
    <w:rsid w:val="00691775"/>
    <w:rsid w:val="006917BE"/>
    <w:rsid w:val="00691810"/>
    <w:rsid w:val="00696596"/>
    <w:rsid w:val="00696B69"/>
    <w:rsid w:val="00696BE3"/>
    <w:rsid w:val="00696E09"/>
    <w:rsid w:val="006A09CC"/>
    <w:rsid w:val="006A0F91"/>
    <w:rsid w:val="006A1CAB"/>
    <w:rsid w:val="006A235F"/>
    <w:rsid w:val="006A37C8"/>
    <w:rsid w:val="006A3C94"/>
    <w:rsid w:val="006A3DF3"/>
    <w:rsid w:val="006A4517"/>
    <w:rsid w:val="006A5B83"/>
    <w:rsid w:val="006A732F"/>
    <w:rsid w:val="006A7CBC"/>
    <w:rsid w:val="006B07AE"/>
    <w:rsid w:val="006B08F7"/>
    <w:rsid w:val="006B0F39"/>
    <w:rsid w:val="006B160F"/>
    <w:rsid w:val="006B16A4"/>
    <w:rsid w:val="006B16D6"/>
    <w:rsid w:val="006B1707"/>
    <w:rsid w:val="006B1E00"/>
    <w:rsid w:val="006B1EA7"/>
    <w:rsid w:val="006B436F"/>
    <w:rsid w:val="006B4D09"/>
    <w:rsid w:val="006B5A8E"/>
    <w:rsid w:val="006B605A"/>
    <w:rsid w:val="006B63C5"/>
    <w:rsid w:val="006B6982"/>
    <w:rsid w:val="006B6F5D"/>
    <w:rsid w:val="006C0252"/>
    <w:rsid w:val="006C059E"/>
    <w:rsid w:val="006C0A26"/>
    <w:rsid w:val="006C0B9A"/>
    <w:rsid w:val="006C1A84"/>
    <w:rsid w:val="006C1E68"/>
    <w:rsid w:val="006C24BC"/>
    <w:rsid w:val="006C25D9"/>
    <w:rsid w:val="006C2B6E"/>
    <w:rsid w:val="006C32BC"/>
    <w:rsid w:val="006C3331"/>
    <w:rsid w:val="006C3FA7"/>
    <w:rsid w:val="006C52D0"/>
    <w:rsid w:val="006C62B7"/>
    <w:rsid w:val="006C653F"/>
    <w:rsid w:val="006C78FB"/>
    <w:rsid w:val="006C7909"/>
    <w:rsid w:val="006D0151"/>
    <w:rsid w:val="006D04EF"/>
    <w:rsid w:val="006D07FE"/>
    <w:rsid w:val="006D0938"/>
    <w:rsid w:val="006D1B78"/>
    <w:rsid w:val="006D1D63"/>
    <w:rsid w:val="006D2322"/>
    <w:rsid w:val="006D281F"/>
    <w:rsid w:val="006D3C0D"/>
    <w:rsid w:val="006D3DDD"/>
    <w:rsid w:val="006D4B04"/>
    <w:rsid w:val="006D525D"/>
    <w:rsid w:val="006E0248"/>
    <w:rsid w:val="006E076A"/>
    <w:rsid w:val="006E0F5F"/>
    <w:rsid w:val="006E140C"/>
    <w:rsid w:val="006E25A6"/>
    <w:rsid w:val="006E29EB"/>
    <w:rsid w:val="006E2CB3"/>
    <w:rsid w:val="006E3260"/>
    <w:rsid w:val="006E3819"/>
    <w:rsid w:val="006E494E"/>
    <w:rsid w:val="006E5B83"/>
    <w:rsid w:val="006E5DA2"/>
    <w:rsid w:val="006E61D1"/>
    <w:rsid w:val="006E6CA0"/>
    <w:rsid w:val="006E7066"/>
    <w:rsid w:val="006E7461"/>
    <w:rsid w:val="006E7867"/>
    <w:rsid w:val="006E7C6C"/>
    <w:rsid w:val="006F0910"/>
    <w:rsid w:val="006F1822"/>
    <w:rsid w:val="006F1FB5"/>
    <w:rsid w:val="006F2088"/>
    <w:rsid w:val="006F2248"/>
    <w:rsid w:val="006F2A79"/>
    <w:rsid w:val="006F2E8B"/>
    <w:rsid w:val="006F33D7"/>
    <w:rsid w:val="006F3F39"/>
    <w:rsid w:val="006F50FB"/>
    <w:rsid w:val="006F59A8"/>
    <w:rsid w:val="006F61AD"/>
    <w:rsid w:val="00700AC3"/>
    <w:rsid w:val="00701B29"/>
    <w:rsid w:val="00703681"/>
    <w:rsid w:val="00703A6F"/>
    <w:rsid w:val="0070417C"/>
    <w:rsid w:val="00704849"/>
    <w:rsid w:val="00704855"/>
    <w:rsid w:val="00704F1B"/>
    <w:rsid w:val="00705077"/>
    <w:rsid w:val="007050C3"/>
    <w:rsid w:val="007058B6"/>
    <w:rsid w:val="00705EB8"/>
    <w:rsid w:val="00707551"/>
    <w:rsid w:val="00707914"/>
    <w:rsid w:val="007119DC"/>
    <w:rsid w:val="00711E3D"/>
    <w:rsid w:val="007143D0"/>
    <w:rsid w:val="007145EC"/>
    <w:rsid w:val="00714E6A"/>
    <w:rsid w:val="007153D0"/>
    <w:rsid w:val="007153E0"/>
    <w:rsid w:val="0071540D"/>
    <w:rsid w:val="00715EEA"/>
    <w:rsid w:val="00715F84"/>
    <w:rsid w:val="00716170"/>
    <w:rsid w:val="007165FA"/>
    <w:rsid w:val="007176A9"/>
    <w:rsid w:val="00717806"/>
    <w:rsid w:val="00720A90"/>
    <w:rsid w:val="0072189E"/>
    <w:rsid w:val="00721ED4"/>
    <w:rsid w:val="007226A6"/>
    <w:rsid w:val="00722B45"/>
    <w:rsid w:val="00722D58"/>
    <w:rsid w:val="007231CF"/>
    <w:rsid w:val="00723EE6"/>
    <w:rsid w:val="00724114"/>
    <w:rsid w:val="0072425F"/>
    <w:rsid w:val="007244E4"/>
    <w:rsid w:val="00725184"/>
    <w:rsid w:val="007258A1"/>
    <w:rsid w:val="00725BCC"/>
    <w:rsid w:val="00726686"/>
    <w:rsid w:val="00727C6D"/>
    <w:rsid w:val="00727C8E"/>
    <w:rsid w:val="00727DBF"/>
    <w:rsid w:val="00730126"/>
    <w:rsid w:val="00730A9F"/>
    <w:rsid w:val="007313A3"/>
    <w:rsid w:val="00731F07"/>
    <w:rsid w:val="0073253F"/>
    <w:rsid w:val="007336B6"/>
    <w:rsid w:val="007343BC"/>
    <w:rsid w:val="00734902"/>
    <w:rsid w:val="00734EDC"/>
    <w:rsid w:val="007356DF"/>
    <w:rsid w:val="00735949"/>
    <w:rsid w:val="00735B49"/>
    <w:rsid w:val="007364DA"/>
    <w:rsid w:val="00736C63"/>
    <w:rsid w:val="007370AA"/>
    <w:rsid w:val="007375FD"/>
    <w:rsid w:val="00737ACC"/>
    <w:rsid w:val="00737C74"/>
    <w:rsid w:val="00737C84"/>
    <w:rsid w:val="00737DF3"/>
    <w:rsid w:val="007403F2"/>
    <w:rsid w:val="0074054A"/>
    <w:rsid w:val="00740EEA"/>
    <w:rsid w:val="007412FE"/>
    <w:rsid w:val="00741FB6"/>
    <w:rsid w:val="007422E8"/>
    <w:rsid w:val="007423B6"/>
    <w:rsid w:val="0074312A"/>
    <w:rsid w:val="00743ADA"/>
    <w:rsid w:val="007445AA"/>
    <w:rsid w:val="00744E6C"/>
    <w:rsid w:val="00745348"/>
    <w:rsid w:val="00745546"/>
    <w:rsid w:val="00746649"/>
    <w:rsid w:val="00746DFD"/>
    <w:rsid w:val="00747240"/>
    <w:rsid w:val="007479B3"/>
    <w:rsid w:val="00747C19"/>
    <w:rsid w:val="007500EE"/>
    <w:rsid w:val="007507CF"/>
    <w:rsid w:val="0075095D"/>
    <w:rsid w:val="00750CB2"/>
    <w:rsid w:val="00750F25"/>
    <w:rsid w:val="0075182D"/>
    <w:rsid w:val="00751CA4"/>
    <w:rsid w:val="00754019"/>
    <w:rsid w:val="00754F52"/>
    <w:rsid w:val="00755365"/>
    <w:rsid w:val="00755816"/>
    <w:rsid w:val="007562DB"/>
    <w:rsid w:val="0075633E"/>
    <w:rsid w:val="0075756C"/>
    <w:rsid w:val="00757C74"/>
    <w:rsid w:val="00760913"/>
    <w:rsid w:val="00761855"/>
    <w:rsid w:val="00762545"/>
    <w:rsid w:val="00762776"/>
    <w:rsid w:val="00763091"/>
    <w:rsid w:val="007630CE"/>
    <w:rsid w:val="0076354B"/>
    <w:rsid w:val="00763CF2"/>
    <w:rsid w:val="00764282"/>
    <w:rsid w:val="0076623B"/>
    <w:rsid w:val="0076627B"/>
    <w:rsid w:val="00766524"/>
    <w:rsid w:val="00766A44"/>
    <w:rsid w:val="007671F5"/>
    <w:rsid w:val="00767201"/>
    <w:rsid w:val="00767741"/>
    <w:rsid w:val="007706AE"/>
    <w:rsid w:val="007710BD"/>
    <w:rsid w:val="0077213A"/>
    <w:rsid w:val="007737BD"/>
    <w:rsid w:val="00774A1A"/>
    <w:rsid w:val="00775294"/>
    <w:rsid w:val="00775365"/>
    <w:rsid w:val="00775F68"/>
    <w:rsid w:val="00777B79"/>
    <w:rsid w:val="0078059F"/>
    <w:rsid w:val="007808B6"/>
    <w:rsid w:val="00780BB4"/>
    <w:rsid w:val="007811CD"/>
    <w:rsid w:val="00781B2A"/>
    <w:rsid w:val="00782A2A"/>
    <w:rsid w:val="007832E8"/>
    <w:rsid w:val="00783B2C"/>
    <w:rsid w:val="00784515"/>
    <w:rsid w:val="00784E0A"/>
    <w:rsid w:val="00784E0B"/>
    <w:rsid w:val="00785A07"/>
    <w:rsid w:val="007865A3"/>
    <w:rsid w:val="00787C2B"/>
    <w:rsid w:val="00787C37"/>
    <w:rsid w:val="007903F1"/>
    <w:rsid w:val="0079092C"/>
    <w:rsid w:val="00790DDB"/>
    <w:rsid w:val="007916EE"/>
    <w:rsid w:val="00792112"/>
    <w:rsid w:val="0079466E"/>
    <w:rsid w:val="00794686"/>
    <w:rsid w:val="0079479F"/>
    <w:rsid w:val="00795121"/>
    <w:rsid w:val="007951E6"/>
    <w:rsid w:val="00795CD9"/>
    <w:rsid w:val="00796535"/>
    <w:rsid w:val="00797F67"/>
    <w:rsid w:val="007A0504"/>
    <w:rsid w:val="007A0EDE"/>
    <w:rsid w:val="007A2418"/>
    <w:rsid w:val="007A2BFC"/>
    <w:rsid w:val="007A2D6A"/>
    <w:rsid w:val="007A3186"/>
    <w:rsid w:val="007A38A3"/>
    <w:rsid w:val="007A3D26"/>
    <w:rsid w:val="007A3EB9"/>
    <w:rsid w:val="007A3F02"/>
    <w:rsid w:val="007A3F86"/>
    <w:rsid w:val="007A4122"/>
    <w:rsid w:val="007A5814"/>
    <w:rsid w:val="007A62E0"/>
    <w:rsid w:val="007A71CE"/>
    <w:rsid w:val="007A79C5"/>
    <w:rsid w:val="007B02E0"/>
    <w:rsid w:val="007B05C4"/>
    <w:rsid w:val="007B115B"/>
    <w:rsid w:val="007B1D04"/>
    <w:rsid w:val="007B2A97"/>
    <w:rsid w:val="007B30B0"/>
    <w:rsid w:val="007B3302"/>
    <w:rsid w:val="007B354D"/>
    <w:rsid w:val="007B5391"/>
    <w:rsid w:val="007B5506"/>
    <w:rsid w:val="007B5850"/>
    <w:rsid w:val="007B6958"/>
    <w:rsid w:val="007B7333"/>
    <w:rsid w:val="007B745B"/>
    <w:rsid w:val="007B793A"/>
    <w:rsid w:val="007B7963"/>
    <w:rsid w:val="007B7D64"/>
    <w:rsid w:val="007B7DC7"/>
    <w:rsid w:val="007C24CC"/>
    <w:rsid w:val="007C2EE0"/>
    <w:rsid w:val="007C3EFB"/>
    <w:rsid w:val="007C4414"/>
    <w:rsid w:val="007C5835"/>
    <w:rsid w:val="007C6795"/>
    <w:rsid w:val="007C6950"/>
    <w:rsid w:val="007C7B3E"/>
    <w:rsid w:val="007D0289"/>
    <w:rsid w:val="007D0413"/>
    <w:rsid w:val="007D107E"/>
    <w:rsid w:val="007D2289"/>
    <w:rsid w:val="007D258B"/>
    <w:rsid w:val="007D3F2D"/>
    <w:rsid w:val="007D3F96"/>
    <w:rsid w:val="007D43CA"/>
    <w:rsid w:val="007D45CC"/>
    <w:rsid w:val="007D475D"/>
    <w:rsid w:val="007D478E"/>
    <w:rsid w:val="007D4A67"/>
    <w:rsid w:val="007D4AC5"/>
    <w:rsid w:val="007D5836"/>
    <w:rsid w:val="007D5C4A"/>
    <w:rsid w:val="007D5E5C"/>
    <w:rsid w:val="007D693C"/>
    <w:rsid w:val="007D6CBE"/>
    <w:rsid w:val="007D6DD2"/>
    <w:rsid w:val="007D7363"/>
    <w:rsid w:val="007E0759"/>
    <w:rsid w:val="007E080D"/>
    <w:rsid w:val="007E0903"/>
    <w:rsid w:val="007E0B89"/>
    <w:rsid w:val="007E0D1F"/>
    <w:rsid w:val="007E1463"/>
    <w:rsid w:val="007E1BA6"/>
    <w:rsid w:val="007E2149"/>
    <w:rsid w:val="007E28AE"/>
    <w:rsid w:val="007E30A0"/>
    <w:rsid w:val="007E32D4"/>
    <w:rsid w:val="007E3A19"/>
    <w:rsid w:val="007E3C87"/>
    <w:rsid w:val="007E44A6"/>
    <w:rsid w:val="007E4B76"/>
    <w:rsid w:val="007E4D5E"/>
    <w:rsid w:val="007E5530"/>
    <w:rsid w:val="007E569A"/>
    <w:rsid w:val="007E62A6"/>
    <w:rsid w:val="007E62CD"/>
    <w:rsid w:val="007E65B4"/>
    <w:rsid w:val="007E70DE"/>
    <w:rsid w:val="007E7181"/>
    <w:rsid w:val="007E72C8"/>
    <w:rsid w:val="007E7CCF"/>
    <w:rsid w:val="007F0B09"/>
    <w:rsid w:val="007F25AE"/>
    <w:rsid w:val="007F2BB1"/>
    <w:rsid w:val="007F311B"/>
    <w:rsid w:val="007F35FF"/>
    <w:rsid w:val="007F372A"/>
    <w:rsid w:val="007F376B"/>
    <w:rsid w:val="007F4811"/>
    <w:rsid w:val="007F5514"/>
    <w:rsid w:val="007F66CF"/>
    <w:rsid w:val="007F6C91"/>
    <w:rsid w:val="007F750A"/>
    <w:rsid w:val="007F7BC2"/>
    <w:rsid w:val="008003B0"/>
    <w:rsid w:val="00801625"/>
    <w:rsid w:val="00801984"/>
    <w:rsid w:val="008019E0"/>
    <w:rsid w:val="00802B52"/>
    <w:rsid w:val="00802C70"/>
    <w:rsid w:val="0080306F"/>
    <w:rsid w:val="00803526"/>
    <w:rsid w:val="008040C3"/>
    <w:rsid w:val="00804266"/>
    <w:rsid w:val="00804A6B"/>
    <w:rsid w:val="0080574F"/>
    <w:rsid w:val="008059A4"/>
    <w:rsid w:val="00805F59"/>
    <w:rsid w:val="00810095"/>
    <w:rsid w:val="00810E2E"/>
    <w:rsid w:val="00811066"/>
    <w:rsid w:val="0081286B"/>
    <w:rsid w:val="008133B8"/>
    <w:rsid w:val="00813B8D"/>
    <w:rsid w:val="00815430"/>
    <w:rsid w:val="00815534"/>
    <w:rsid w:val="00815D6C"/>
    <w:rsid w:val="00815E82"/>
    <w:rsid w:val="00817B52"/>
    <w:rsid w:val="008213E6"/>
    <w:rsid w:val="008214B5"/>
    <w:rsid w:val="00822C93"/>
    <w:rsid w:val="00822ED4"/>
    <w:rsid w:val="00823291"/>
    <w:rsid w:val="00823ADF"/>
    <w:rsid w:val="0082428F"/>
    <w:rsid w:val="008243EC"/>
    <w:rsid w:val="008248C0"/>
    <w:rsid w:val="008250DC"/>
    <w:rsid w:val="00826FCC"/>
    <w:rsid w:val="00827C3C"/>
    <w:rsid w:val="00830CAF"/>
    <w:rsid w:val="00831989"/>
    <w:rsid w:val="008321B8"/>
    <w:rsid w:val="00832389"/>
    <w:rsid w:val="00832659"/>
    <w:rsid w:val="0083268D"/>
    <w:rsid w:val="00832838"/>
    <w:rsid w:val="008331C0"/>
    <w:rsid w:val="008336EE"/>
    <w:rsid w:val="008339E3"/>
    <w:rsid w:val="00833CDD"/>
    <w:rsid w:val="00833FA7"/>
    <w:rsid w:val="00834BF5"/>
    <w:rsid w:val="00834CA8"/>
    <w:rsid w:val="00834D08"/>
    <w:rsid w:val="0083615E"/>
    <w:rsid w:val="00836709"/>
    <w:rsid w:val="00837290"/>
    <w:rsid w:val="008373AF"/>
    <w:rsid w:val="00837CEC"/>
    <w:rsid w:val="00840096"/>
    <w:rsid w:val="00840111"/>
    <w:rsid w:val="00840359"/>
    <w:rsid w:val="00840EF8"/>
    <w:rsid w:val="00841FA7"/>
    <w:rsid w:val="00842B4C"/>
    <w:rsid w:val="00842FAE"/>
    <w:rsid w:val="00843681"/>
    <w:rsid w:val="00843A27"/>
    <w:rsid w:val="00843FBB"/>
    <w:rsid w:val="00844235"/>
    <w:rsid w:val="0084464A"/>
    <w:rsid w:val="00844A58"/>
    <w:rsid w:val="00844B86"/>
    <w:rsid w:val="00844E4F"/>
    <w:rsid w:val="00845B6B"/>
    <w:rsid w:val="00846088"/>
    <w:rsid w:val="008463AB"/>
    <w:rsid w:val="0084652C"/>
    <w:rsid w:val="00846A35"/>
    <w:rsid w:val="00846A3D"/>
    <w:rsid w:val="008471B0"/>
    <w:rsid w:val="00847266"/>
    <w:rsid w:val="00847DC4"/>
    <w:rsid w:val="0085042E"/>
    <w:rsid w:val="00850D19"/>
    <w:rsid w:val="00851728"/>
    <w:rsid w:val="008517AE"/>
    <w:rsid w:val="008522E6"/>
    <w:rsid w:val="00854BA1"/>
    <w:rsid w:val="008552D7"/>
    <w:rsid w:val="008553D0"/>
    <w:rsid w:val="008568F0"/>
    <w:rsid w:val="00856C8D"/>
    <w:rsid w:val="00856EAE"/>
    <w:rsid w:val="00857567"/>
    <w:rsid w:val="00860477"/>
    <w:rsid w:val="008608A0"/>
    <w:rsid w:val="00861EBB"/>
    <w:rsid w:val="00863E7D"/>
    <w:rsid w:val="00863FCA"/>
    <w:rsid w:val="0086434A"/>
    <w:rsid w:val="008649B1"/>
    <w:rsid w:val="008649F6"/>
    <w:rsid w:val="00864AA3"/>
    <w:rsid w:val="008655DA"/>
    <w:rsid w:val="0086618E"/>
    <w:rsid w:val="00866F9E"/>
    <w:rsid w:val="00867A9A"/>
    <w:rsid w:val="008710AC"/>
    <w:rsid w:val="00871A16"/>
    <w:rsid w:val="00871BE5"/>
    <w:rsid w:val="00872BAD"/>
    <w:rsid w:val="00872D6E"/>
    <w:rsid w:val="0087315C"/>
    <w:rsid w:val="008732B7"/>
    <w:rsid w:val="00874370"/>
    <w:rsid w:val="00874927"/>
    <w:rsid w:val="00874E13"/>
    <w:rsid w:val="008754DA"/>
    <w:rsid w:val="0087646C"/>
    <w:rsid w:val="00877696"/>
    <w:rsid w:val="008777AD"/>
    <w:rsid w:val="00877802"/>
    <w:rsid w:val="00880A2A"/>
    <w:rsid w:val="00880AF2"/>
    <w:rsid w:val="00880D52"/>
    <w:rsid w:val="00880EAC"/>
    <w:rsid w:val="00881B4D"/>
    <w:rsid w:val="00881CCD"/>
    <w:rsid w:val="0088211F"/>
    <w:rsid w:val="008829AE"/>
    <w:rsid w:val="00882C04"/>
    <w:rsid w:val="008835DF"/>
    <w:rsid w:val="00883AC5"/>
    <w:rsid w:val="00884029"/>
    <w:rsid w:val="008842A8"/>
    <w:rsid w:val="00886719"/>
    <w:rsid w:val="00887621"/>
    <w:rsid w:val="0088775D"/>
    <w:rsid w:val="008910C0"/>
    <w:rsid w:val="0089135C"/>
    <w:rsid w:val="00891899"/>
    <w:rsid w:val="0089226B"/>
    <w:rsid w:val="00892687"/>
    <w:rsid w:val="00892937"/>
    <w:rsid w:val="00894BF9"/>
    <w:rsid w:val="00894F07"/>
    <w:rsid w:val="00895BE6"/>
    <w:rsid w:val="00895E21"/>
    <w:rsid w:val="008962E9"/>
    <w:rsid w:val="0089633A"/>
    <w:rsid w:val="00896C1E"/>
    <w:rsid w:val="00896D22"/>
    <w:rsid w:val="0089731F"/>
    <w:rsid w:val="008A08C7"/>
    <w:rsid w:val="008A1652"/>
    <w:rsid w:val="008A312C"/>
    <w:rsid w:val="008A43F4"/>
    <w:rsid w:val="008A5693"/>
    <w:rsid w:val="008A57D8"/>
    <w:rsid w:val="008A5B74"/>
    <w:rsid w:val="008A64DA"/>
    <w:rsid w:val="008A69EE"/>
    <w:rsid w:val="008A6E11"/>
    <w:rsid w:val="008A75B8"/>
    <w:rsid w:val="008A76E1"/>
    <w:rsid w:val="008A784B"/>
    <w:rsid w:val="008A7E85"/>
    <w:rsid w:val="008B0073"/>
    <w:rsid w:val="008B094A"/>
    <w:rsid w:val="008B0B5E"/>
    <w:rsid w:val="008B0F6A"/>
    <w:rsid w:val="008B1155"/>
    <w:rsid w:val="008B1C4E"/>
    <w:rsid w:val="008B1E7A"/>
    <w:rsid w:val="008B3CF1"/>
    <w:rsid w:val="008B4999"/>
    <w:rsid w:val="008B4A2E"/>
    <w:rsid w:val="008B4B80"/>
    <w:rsid w:val="008B582A"/>
    <w:rsid w:val="008B61BC"/>
    <w:rsid w:val="008B6571"/>
    <w:rsid w:val="008B66D5"/>
    <w:rsid w:val="008B6E13"/>
    <w:rsid w:val="008B6E30"/>
    <w:rsid w:val="008B701E"/>
    <w:rsid w:val="008B795A"/>
    <w:rsid w:val="008C11EC"/>
    <w:rsid w:val="008C16C2"/>
    <w:rsid w:val="008C21CE"/>
    <w:rsid w:val="008C2855"/>
    <w:rsid w:val="008C370C"/>
    <w:rsid w:val="008C3E97"/>
    <w:rsid w:val="008C44D3"/>
    <w:rsid w:val="008C4D46"/>
    <w:rsid w:val="008C7568"/>
    <w:rsid w:val="008C7822"/>
    <w:rsid w:val="008C79BB"/>
    <w:rsid w:val="008D0BAF"/>
    <w:rsid w:val="008D1D3B"/>
    <w:rsid w:val="008D1F21"/>
    <w:rsid w:val="008D3030"/>
    <w:rsid w:val="008D32DE"/>
    <w:rsid w:val="008D4FDE"/>
    <w:rsid w:val="008D5A89"/>
    <w:rsid w:val="008D5DF9"/>
    <w:rsid w:val="008D6A61"/>
    <w:rsid w:val="008D6CD9"/>
    <w:rsid w:val="008D77BB"/>
    <w:rsid w:val="008E006F"/>
    <w:rsid w:val="008E00B7"/>
    <w:rsid w:val="008E040D"/>
    <w:rsid w:val="008E0712"/>
    <w:rsid w:val="008E0791"/>
    <w:rsid w:val="008E0AC8"/>
    <w:rsid w:val="008E1236"/>
    <w:rsid w:val="008E2071"/>
    <w:rsid w:val="008E2A88"/>
    <w:rsid w:val="008E36D3"/>
    <w:rsid w:val="008E40E9"/>
    <w:rsid w:val="008E45F3"/>
    <w:rsid w:val="008E46E7"/>
    <w:rsid w:val="008E5D0C"/>
    <w:rsid w:val="008E5DFE"/>
    <w:rsid w:val="008E5EC5"/>
    <w:rsid w:val="008E695F"/>
    <w:rsid w:val="008E7075"/>
    <w:rsid w:val="008E7484"/>
    <w:rsid w:val="008E7BF1"/>
    <w:rsid w:val="008F1737"/>
    <w:rsid w:val="008F2D40"/>
    <w:rsid w:val="008F321A"/>
    <w:rsid w:val="008F3AAE"/>
    <w:rsid w:val="008F3B79"/>
    <w:rsid w:val="008F5B46"/>
    <w:rsid w:val="008F5CC3"/>
    <w:rsid w:val="008F6211"/>
    <w:rsid w:val="008F6849"/>
    <w:rsid w:val="008F6B38"/>
    <w:rsid w:val="008F6CFA"/>
    <w:rsid w:val="008F708A"/>
    <w:rsid w:val="008F7367"/>
    <w:rsid w:val="008F7C0A"/>
    <w:rsid w:val="008F7C5C"/>
    <w:rsid w:val="00900736"/>
    <w:rsid w:val="0090174E"/>
    <w:rsid w:val="009018A9"/>
    <w:rsid w:val="00901CD6"/>
    <w:rsid w:val="00901CF7"/>
    <w:rsid w:val="009047F5"/>
    <w:rsid w:val="00904831"/>
    <w:rsid w:val="00904925"/>
    <w:rsid w:val="00904C76"/>
    <w:rsid w:val="00904C8C"/>
    <w:rsid w:val="0090552B"/>
    <w:rsid w:val="009055C1"/>
    <w:rsid w:val="00905A65"/>
    <w:rsid w:val="00905F93"/>
    <w:rsid w:val="0090711B"/>
    <w:rsid w:val="00907A53"/>
    <w:rsid w:val="00907D36"/>
    <w:rsid w:val="00907FB5"/>
    <w:rsid w:val="009101A3"/>
    <w:rsid w:val="00910BED"/>
    <w:rsid w:val="00911214"/>
    <w:rsid w:val="00911495"/>
    <w:rsid w:val="00911768"/>
    <w:rsid w:val="009122F3"/>
    <w:rsid w:val="00912539"/>
    <w:rsid w:val="00912756"/>
    <w:rsid w:val="009132D4"/>
    <w:rsid w:val="00913F9E"/>
    <w:rsid w:val="00914560"/>
    <w:rsid w:val="00914A59"/>
    <w:rsid w:val="00914B2D"/>
    <w:rsid w:val="00914BB8"/>
    <w:rsid w:val="00914F1E"/>
    <w:rsid w:val="00914F58"/>
    <w:rsid w:val="009153A2"/>
    <w:rsid w:val="0091576E"/>
    <w:rsid w:val="00915B17"/>
    <w:rsid w:val="00915F34"/>
    <w:rsid w:val="00916BFF"/>
    <w:rsid w:val="00916E6D"/>
    <w:rsid w:val="0091758A"/>
    <w:rsid w:val="00917C8E"/>
    <w:rsid w:val="00917E72"/>
    <w:rsid w:val="0092025D"/>
    <w:rsid w:val="0092072D"/>
    <w:rsid w:val="00921061"/>
    <w:rsid w:val="00921E7C"/>
    <w:rsid w:val="00922F0B"/>
    <w:rsid w:val="00923BA9"/>
    <w:rsid w:val="00923EDB"/>
    <w:rsid w:val="00925504"/>
    <w:rsid w:val="00925D3E"/>
    <w:rsid w:val="00925E8C"/>
    <w:rsid w:val="009274FC"/>
    <w:rsid w:val="009277DB"/>
    <w:rsid w:val="009300B9"/>
    <w:rsid w:val="009314B6"/>
    <w:rsid w:val="00931513"/>
    <w:rsid w:val="009318CE"/>
    <w:rsid w:val="00931B12"/>
    <w:rsid w:val="00931E5C"/>
    <w:rsid w:val="0093209A"/>
    <w:rsid w:val="00932588"/>
    <w:rsid w:val="0093296E"/>
    <w:rsid w:val="00932B8E"/>
    <w:rsid w:val="00933B8A"/>
    <w:rsid w:val="009346C1"/>
    <w:rsid w:val="009351E4"/>
    <w:rsid w:val="00935CA9"/>
    <w:rsid w:val="009360D1"/>
    <w:rsid w:val="009369FA"/>
    <w:rsid w:val="00936FD1"/>
    <w:rsid w:val="009377D9"/>
    <w:rsid w:val="009400E5"/>
    <w:rsid w:val="009403E5"/>
    <w:rsid w:val="00940A72"/>
    <w:rsid w:val="00940DF0"/>
    <w:rsid w:val="009417D4"/>
    <w:rsid w:val="0094199C"/>
    <w:rsid w:val="00941BBA"/>
    <w:rsid w:val="009424FA"/>
    <w:rsid w:val="0094267B"/>
    <w:rsid w:val="0094312B"/>
    <w:rsid w:val="00943883"/>
    <w:rsid w:val="00943C15"/>
    <w:rsid w:val="00944DBD"/>
    <w:rsid w:val="00944F8D"/>
    <w:rsid w:val="0094611C"/>
    <w:rsid w:val="00946570"/>
    <w:rsid w:val="00947101"/>
    <w:rsid w:val="00947F69"/>
    <w:rsid w:val="00950697"/>
    <w:rsid w:val="00950A74"/>
    <w:rsid w:val="00951076"/>
    <w:rsid w:val="009516ED"/>
    <w:rsid w:val="00951AB5"/>
    <w:rsid w:val="00951FE5"/>
    <w:rsid w:val="009521EF"/>
    <w:rsid w:val="0095242B"/>
    <w:rsid w:val="009557AC"/>
    <w:rsid w:val="00955814"/>
    <w:rsid w:val="00955987"/>
    <w:rsid w:val="00956666"/>
    <w:rsid w:val="00957509"/>
    <w:rsid w:val="009579FB"/>
    <w:rsid w:val="00957BD8"/>
    <w:rsid w:val="0096001A"/>
    <w:rsid w:val="0096018B"/>
    <w:rsid w:val="00960A13"/>
    <w:rsid w:val="00962672"/>
    <w:rsid w:val="00963C5E"/>
    <w:rsid w:val="009641D5"/>
    <w:rsid w:val="00965099"/>
    <w:rsid w:val="00965AC1"/>
    <w:rsid w:val="00965AE1"/>
    <w:rsid w:val="00965B85"/>
    <w:rsid w:val="0096664F"/>
    <w:rsid w:val="00966A67"/>
    <w:rsid w:val="00967943"/>
    <w:rsid w:val="009708CF"/>
    <w:rsid w:val="00970B98"/>
    <w:rsid w:val="00970CBA"/>
    <w:rsid w:val="00970FFD"/>
    <w:rsid w:val="00972136"/>
    <w:rsid w:val="009727FC"/>
    <w:rsid w:val="009729D6"/>
    <w:rsid w:val="00972DDF"/>
    <w:rsid w:val="00973FF7"/>
    <w:rsid w:val="009742BE"/>
    <w:rsid w:val="009747FA"/>
    <w:rsid w:val="00974EFD"/>
    <w:rsid w:val="0097626D"/>
    <w:rsid w:val="0097789F"/>
    <w:rsid w:val="00977BE1"/>
    <w:rsid w:val="00977C0F"/>
    <w:rsid w:val="009805ED"/>
    <w:rsid w:val="00980615"/>
    <w:rsid w:val="009811B0"/>
    <w:rsid w:val="0098226F"/>
    <w:rsid w:val="00982300"/>
    <w:rsid w:val="0098257E"/>
    <w:rsid w:val="00983515"/>
    <w:rsid w:val="009837EE"/>
    <w:rsid w:val="00984128"/>
    <w:rsid w:val="00984271"/>
    <w:rsid w:val="009847CE"/>
    <w:rsid w:val="00985496"/>
    <w:rsid w:val="009855BB"/>
    <w:rsid w:val="00985EDF"/>
    <w:rsid w:val="00985F07"/>
    <w:rsid w:val="00986229"/>
    <w:rsid w:val="009862CB"/>
    <w:rsid w:val="0098668C"/>
    <w:rsid w:val="00986929"/>
    <w:rsid w:val="00987CF6"/>
    <w:rsid w:val="009900FF"/>
    <w:rsid w:val="0099035D"/>
    <w:rsid w:val="00990378"/>
    <w:rsid w:val="00990981"/>
    <w:rsid w:val="00991385"/>
    <w:rsid w:val="00991B7B"/>
    <w:rsid w:val="009929E4"/>
    <w:rsid w:val="009949FC"/>
    <w:rsid w:val="009956CC"/>
    <w:rsid w:val="00996959"/>
    <w:rsid w:val="00996A73"/>
    <w:rsid w:val="00996A86"/>
    <w:rsid w:val="00997191"/>
    <w:rsid w:val="00997CC0"/>
    <w:rsid w:val="009A0A75"/>
    <w:rsid w:val="009A11AD"/>
    <w:rsid w:val="009A1658"/>
    <w:rsid w:val="009A1F0B"/>
    <w:rsid w:val="009A2067"/>
    <w:rsid w:val="009A2162"/>
    <w:rsid w:val="009A244D"/>
    <w:rsid w:val="009A2489"/>
    <w:rsid w:val="009A284E"/>
    <w:rsid w:val="009A288E"/>
    <w:rsid w:val="009A2D95"/>
    <w:rsid w:val="009A39B4"/>
    <w:rsid w:val="009A447E"/>
    <w:rsid w:val="009A451D"/>
    <w:rsid w:val="009A4EC2"/>
    <w:rsid w:val="009A5058"/>
    <w:rsid w:val="009A566A"/>
    <w:rsid w:val="009A64A9"/>
    <w:rsid w:val="009A6CF3"/>
    <w:rsid w:val="009A6DE3"/>
    <w:rsid w:val="009A6F6B"/>
    <w:rsid w:val="009A779D"/>
    <w:rsid w:val="009A7889"/>
    <w:rsid w:val="009A7E75"/>
    <w:rsid w:val="009B07F8"/>
    <w:rsid w:val="009B0F5E"/>
    <w:rsid w:val="009B2A44"/>
    <w:rsid w:val="009B2C9C"/>
    <w:rsid w:val="009B30DF"/>
    <w:rsid w:val="009B3158"/>
    <w:rsid w:val="009B4F07"/>
    <w:rsid w:val="009B5109"/>
    <w:rsid w:val="009B5D11"/>
    <w:rsid w:val="009B5EC9"/>
    <w:rsid w:val="009B6CA5"/>
    <w:rsid w:val="009B72FA"/>
    <w:rsid w:val="009B7525"/>
    <w:rsid w:val="009C1137"/>
    <w:rsid w:val="009C19BD"/>
    <w:rsid w:val="009C36AA"/>
    <w:rsid w:val="009C4EC0"/>
    <w:rsid w:val="009C5FBD"/>
    <w:rsid w:val="009C62B4"/>
    <w:rsid w:val="009C6600"/>
    <w:rsid w:val="009C67A3"/>
    <w:rsid w:val="009C71CA"/>
    <w:rsid w:val="009C74FD"/>
    <w:rsid w:val="009C7CE4"/>
    <w:rsid w:val="009D0454"/>
    <w:rsid w:val="009D0F8F"/>
    <w:rsid w:val="009D1378"/>
    <w:rsid w:val="009D1967"/>
    <w:rsid w:val="009D1BCF"/>
    <w:rsid w:val="009D20B5"/>
    <w:rsid w:val="009D2483"/>
    <w:rsid w:val="009D28DE"/>
    <w:rsid w:val="009D2FB7"/>
    <w:rsid w:val="009D37B4"/>
    <w:rsid w:val="009D3F92"/>
    <w:rsid w:val="009D409B"/>
    <w:rsid w:val="009D4268"/>
    <w:rsid w:val="009D4427"/>
    <w:rsid w:val="009D4502"/>
    <w:rsid w:val="009D49FA"/>
    <w:rsid w:val="009D530A"/>
    <w:rsid w:val="009D5903"/>
    <w:rsid w:val="009D5AC1"/>
    <w:rsid w:val="009D5B18"/>
    <w:rsid w:val="009D5DBC"/>
    <w:rsid w:val="009D607E"/>
    <w:rsid w:val="009E0289"/>
    <w:rsid w:val="009E02E5"/>
    <w:rsid w:val="009E0E84"/>
    <w:rsid w:val="009E14F6"/>
    <w:rsid w:val="009E1615"/>
    <w:rsid w:val="009E2148"/>
    <w:rsid w:val="009E223B"/>
    <w:rsid w:val="009E2245"/>
    <w:rsid w:val="009E2380"/>
    <w:rsid w:val="009E2446"/>
    <w:rsid w:val="009E2EFA"/>
    <w:rsid w:val="009E31DE"/>
    <w:rsid w:val="009E485E"/>
    <w:rsid w:val="009E526C"/>
    <w:rsid w:val="009E538C"/>
    <w:rsid w:val="009E5725"/>
    <w:rsid w:val="009E605A"/>
    <w:rsid w:val="009E620F"/>
    <w:rsid w:val="009E7183"/>
    <w:rsid w:val="009E7E3F"/>
    <w:rsid w:val="009F0136"/>
    <w:rsid w:val="009F0C3D"/>
    <w:rsid w:val="009F0CCA"/>
    <w:rsid w:val="009F1B43"/>
    <w:rsid w:val="009F1CB5"/>
    <w:rsid w:val="009F2A47"/>
    <w:rsid w:val="009F3C12"/>
    <w:rsid w:val="009F3E46"/>
    <w:rsid w:val="009F41AE"/>
    <w:rsid w:val="009F431D"/>
    <w:rsid w:val="009F447E"/>
    <w:rsid w:val="009F48A5"/>
    <w:rsid w:val="009F4A13"/>
    <w:rsid w:val="009F4C88"/>
    <w:rsid w:val="009F5E23"/>
    <w:rsid w:val="009F5E7D"/>
    <w:rsid w:val="009F68D9"/>
    <w:rsid w:val="009F6C7A"/>
    <w:rsid w:val="009F7134"/>
    <w:rsid w:val="009F749B"/>
    <w:rsid w:val="009F7C49"/>
    <w:rsid w:val="00A00826"/>
    <w:rsid w:val="00A0148D"/>
    <w:rsid w:val="00A01510"/>
    <w:rsid w:val="00A01A16"/>
    <w:rsid w:val="00A02A1C"/>
    <w:rsid w:val="00A031C7"/>
    <w:rsid w:val="00A03691"/>
    <w:rsid w:val="00A03B37"/>
    <w:rsid w:val="00A05CCA"/>
    <w:rsid w:val="00A06B00"/>
    <w:rsid w:val="00A06DF7"/>
    <w:rsid w:val="00A06E89"/>
    <w:rsid w:val="00A06FD3"/>
    <w:rsid w:val="00A10B6F"/>
    <w:rsid w:val="00A110EF"/>
    <w:rsid w:val="00A11105"/>
    <w:rsid w:val="00A11619"/>
    <w:rsid w:val="00A11C7E"/>
    <w:rsid w:val="00A12C1E"/>
    <w:rsid w:val="00A12E8D"/>
    <w:rsid w:val="00A14001"/>
    <w:rsid w:val="00A147A8"/>
    <w:rsid w:val="00A15B65"/>
    <w:rsid w:val="00A15D48"/>
    <w:rsid w:val="00A1664D"/>
    <w:rsid w:val="00A17C96"/>
    <w:rsid w:val="00A20437"/>
    <w:rsid w:val="00A20A06"/>
    <w:rsid w:val="00A21176"/>
    <w:rsid w:val="00A21D3C"/>
    <w:rsid w:val="00A22274"/>
    <w:rsid w:val="00A226C8"/>
    <w:rsid w:val="00A22A9B"/>
    <w:rsid w:val="00A250CA"/>
    <w:rsid w:val="00A259AB"/>
    <w:rsid w:val="00A25ADF"/>
    <w:rsid w:val="00A25E42"/>
    <w:rsid w:val="00A25E48"/>
    <w:rsid w:val="00A2630C"/>
    <w:rsid w:val="00A269C4"/>
    <w:rsid w:val="00A26F5E"/>
    <w:rsid w:val="00A27098"/>
    <w:rsid w:val="00A300A0"/>
    <w:rsid w:val="00A314BB"/>
    <w:rsid w:val="00A31B6C"/>
    <w:rsid w:val="00A3234B"/>
    <w:rsid w:val="00A3263C"/>
    <w:rsid w:val="00A329D1"/>
    <w:rsid w:val="00A329F8"/>
    <w:rsid w:val="00A335D0"/>
    <w:rsid w:val="00A33C31"/>
    <w:rsid w:val="00A33EF0"/>
    <w:rsid w:val="00A34170"/>
    <w:rsid w:val="00A35544"/>
    <w:rsid w:val="00A36316"/>
    <w:rsid w:val="00A366E6"/>
    <w:rsid w:val="00A36DD2"/>
    <w:rsid w:val="00A371A0"/>
    <w:rsid w:val="00A374D0"/>
    <w:rsid w:val="00A3780C"/>
    <w:rsid w:val="00A37B92"/>
    <w:rsid w:val="00A37D90"/>
    <w:rsid w:val="00A40E42"/>
    <w:rsid w:val="00A41CA0"/>
    <w:rsid w:val="00A41F04"/>
    <w:rsid w:val="00A422CE"/>
    <w:rsid w:val="00A428BA"/>
    <w:rsid w:val="00A431C3"/>
    <w:rsid w:val="00A431DD"/>
    <w:rsid w:val="00A43B93"/>
    <w:rsid w:val="00A43C10"/>
    <w:rsid w:val="00A43E60"/>
    <w:rsid w:val="00A43F9F"/>
    <w:rsid w:val="00A442E3"/>
    <w:rsid w:val="00A443FA"/>
    <w:rsid w:val="00A44DF3"/>
    <w:rsid w:val="00A45574"/>
    <w:rsid w:val="00A45CE9"/>
    <w:rsid w:val="00A4601F"/>
    <w:rsid w:val="00A461C7"/>
    <w:rsid w:val="00A469BB"/>
    <w:rsid w:val="00A46A58"/>
    <w:rsid w:val="00A47864"/>
    <w:rsid w:val="00A47DD9"/>
    <w:rsid w:val="00A50758"/>
    <w:rsid w:val="00A517CA"/>
    <w:rsid w:val="00A51883"/>
    <w:rsid w:val="00A51D80"/>
    <w:rsid w:val="00A52758"/>
    <w:rsid w:val="00A52991"/>
    <w:rsid w:val="00A52C6C"/>
    <w:rsid w:val="00A52E45"/>
    <w:rsid w:val="00A53850"/>
    <w:rsid w:val="00A53ED1"/>
    <w:rsid w:val="00A542BE"/>
    <w:rsid w:val="00A545C2"/>
    <w:rsid w:val="00A54674"/>
    <w:rsid w:val="00A54E43"/>
    <w:rsid w:val="00A55060"/>
    <w:rsid w:val="00A552CE"/>
    <w:rsid w:val="00A559B1"/>
    <w:rsid w:val="00A55A2E"/>
    <w:rsid w:val="00A55E28"/>
    <w:rsid w:val="00A55EE2"/>
    <w:rsid w:val="00A567B1"/>
    <w:rsid w:val="00A5740C"/>
    <w:rsid w:val="00A575BF"/>
    <w:rsid w:val="00A57677"/>
    <w:rsid w:val="00A60A36"/>
    <w:rsid w:val="00A622D5"/>
    <w:rsid w:val="00A62936"/>
    <w:rsid w:val="00A630A8"/>
    <w:rsid w:val="00A633F8"/>
    <w:rsid w:val="00A63C4D"/>
    <w:rsid w:val="00A64D67"/>
    <w:rsid w:val="00A65E1D"/>
    <w:rsid w:val="00A6605D"/>
    <w:rsid w:val="00A662F3"/>
    <w:rsid w:val="00A66BBB"/>
    <w:rsid w:val="00A70276"/>
    <w:rsid w:val="00A70BB6"/>
    <w:rsid w:val="00A70D8C"/>
    <w:rsid w:val="00A70EBD"/>
    <w:rsid w:val="00A715D1"/>
    <w:rsid w:val="00A7162B"/>
    <w:rsid w:val="00A735E3"/>
    <w:rsid w:val="00A73950"/>
    <w:rsid w:val="00A73CF8"/>
    <w:rsid w:val="00A74368"/>
    <w:rsid w:val="00A74BA5"/>
    <w:rsid w:val="00A753D3"/>
    <w:rsid w:val="00A75AE8"/>
    <w:rsid w:val="00A760B4"/>
    <w:rsid w:val="00A76BF2"/>
    <w:rsid w:val="00A76E1A"/>
    <w:rsid w:val="00A770DD"/>
    <w:rsid w:val="00A77841"/>
    <w:rsid w:val="00A80392"/>
    <w:rsid w:val="00A80924"/>
    <w:rsid w:val="00A8148F"/>
    <w:rsid w:val="00A81F4C"/>
    <w:rsid w:val="00A8231B"/>
    <w:rsid w:val="00A8452C"/>
    <w:rsid w:val="00A845B5"/>
    <w:rsid w:val="00A84BEC"/>
    <w:rsid w:val="00A901DD"/>
    <w:rsid w:val="00A9071E"/>
    <w:rsid w:val="00A910F6"/>
    <w:rsid w:val="00A920FB"/>
    <w:rsid w:val="00A92939"/>
    <w:rsid w:val="00A92B3E"/>
    <w:rsid w:val="00A93314"/>
    <w:rsid w:val="00A93552"/>
    <w:rsid w:val="00A93790"/>
    <w:rsid w:val="00A94342"/>
    <w:rsid w:val="00A9446C"/>
    <w:rsid w:val="00A9453F"/>
    <w:rsid w:val="00A94959"/>
    <w:rsid w:val="00A94CA2"/>
    <w:rsid w:val="00A94ECA"/>
    <w:rsid w:val="00A95500"/>
    <w:rsid w:val="00A95B9E"/>
    <w:rsid w:val="00A974E5"/>
    <w:rsid w:val="00AA099D"/>
    <w:rsid w:val="00AA0ACE"/>
    <w:rsid w:val="00AA27AC"/>
    <w:rsid w:val="00AA2805"/>
    <w:rsid w:val="00AA2C07"/>
    <w:rsid w:val="00AA3816"/>
    <w:rsid w:val="00AA3F92"/>
    <w:rsid w:val="00AA4001"/>
    <w:rsid w:val="00AA4162"/>
    <w:rsid w:val="00AA4BE0"/>
    <w:rsid w:val="00AA5BF4"/>
    <w:rsid w:val="00AA6367"/>
    <w:rsid w:val="00AA6528"/>
    <w:rsid w:val="00AA6ED6"/>
    <w:rsid w:val="00AA7B5D"/>
    <w:rsid w:val="00AA7DC2"/>
    <w:rsid w:val="00AA7E60"/>
    <w:rsid w:val="00AB029A"/>
    <w:rsid w:val="00AB0627"/>
    <w:rsid w:val="00AB0CF3"/>
    <w:rsid w:val="00AB1405"/>
    <w:rsid w:val="00AB1594"/>
    <w:rsid w:val="00AB1DE9"/>
    <w:rsid w:val="00AB1FFE"/>
    <w:rsid w:val="00AB2962"/>
    <w:rsid w:val="00AB2AC1"/>
    <w:rsid w:val="00AB3037"/>
    <w:rsid w:val="00AB375C"/>
    <w:rsid w:val="00AB52D6"/>
    <w:rsid w:val="00AB53C0"/>
    <w:rsid w:val="00AB5446"/>
    <w:rsid w:val="00AB5863"/>
    <w:rsid w:val="00AB5C75"/>
    <w:rsid w:val="00AB70EB"/>
    <w:rsid w:val="00AB7237"/>
    <w:rsid w:val="00AB7567"/>
    <w:rsid w:val="00AC09D0"/>
    <w:rsid w:val="00AC0A2F"/>
    <w:rsid w:val="00AC25A0"/>
    <w:rsid w:val="00AC26C6"/>
    <w:rsid w:val="00AC3283"/>
    <w:rsid w:val="00AC4C72"/>
    <w:rsid w:val="00AC4FE0"/>
    <w:rsid w:val="00AC5510"/>
    <w:rsid w:val="00AC593D"/>
    <w:rsid w:val="00AC594B"/>
    <w:rsid w:val="00AC5968"/>
    <w:rsid w:val="00AC6402"/>
    <w:rsid w:val="00AC65CB"/>
    <w:rsid w:val="00AC752F"/>
    <w:rsid w:val="00AC7970"/>
    <w:rsid w:val="00AC7C3C"/>
    <w:rsid w:val="00AC7E96"/>
    <w:rsid w:val="00AD0455"/>
    <w:rsid w:val="00AD055E"/>
    <w:rsid w:val="00AD0C9D"/>
    <w:rsid w:val="00AD1DAB"/>
    <w:rsid w:val="00AD1DCA"/>
    <w:rsid w:val="00AD208E"/>
    <w:rsid w:val="00AD2204"/>
    <w:rsid w:val="00AD27B5"/>
    <w:rsid w:val="00AD2A9F"/>
    <w:rsid w:val="00AD3077"/>
    <w:rsid w:val="00AD30F3"/>
    <w:rsid w:val="00AD317A"/>
    <w:rsid w:val="00AD3340"/>
    <w:rsid w:val="00AD3473"/>
    <w:rsid w:val="00AD42FA"/>
    <w:rsid w:val="00AD4DA1"/>
    <w:rsid w:val="00AD4F1F"/>
    <w:rsid w:val="00AD57AC"/>
    <w:rsid w:val="00AD58D3"/>
    <w:rsid w:val="00AD59F2"/>
    <w:rsid w:val="00AE05C8"/>
    <w:rsid w:val="00AE06B7"/>
    <w:rsid w:val="00AE0719"/>
    <w:rsid w:val="00AE1689"/>
    <w:rsid w:val="00AE1C94"/>
    <w:rsid w:val="00AE2DC0"/>
    <w:rsid w:val="00AE4B11"/>
    <w:rsid w:val="00AE5617"/>
    <w:rsid w:val="00AE580E"/>
    <w:rsid w:val="00AE6021"/>
    <w:rsid w:val="00AE6347"/>
    <w:rsid w:val="00AE6CC7"/>
    <w:rsid w:val="00AF1B0F"/>
    <w:rsid w:val="00AF2378"/>
    <w:rsid w:val="00AF23B6"/>
    <w:rsid w:val="00AF2866"/>
    <w:rsid w:val="00AF29E7"/>
    <w:rsid w:val="00AF2A03"/>
    <w:rsid w:val="00AF2CA7"/>
    <w:rsid w:val="00AF4597"/>
    <w:rsid w:val="00AF4BB0"/>
    <w:rsid w:val="00AF5909"/>
    <w:rsid w:val="00AF5B61"/>
    <w:rsid w:val="00AF645E"/>
    <w:rsid w:val="00AF7EDE"/>
    <w:rsid w:val="00B007CC"/>
    <w:rsid w:val="00B00DFC"/>
    <w:rsid w:val="00B01221"/>
    <w:rsid w:val="00B021BF"/>
    <w:rsid w:val="00B03C76"/>
    <w:rsid w:val="00B04C91"/>
    <w:rsid w:val="00B050E3"/>
    <w:rsid w:val="00B06760"/>
    <w:rsid w:val="00B068D3"/>
    <w:rsid w:val="00B06BF8"/>
    <w:rsid w:val="00B0786F"/>
    <w:rsid w:val="00B078E0"/>
    <w:rsid w:val="00B07A35"/>
    <w:rsid w:val="00B07B98"/>
    <w:rsid w:val="00B10764"/>
    <w:rsid w:val="00B10DE4"/>
    <w:rsid w:val="00B10F3A"/>
    <w:rsid w:val="00B11848"/>
    <w:rsid w:val="00B122EA"/>
    <w:rsid w:val="00B12BD1"/>
    <w:rsid w:val="00B12E9B"/>
    <w:rsid w:val="00B13564"/>
    <w:rsid w:val="00B14DF4"/>
    <w:rsid w:val="00B162FE"/>
    <w:rsid w:val="00B16EBF"/>
    <w:rsid w:val="00B17AA2"/>
    <w:rsid w:val="00B17E34"/>
    <w:rsid w:val="00B20E4A"/>
    <w:rsid w:val="00B212B9"/>
    <w:rsid w:val="00B21DA9"/>
    <w:rsid w:val="00B2356B"/>
    <w:rsid w:val="00B23B5C"/>
    <w:rsid w:val="00B23FE2"/>
    <w:rsid w:val="00B246D0"/>
    <w:rsid w:val="00B256EB"/>
    <w:rsid w:val="00B25714"/>
    <w:rsid w:val="00B258BF"/>
    <w:rsid w:val="00B25A88"/>
    <w:rsid w:val="00B25F79"/>
    <w:rsid w:val="00B261D3"/>
    <w:rsid w:val="00B27104"/>
    <w:rsid w:val="00B27B3D"/>
    <w:rsid w:val="00B30DBA"/>
    <w:rsid w:val="00B33160"/>
    <w:rsid w:val="00B33D31"/>
    <w:rsid w:val="00B34235"/>
    <w:rsid w:val="00B34764"/>
    <w:rsid w:val="00B34E90"/>
    <w:rsid w:val="00B3506B"/>
    <w:rsid w:val="00B35384"/>
    <w:rsid w:val="00B35476"/>
    <w:rsid w:val="00B35DDF"/>
    <w:rsid w:val="00B362FA"/>
    <w:rsid w:val="00B36473"/>
    <w:rsid w:val="00B37452"/>
    <w:rsid w:val="00B37B45"/>
    <w:rsid w:val="00B403FE"/>
    <w:rsid w:val="00B415CF"/>
    <w:rsid w:val="00B41A9C"/>
    <w:rsid w:val="00B41EBD"/>
    <w:rsid w:val="00B42897"/>
    <w:rsid w:val="00B434C1"/>
    <w:rsid w:val="00B43A1E"/>
    <w:rsid w:val="00B44EEC"/>
    <w:rsid w:val="00B45CFE"/>
    <w:rsid w:val="00B4684C"/>
    <w:rsid w:val="00B46962"/>
    <w:rsid w:val="00B47019"/>
    <w:rsid w:val="00B47CD9"/>
    <w:rsid w:val="00B50E1C"/>
    <w:rsid w:val="00B511CE"/>
    <w:rsid w:val="00B51669"/>
    <w:rsid w:val="00B51917"/>
    <w:rsid w:val="00B51CE4"/>
    <w:rsid w:val="00B52212"/>
    <w:rsid w:val="00B523A3"/>
    <w:rsid w:val="00B5272F"/>
    <w:rsid w:val="00B53865"/>
    <w:rsid w:val="00B5421E"/>
    <w:rsid w:val="00B5443F"/>
    <w:rsid w:val="00B55208"/>
    <w:rsid w:val="00B5552C"/>
    <w:rsid w:val="00B56E5C"/>
    <w:rsid w:val="00B601A2"/>
    <w:rsid w:val="00B60CFA"/>
    <w:rsid w:val="00B61328"/>
    <w:rsid w:val="00B6191F"/>
    <w:rsid w:val="00B61FED"/>
    <w:rsid w:val="00B62052"/>
    <w:rsid w:val="00B6242C"/>
    <w:rsid w:val="00B62E8F"/>
    <w:rsid w:val="00B62EEC"/>
    <w:rsid w:val="00B63255"/>
    <w:rsid w:val="00B634BC"/>
    <w:rsid w:val="00B63562"/>
    <w:rsid w:val="00B63777"/>
    <w:rsid w:val="00B639C7"/>
    <w:rsid w:val="00B6631E"/>
    <w:rsid w:val="00B664BD"/>
    <w:rsid w:val="00B66C67"/>
    <w:rsid w:val="00B67545"/>
    <w:rsid w:val="00B679EC"/>
    <w:rsid w:val="00B67A9D"/>
    <w:rsid w:val="00B67EAA"/>
    <w:rsid w:val="00B712CE"/>
    <w:rsid w:val="00B71C29"/>
    <w:rsid w:val="00B72118"/>
    <w:rsid w:val="00B73AEC"/>
    <w:rsid w:val="00B73BFD"/>
    <w:rsid w:val="00B73D97"/>
    <w:rsid w:val="00B73F4C"/>
    <w:rsid w:val="00B74EAC"/>
    <w:rsid w:val="00B75077"/>
    <w:rsid w:val="00B753AA"/>
    <w:rsid w:val="00B7579B"/>
    <w:rsid w:val="00B7708E"/>
    <w:rsid w:val="00B7777D"/>
    <w:rsid w:val="00B810FA"/>
    <w:rsid w:val="00B818AC"/>
    <w:rsid w:val="00B81B87"/>
    <w:rsid w:val="00B822B8"/>
    <w:rsid w:val="00B82954"/>
    <w:rsid w:val="00B829D4"/>
    <w:rsid w:val="00B82D35"/>
    <w:rsid w:val="00B8322C"/>
    <w:rsid w:val="00B83589"/>
    <w:rsid w:val="00B83619"/>
    <w:rsid w:val="00B83EAA"/>
    <w:rsid w:val="00B8429E"/>
    <w:rsid w:val="00B86A80"/>
    <w:rsid w:val="00B86AA2"/>
    <w:rsid w:val="00B86F11"/>
    <w:rsid w:val="00B87034"/>
    <w:rsid w:val="00B877AD"/>
    <w:rsid w:val="00B9002D"/>
    <w:rsid w:val="00B90083"/>
    <w:rsid w:val="00B91363"/>
    <w:rsid w:val="00B9186C"/>
    <w:rsid w:val="00B91EE4"/>
    <w:rsid w:val="00B921DF"/>
    <w:rsid w:val="00B92F92"/>
    <w:rsid w:val="00B9376D"/>
    <w:rsid w:val="00B954BC"/>
    <w:rsid w:val="00BA0311"/>
    <w:rsid w:val="00BA088F"/>
    <w:rsid w:val="00BA08C6"/>
    <w:rsid w:val="00BA0A64"/>
    <w:rsid w:val="00BA0BA0"/>
    <w:rsid w:val="00BA29DA"/>
    <w:rsid w:val="00BA2AC3"/>
    <w:rsid w:val="00BA2FE4"/>
    <w:rsid w:val="00BA3512"/>
    <w:rsid w:val="00BA3C66"/>
    <w:rsid w:val="00BA56EB"/>
    <w:rsid w:val="00BA6A44"/>
    <w:rsid w:val="00BA7C87"/>
    <w:rsid w:val="00BB0217"/>
    <w:rsid w:val="00BB064E"/>
    <w:rsid w:val="00BB0EDD"/>
    <w:rsid w:val="00BB13BD"/>
    <w:rsid w:val="00BB1C77"/>
    <w:rsid w:val="00BB25E2"/>
    <w:rsid w:val="00BB31B3"/>
    <w:rsid w:val="00BB361B"/>
    <w:rsid w:val="00BB3730"/>
    <w:rsid w:val="00BB423B"/>
    <w:rsid w:val="00BB4D48"/>
    <w:rsid w:val="00BB53E9"/>
    <w:rsid w:val="00BB53F9"/>
    <w:rsid w:val="00BB54A3"/>
    <w:rsid w:val="00BB54DB"/>
    <w:rsid w:val="00BB5851"/>
    <w:rsid w:val="00BB5D58"/>
    <w:rsid w:val="00BB620E"/>
    <w:rsid w:val="00BB677C"/>
    <w:rsid w:val="00BB779D"/>
    <w:rsid w:val="00BB7CAB"/>
    <w:rsid w:val="00BC02B7"/>
    <w:rsid w:val="00BC0424"/>
    <w:rsid w:val="00BC0610"/>
    <w:rsid w:val="00BC06C2"/>
    <w:rsid w:val="00BC0783"/>
    <w:rsid w:val="00BC0B38"/>
    <w:rsid w:val="00BC0CC5"/>
    <w:rsid w:val="00BC1816"/>
    <w:rsid w:val="00BC207C"/>
    <w:rsid w:val="00BC2355"/>
    <w:rsid w:val="00BC3DF2"/>
    <w:rsid w:val="00BC3F52"/>
    <w:rsid w:val="00BC4063"/>
    <w:rsid w:val="00BC4C39"/>
    <w:rsid w:val="00BC52B3"/>
    <w:rsid w:val="00BC57BB"/>
    <w:rsid w:val="00BC7957"/>
    <w:rsid w:val="00BC7C4A"/>
    <w:rsid w:val="00BD01B0"/>
    <w:rsid w:val="00BD0AF8"/>
    <w:rsid w:val="00BD25E3"/>
    <w:rsid w:val="00BD2688"/>
    <w:rsid w:val="00BD343E"/>
    <w:rsid w:val="00BD355A"/>
    <w:rsid w:val="00BD37C4"/>
    <w:rsid w:val="00BD41EB"/>
    <w:rsid w:val="00BD51E5"/>
    <w:rsid w:val="00BD59D1"/>
    <w:rsid w:val="00BD5AC0"/>
    <w:rsid w:val="00BD6031"/>
    <w:rsid w:val="00BD6A93"/>
    <w:rsid w:val="00BD6E83"/>
    <w:rsid w:val="00BD7294"/>
    <w:rsid w:val="00BE0B5D"/>
    <w:rsid w:val="00BE15D0"/>
    <w:rsid w:val="00BE165C"/>
    <w:rsid w:val="00BE1A1F"/>
    <w:rsid w:val="00BE2736"/>
    <w:rsid w:val="00BE2C39"/>
    <w:rsid w:val="00BE3F19"/>
    <w:rsid w:val="00BE47CF"/>
    <w:rsid w:val="00BE4B2B"/>
    <w:rsid w:val="00BE57D2"/>
    <w:rsid w:val="00BE5860"/>
    <w:rsid w:val="00BE58FC"/>
    <w:rsid w:val="00BE593F"/>
    <w:rsid w:val="00BE7267"/>
    <w:rsid w:val="00BE7FB0"/>
    <w:rsid w:val="00BF017B"/>
    <w:rsid w:val="00BF07E7"/>
    <w:rsid w:val="00BF0E46"/>
    <w:rsid w:val="00BF1F4D"/>
    <w:rsid w:val="00BF2678"/>
    <w:rsid w:val="00BF26C6"/>
    <w:rsid w:val="00BF3048"/>
    <w:rsid w:val="00BF4838"/>
    <w:rsid w:val="00BF4E57"/>
    <w:rsid w:val="00BF6907"/>
    <w:rsid w:val="00BF7320"/>
    <w:rsid w:val="00C00271"/>
    <w:rsid w:val="00C00448"/>
    <w:rsid w:val="00C02A44"/>
    <w:rsid w:val="00C035B7"/>
    <w:rsid w:val="00C03B2F"/>
    <w:rsid w:val="00C05BE8"/>
    <w:rsid w:val="00C06A54"/>
    <w:rsid w:val="00C06BDD"/>
    <w:rsid w:val="00C07DDA"/>
    <w:rsid w:val="00C100C9"/>
    <w:rsid w:val="00C115A0"/>
    <w:rsid w:val="00C11782"/>
    <w:rsid w:val="00C118A9"/>
    <w:rsid w:val="00C118D9"/>
    <w:rsid w:val="00C120CA"/>
    <w:rsid w:val="00C12BDB"/>
    <w:rsid w:val="00C13A17"/>
    <w:rsid w:val="00C140B0"/>
    <w:rsid w:val="00C140F7"/>
    <w:rsid w:val="00C1418D"/>
    <w:rsid w:val="00C143A3"/>
    <w:rsid w:val="00C1446B"/>
    <w:rsid w:val="00C1453C"/>
    <w:rsid w:val="00C14B9A"/>
    <w:rsid w:val="00C14F43"/>
    <w:rsid w:val="00C1620A"/>
    <w:rsid w:val="00C16343"/>
    <w:rsid w:val="00C16958"/>
    <w:rsid w:val="00C16B17"/>
    <w:rsid w:val="00C178B6"/>
    <w:rsid w:val="00C20EE4"/>
    <w:rsid w:val="00C21C57"/>
    <w:rsid w:val="00C220BD"/>
    <w:rsid w:val="00C2284A"/>
    <w:rsid w:val="00C22F73"/>
    <w:rsid w:val="00C23A1E"/>
    <w:rsid w:val="00C23AE6"/>
    <w:rsid w:val="00C2409D"/>
    <w:rsid w:val="00C24B80"/>
    <w:rsid w:val="00C24B9E"/>
    <w:rsid w:val="00C25A0D"/>
    <w:rsid w:val="00C2601D"/>
    <w:rsid w:val="00C3031B"/>
    <w:rsid w:val="00C30617"/>
    <w:rsid w:val="00C306BA"/>
    <w:rsid w:val="00C32E96"/>
    <w:rsid w:val="00C33464"/>
    <w:rsid w:val="00C33D9B"/>
    <w:rsid w:val="00C3403C"/>
    <w:rsid w:val="00C3595B"/>
    <w:rsid w:val="00C35E3F"/>
    <w:rsid w:val="00C367A2"/>
    <w:rsid w:val="00C36B01"/>
    <w:rsid w:val="00C370CA"/>
    <w:rsid w:val="00C371F1"/>
    <w:rsid w:val="00C37B53"/>
    <w:rsid w:val="00C41275"/>
    <w:rsid w:val="00C41DD5"/>
    <w:rsid w:val="00C41E59"/>
    <w:rsid w:val="00C42F93"/>
    <w:rsid w:val="00C431D1"/>
    <w:rsid w:val="00C43240"/>
    <w:rsid w:val="00C43796"/>
    <w:rsid w:val="00C43EDD"/>
    <w:rsid w:val="00C44A0F"/>
    <w:rsid w:val="00C4548F"/>
    <w:rsid w:val="00C4551F"/>
    <w:rsid w:val="00C462C9"/>
    <w:rsid w:val="00C46FB8"/>
    <w:rsid w:val="00C47574"/>
    <w:rsid w:val="00C4796A"/>
    <w:rsid w:val="00C47F12"/>
    <w:rsid w:val="00C5060C"/>
    <w:rsid w:val="00C50B2E"/>
    <w:rsid w:val="00C510AE"/>
    <w:rsid w:val="00C513E2"/>
    <w:rsid w:val="00C516F3"/>
    <w:rsid w:val="00C51950"/>
    <w:rsid w:val="00C51B59"/>
    <w:rsid w:val="00C51DB0"/>
    <w:rsid w:val="00C5202F"/>
    <w:rsid w:val="00C52B45"/>
    <w:rsid w:val="00C534DA"/>
    <w:rsid w:val="00C54236"/>
    <w:rsid w:val="00C54D89"/>
    <w:rsid w:val="00C556A1"/>
    <w:rsid w:val="00C567A2"/>
    <w:rsid w:val="00C56E97"/>
    <w:rsid w:val="00C57D69"/>
    <w:rsid w:val="00C608A6"/>
    <w:rsid w:val="00C62BB7"/>
    <w:rsid w:val="00C62E59"/>
    <w:rsid w:val="00C63BC8"/>
    <w:rsid w:val="00C647AE"/>
    <w:rsid w:val="00C64CF9"/>
    <w:rsid w:val="00C65341"/>
    <w:rsid w:val="00C65920"/>
    <w:rsid w:val="00C6622F"/>
    <w:rsid w:val="00C67615"/>
    <w:rsid w:val="00C6763B"/>
    <w:rsid w:val="00C67788"/>
    <w:rsid w:val="00C67846"/>
    <w:rsid w:val="00C67A27"/>
    <w:rsid w:val="00C70543"/>
    <w:rsid w:val="00C70642"/>
    <w:rsid w:val="00C712B8"/>
    <w:rsid w:val="00C712E9"/>
    <w:rsid w:val="00C715AE"/>
    <w:rsid w:val="00C71CA4"/>
    <w:rsid w:val="00C71ECA"/>
    <w:rsid w:val="00C72164"/>
    <w:rsid w:val="00C72DBD"/>
    <w:rsid w:val="00C73CE8"/>
    <w:rsid w:val="00C73E16"/>
    <w:rsid w:val="00C74FDF"/>
    <w:rsid w:val="00C76475"/>
    <w:rsid w:val="00C76B33"/>
    <w:rsid w:val="00C76CC2"/>
    <w:rsid w:val="00C7745B"/>
    <w:rsid w:val="00C774D1"/>
    <w:rsid w:val="00C775A1"/>
    <w:rsid w:val="00C77F3E"/>
    <w:rsid w:val="00C77FD9"/>
    <w:rsid w:val="00C815A0"/>
    <w:rsid w:val="00C81723"/>
    <w:rsid w:val="00C82813"/>
    <w:rsid w:val="00C832EC"/>
    <w:rsid w:val="00C83BD2"/>
    <w:rsid w:val="00C83E46"/>
    <w:rsid w:val="00C83F30"/>
    <w:rsid w:val="00C85D3B"/>
    <w:rsid w:val="00C8655F"/>
    <w:rsid w:val="00C86A84"/>
    <w:rsid w:val="00C87508"/>
    <w:rsid w:val="00C87894"/>
    <w:rsid w:val="00C878A6"/>
    <w:rsid w:val="00C87CC6"/>
    <w:rsid w:val="00C87DBB"/>
    <w:rsid w:val="00C92148"/>
    <w:rsid w:val="00C9252E"/>
    <w:rsid w:val="00C93459"/>
    <w:rsid w:val="00C93876"/>
    <w:rsid w:val="00C944FC"/>
    <w:rsid w:val="00C95E4B"/>
    <w:rsid w:val="00C966C5"/>
    <w:rsid w:val="00C96F85"/>
    <w:rsid w:val="00C9738C"/>
    <w:rsid w:val="00CA032F"/>
    <w:rsid w:val="00CA0503"/>
    <w:rsid w:val="00CA0A5D"/>
    <w:rsid w:val="00CA1181"/>
    <w:rsid w:val="00CA17C6"/>
    <w:rsid w:val="00CA195C"/>
    <w:rsid w:val="00CA1C11"/>
    <w:rsid w:val="00CA225B"/>
    <w:rsid w:val="00CA236A"/>
    <w:rsid w:val="00CA280B"/>
    <w:rsid w:val="00CA3853"/>
    <w:rsid w:val="00CA390D"/>
    <w:rsid w:val="00CA3CC0"/>
    <w:rsid w:val="00CA4F29"/>
    <w:rsid w:val="00CA5973"/>
    <w:rsid w:val="00CA6827"/>
    <w:rsid w:val="00CA6BBA"/>
    <w:rsid w:val="00CA76C9"/>
    <w:rsid w:val="00CB010D"/>
    <w:rsid w:val="00CB079F"/>
    <w:rsid w:val="00CB09FF"/>
    <w:rsid w:val="00CB0BFF"/>
    <w:rsid w:val="00CB1587"/>
    <w:rsid w:val="00CB2E20"/>
    <w:rsid w:val="00CB35D7"/>
    <w:rsid w:val="00CB38B3"/>
    <w:rsid w:val="00CB44C9"/>
    <w:rsid w:val="00CB45C7"/>
    <w:rsid w:val="00CB56D4"/>
    <w:rsid w:val="00CB5AD9"/>
    <w:rsid w:val="00CB66A2"/>
    <w:rsid w:val="00CB66C2"/>
    <w:rsid w:val="00CB66D2"/>
    <w:rsid w:val="00CB719A"/>
    <w:rsid w:val="00CB773D"/>
    <w:rsid w:val="00CC014C"/>
    <w:rsid w:val="00CC07D7"/>
    <w:rsid w:val="00CC0F37"/>
    <w:rsid w:val="00CC2B7F"/>
    <w:rsid w:val="00CC2CD8"/>
    <w:rsid w:val="00CC2EC1"/>
    <w:rsid w:val="00CC3292"/>
    <w:rsid w:val="00CC362C"/>
    <w:rsid w:val="00CC3649"/>
    <w:rsid w:val="00CC4DAE"/>
    <w:rsid w:val="00CC5610"/>
    <w:rsid w:val="00CC5B20"/>
    <w:rsid w:val="00CD05C5"/>
    <w:rsid w:val="00CD0B76"/>
    <w:rsid w:val="00CD102B"/>
    <w:rsid w:val="00CD122F"/>
    <w:rsid w:val="00CD2315"/>
    <w:rsid w:val="00CD2702"/>
    <w:rsid w:val="00CD3838"/>
    <w:rsid w:val="00CD38B4"/>
    <w:rsid w:val="00CD48F9"/>
    <w:rsid w:val="00CD4DC1"/>
    <w:rsid w:val="00CD59FF"/>
    <w:rsid w:val="00CD6BDB"/>
    <w:rsid w:val="00CD73EB"/>
    <w:rsid w:val="00CD7C31"/>
    <w:rsid w:val="00CD7C43"/>
    <w:rsid w:val="00CE153B"/>
    <w:rsid w:val="00CE1BC2"/>
    <w:rsid w:val="00CE1D15"/>
    <w:rsid w:val="00CE2069"/>
    <w:rsid w:val="00CE38F1"/>
    <w:rsid w:val="00CE4078"/>
    <w:rsid w:val="00CE48D8"/>
    <w:rsid w:val="00CE517A"/>
    <w:rsid w:val="00CE53E7"/>
    <w:rsid w:val="00CE62EB"/>
    <w:rsid w:val="00CE63B5"/>
    <w:rsid w:val="00CE6941"/>
    <w:rsid w:val="00CE70E9"/>
    <w:rsid w:val="00CF00A1"/>
    <w:rsid w:val="00CF0D1E"/>
    <w:rsid w:val="00CF0E25"/>
    <w:rsid w:val="00CF130E"/>
    <w:rsid w:val="00CF1D9A"/>
    <w:rsid w:val="00CF1DD9"/>
    <w:rsid w:val="00CF2A25"/>
    <w:rsid w:val="00CF2B9A"/>
    <w:rsid w:val="00CF5679"/>
    <w:rsid w:val="00CF5E7F"/>
    <w:rsid w:val="00CF6D98"/>
    <w:rsid w:val="00CF7274"/>
    <w:rsid w:val="00CF73D5"/>
    <w:rsid w:val="00CF780C"/>
    <w:rsid w:val="00CF7C90"/>
    <w:rsid w:val="00CF7FF1"/>
    <w:rsid w:val="00D00023"/>
    <w:rsid w:val="00D006F5"/>
    <w:rsid w:val="00D00909"/>
    <w:rsid w:val="00D009FD"/>
    <w:rsid w:val="00D00F04"/>
    <w:rsid w:val="00D00F2E"/>
    <w:rsid w:val="00D012A5"/>
    <w:rsid w:val="00D01686"/>
    <w:rsid w:val="00D019C9"/>
    <w:rsid w:val="00D01A7C"/>
    <w:rsid w:val="00D01F64"/>
    <w:rsid w:val="00D02C32"/>
    <w:rsid w:val="00D02C81"/>
    <w:rsid w:val="00D03006"/>
    <w:rsid w:val="00D0377D"/>
    <w:rsid w:val="00D03847"/>
    <w:rsid w:val="00D03871"/>
    <w:rsid w:val="00D03D57"/>
    <w:rsid w:val="00D03F67"/>
    <w:rsid w:val="00D04341"/>
    <w:rsid w:val="00D0499F"/>
    <w:rsid w:val="00D05C79"/>
    <w:rsid w:val="00D05DC9"/>
    <w:rsid w:val="00D05E39"/>
    <w:rsid w:val="00D05F9B"/>
    <w:rsid w:val="00D06131"/>
    <w:rsid w:val="00D07A91"/>
    <w:rsid w:val="00D10784"/>
    <w:rsid w:val="00D10961"/>
    <w:rsid w:val="00D1139B"/>
    <w:rsid w:val="00D113B6"/>
    <w:rsid w:val="00D140F1"/>
    <w:rsid w:val="00D14567"/>
    <w:rsid w:val="00D17ABA"/>
    <w:rsid w:val="00D210A9"/>
    <w:rsid w:val="00D21A29"/>
    <w:rsid w:val="00D21A9D"/>
    <w:rsid w:val="00D228F7"/>
    <w:rsid w:val="00D230E9"/>
    <w:rsid w:val="00D23629"/>
    <w:rsid w:val="00D237B9"/>
    <w:rsid w:val="00D237D5"/>
    <w:rsid w:val="00D2390A"/>
    <w:rsid w:val="00D23C2A"/>
    <w:rsid w:val="00D23C60"/>
    <w:rsid w:val="00D24578"/>
    <w:rsid w:val="00D247DF"/>
    <w:rsid w:val="00D2510F"/>
    <w:rsid w:val="00D25F51"/>
    <w:rsid w:val="00D264E9"/>
    <w:rsid w:val="00D267F3"/>
    <w:rsid w:val="00D26D86"/>
    <w:rsid w:val="00D26ED1"/>
    <w:rsid w:val="00D27DC0"/>
    <w:rsid w:val="00D300A3"/>
    <w:rsid w:val="00D31CE5"/>
    <w:rsid w:val="00D3261E"/>
    <w:rsid w:val="00D32781"/>
    <w:rsid w:val="00D32A75"/>
    <w:rsid w:val="00D32ECB"/>
    <w:rsid w:val="00D34576"/>
    <w:rsid w:val="00D35100"/>
    <w:rsid w:val="00D35B2B"/>
    <w:rsid w:val="00D3711F"/>
    <w:rsid w:val="00D3767C"/>
    <w:rsid w:val="00D409E7"/>
    <w:rsid w:val="00D40D7D"/>
    <w:rsid w:val="00D425B1"/>
    <w:rsid w:val="00D4289A"/>
    <w:rsid w:val="00D42B5C"/>
    <w:rsid w:val="00D4355E"/>
    <w:rsid w:val="00D436C3"/>
    <w:rsid w:val="00D43883"/>
    <w:rsid w:val="00D440AD"/>
    <w:rsid w:val="00D44F2B"/>
    <w:rsid w:val="00D454CE"/>
    <w:rsid w:val="00D458DF"/>
    <w:rsid w:val="00D47AC7"/>
    <w:rsid w:val="00D47DB0"/>
    <w:rsid w:val="00D5005C"/>
    <w:rsid w:val="00D50AAE"/>
    <w:rsid w:val="00D51DC4"/>
    <w:rsid w:val="00D51EE4"/>
    <w:rsid w:val="00D52FB6"/>
    <w:rsid w:val="00D530EC"/>
    <w:rsid w:val="00D5315F"/>
    <w:rsid w:val="00D53BB5"/>
    <w:rsid w:val="00D544E6"/>
    <w:rsid w:val="00D54595"/>
    <w:rsid w:val="00D54899"/>
    <w:rsid w:val="00D54AC2"/>
    <w:rsid w:val="00D57B34"/>
    <w:rsid w:val="00D601B3"/>
    <w:rsid w:val="00D60858"/>
    <w:rsid w:val="00D60CE5"/>
    <w:rsid w:val="00D617B0"/>
    <w:rsid w:val="00D617C2"/>
    <w:rsid w:val="00D6188E"/>
    <w:rsid w:val="00D61CBC"/>
    <w:rsid w:val="00D61EC0"/>
    <w:rsid w:val="00D61FF7"/>
    <w:rsid w:val="00D6349B"/>
    <w:rsid w:val="00D6448D"/>
    <w:rsid w:val="00D66FEC"/>
    <w:rsid w:val="00D675AE"/>
    <w:rsid w:val="00D67A34"/>
    <w:rsid w:val="00D67E8C"/>
    <w:rsid w:val="00D7007A"/>
    <w:rsid w:val="00D700BD"/>
    <w:rsid w:val="00D706A8"/>
    <w:rsid w:val="00D707E0"/>
    <w:rsid w:val="00D718E0"/>
    <w:rsid w:val="00D720A0"/>
    <w:rsid w:val="00D72549"/>
    <w:rsid w:val="00D73598"/>
    <w:rsid w:val="00D7474C"/>
    <w:rsid w:val="00D751AC"/>
    <w:rsid w:val="00D753A1"/>
    <w:rsid w:val="00D755DA"/>
    <w:rsid w:val="00D7623A"/>
    <w:rsid w:val="00D76E41"/>
    <w:rsid w:val="00D76F77"/>
    <w:rsid w:val="00D8056A"/>
    <w:rsid w:val="00D80841"/>
    <w:rsid w:val="00D809E0"/>
    <w:rsid w:val="00D80B05"/>
    <w:rsid w:val="00D80C4B"/>
    <w:rsid w:val="00D81624"/>
    <w:rsid w:val="00D83116"/>
    <w:rsid w:val="00D8351F"/>
    <w:rsid w:val="00D83EB1"/>
    <w:rsid w:val="00D83F1F"/>
    <w:rsid w:val="00D84D36"/>
    <w:rsid w:val="00D85DF9"/>
    <w:rsid w:val="00D85F98"/>
    <w:rsid w:val="00D868B8"/>
    <w:rsid w:val="00D877C8"/>
    <w:rsid w:val="00D90620"/>
    <w:rsid w:val="00D90779"/>
    <w:rsid w:val="00D90C16"/>
    <w:rsid w:val="00D90FBC"/>
    <w:rsid w:val="00D917C0"/>
    <w:rsid w:val="00D9254A"/>
    <w:rsid w:val="00D9268B"/>
    <w:rsid w:val="00D92D8C"/>
    <w:rsid w:val="00D92E12"/>
    <w:rsid w:val="00D93025"/>
    <w:rsid w:val="00D9324D"/>
    <w:rsid w:val="00D93545"/>
    <w:rsid w:val="00D93D5E"/>
    <w:rsid w:val="00D93E39"/>
    <w:rsid w:val="00D94B17"/>
    <w:rsid w:val="00D9581C"/>
    <w:rsid w:val="00D95AB6"/>
    <w:rsid w:val="00D966E8"/>
    <w:rsid w:val="00D97140"/>
    <w:rsid w:val="00D9784F"/>
    <w:rsid w:val="00D97BF2"/>
    <w:rsid w:val="00D97D5F"/>
    <w:rsid w:val="00DA030A"/>
    <w:rsid w:val="00DA365B"/>
    <w:rsid w:val="00DA3E92"/>
    <w:rsid w:val="00DA3F89"/>
    <w:rsid w:val="00DA472F"/>
    <w:rsid w:val="00DA47A1"/>
    <w:rsid w:val="00DA47F9"/>
    <w:rsid w:val="00DA49F6"/>
    <w:rsid w:val="00DA4E2D"/>
    <w:rsid w:val="00DA4EC0"/>
    <w:rsid w:val="00DA5263"/>
    <w:rsid w:val="00DA5C42"/>
    <w:rsid w:val="00DA62F3"/>
    <w:rsid w:val="00DA634F"/>
    <w:rsid w:val="00DA6ADE"/>
    <w:rsid w:val="00DA6BCF"/>
    <w:rsid w:val="00DA6E31"/>
    <w:rsid w:val="00DA6FB6"/>
    <w:rsid w:val="00DA6FB9"/>
    <w:rsid w:val="00DA7C8C"/>
    <w:rsid w:val="00DB01E3"/>
    <w:rsid w:val="00DB2195"/>
    <w:rsid w:val="00DB2219"/>
    <w:rsid w:val="00DB280F"/>
    <w:rsid w:val="00DB2C91"/>
    <w:rsid w:val="00DB3659"/>
    <w:rsid w:val="00DB3A26"/>
    <w:rsid w:val="00DB3E99"/>
    <w:rsid w:val="00DB401F"/>
    <w:rsid w:val="00DB4214"/>
    <w:rsid w:val="00DB5459"/>
    <w:rsid w:val="00DB6DC0"/>
    <w:rsid w:val="00DB6E6F"/>
    <w:rsid w:val="00DB7206"/>
    <w:rsid w:val="00DB72C4"/>
    <w:rsid w:val="00DB7A65"/>
    <w:rsid w:val="00DB7DCD"/>
    <w:rsid w:val="00DB7E2B"/>
    <w:rsid w:val="00DC0693"/>
    <w:rsid w:val="00DC0DB3"/>
    <w:rsid w:val="00DC12BD"/>
    <w:rsid w:val="00DC1448"/>
    <w:rsid w:val="00DC2162"/>
    <w:rsid w:val="00DC3A96"/>
    <w:rsid w:val="00DC4BB7"/>
    <w:rsid w:val="00DC4C65"/>
    <w:rsid w:val="00DC5207"/>
    <w:rsid w:val="00DC52AC"/>
    <w:rsid w:val="00DC550C"/>
    <w:rsid w:val="00DC596D"/>
    <w:rsid w:val="00DC69CE"/>
    <w:rsid w:val="00DD0C9C"/>
    <w:rsid w:val="00DD195C"/>
    <w:rsid w:val="00DD19CC"/>
    <w:rsid w:val="00DD263D"/>
    <w:rsid w:val="00DD2ED5"/>
    <w:rsid w:val="00DD32C5"/>
    <w:rsid w:val="00DD3C3E"/>
    <w:rsid w:val="00DD4774"/>
    <w:rsid w:val="00DD4BD4"/>
    <w:rsid w:val="00DD5028"/>
    <w:rsid w:val="00DD50A9"/>
    <w:rsid w:val="00DD5545"/>
    <w:rsid w:val="00DD5665"/>
    <w:rsid w:val="00DD56A8"/>
    <w:rsid w:val="00DD5C37"/>
    <w:rsid w:val="00DD6553"/>
    <w:rsid w:val="00DD6E66"/>
    <w:rsid w:val="00DD7388"/>
    <w:rsid w:val="00DD7BCA"/>
    <w:rsid w:val="00DE133C"/>
    <w:rsid w:val="00DE1A46"/>
    <w:rsid w:val="00DE2C12"/>
    <w:rsid w:val="00DE2F55"/>
    <w:rsid w:val="00DE3B0B"/>
    <w:rsid w:val="00DE3C54"/>
    <w:rsid w:val="00DE3FC3"/>
    <w:rsid w:val="00DE59C6"/>
    <w:rsid w:val="00DF0033"/>
    <w:rsid w:val="00DF28F9"/>
    <w:rsid w:val="00DF299A"/>
    <w:rsid w:val="00DF2B75"/>
    <w:rsid w:val="00DF2B87"/>
    <w:rsid w:val="00DF3D09"/>
    <w:rsid w:val="00DF599C"/>
    <w:rsid w:val="00DF75C5"/>
    <w:rsid w:val="00DF773F"/>
    <w:rsid w:val="00E0022E"/>
    <w:rsid w:val="00E005C7"/>
    <w:rsid w:val="00E0128D"/>
    <w:rsid w:val="00E01DEA"/>
    <w:rsid w:val="00E01E10"/>
    <w:rsid w:val="00E02834"/>
    <w:rsid w:val="00E02A3E"/>
    <w:rsid w:val="00E02A85"/>
    <w:rsid w:val="00E04AC3"/>
    <w:rsid w:val="00E05383"/>
    <w:rsid w:val="00E059FD"/>
    <w:rsid w:val="00E05D8B"/>
    <w:rsid w:val="00E06018"/>
    <w:rsid w:val="00E066B1"/>
    <w:rsid w:val="00E06CCB"/>
    <w:rsid w:val="00E06EEA"/>
    <w:rsid w:val="00E075BB"/>
    <w:rsid w:val="00E07644"/>
    <w:rsid w:val="00E0769C"/>
    <w:rsid w:val="00E0781A"/>
    <w:rsid w:val="00E0785E"/>
    <w:rsid w:val="00E10374"/>
    <w:rsid w:val="00E10759"/>
    <w:rsid w:val="00E10D29"/>
    <w:rsid w:val="00E10F5F"/>
    <w:rsid w:val="00E11FC9"/>
    <w:rsid w:val="00E1396D"/>
    <w:rsid w:val="00E13DB6"/>
    <w:rsid w:val="00E13FDA"/>
    <w:rsid w:val="00E14FC4"/>
    <w:rsid w:val="00E15387"/>
    <w:rsid w:val="00E15E67"/>
    <w:rsid w:val="00E168DC"/>
    <w:rsid w:val="00E16CAC"/>
    <w:rsid w:val="00E17D98"/>
    <w:rsid w:val="00E210EB"/>
    <w:rsid w:val="00E216AD"/>
    <w:rsid w:val="00E21E11"/>
    <w:rsid w:val="00E223B5"/>
    <w:rsid w:val="00E22721"/>
    <w:rsid w:val="00E23CD8"/>
    <w:rsid w:val="00E244D0"/>
    <w:rsid w:val="00E248EB"/>
    <w:rsid w:val="00E24BBE"/>
    <w:rsid w:val="00E24F61"/>
    <w:rsid w:val="00E252E3"/>
    <w:rsid w:val="00E25A5F"/>
    <w:rsid w:val="00E25D0A"/>
    <w:rsid w:val="00E2612E"/>
    <w:rsid w:val="00E26887"/>
    <w:rsid w:val="00E26B7C"/>
    <w:rsid w:val="00E3064E"/>
    <w:rsid w:val="00E30B5B"/>
    <w:rsid w:val="00E310F6"/>
    <w:rsid w:val="00E31129"/>
    <w:rsid w:val="00E319C7"/>
    <w:rsid w:val="00E32479"/>
    <w:rsid w:val="00E33072"/>
    <w:rsid w:val="00E331B5"/>
    <w:rsid w:val="00E3322E"/>
    <w:rsid w:val="00E33682"/>
    <w:rsid w:val="00E33F6F"/>
    <w:rsid w:val="00E340C2"/>
    <w:rsid w:val="00E346A8"/>
    <w:rsid w:val="00E34ACA"/>
    <w:rsid w:val="00E3573F"/>
    <w:rsid w:val="00E35D74"/>
    <w:rsid w:val="00E375CB"/>
    <w:rsid w:val="00E400CF"/>
    <w:rsid w:val="00E400DF"/>
    <w:rsid w:val="00E40A51"/>
    <w:rsid w:val="00E40DF3"/>
    <w:rsid w:val="00E419FF"/>
    <w:rsid w:val="00E41A44"/>
    <w:rsid w:val="00E42DBB"/>
    <w:rsid w:val="00E43BCD"/>
    <w:rsid w:val="00E45684"/>
    <w:rsid w:val="00E45E02"/>
    <w:rsid w:val="00E4626F"/>
    <w:rsid w:val="00E46EE0"/>
    <w:rsid w:val="00E47103"/>
    <w:rsid w:val="00E4774F"/>
    <w:rsid w:val="00E47DD4"/>
    <w:rsid w:val="00E503F2"/>
    <w:rsid w:val="00E50EE3"/>
    <w:rsid w:val="00E5248C"/>
    <w:rsid w:val="00E52892"/>
    <w:rsid w:val="00E52EC1"/>
    <w:rsid w:val="00E53076"/>
    <w:rsid w:val="00E5370C"/>
    <w:rsid w:val="00E53830"/>
    <w:rsid w:val="00E55468"/>
    <w:rsid w:val="00E555D6"/>
    <w:rsid w:val="00E55B8E"/>
    <w:rsid w:val="00E56C4F"/>
    <w:rsid w:val="00E56E47"/>
    <w:rsid w:val="00E56FDA"/>
    <w:rsid w:val="00E5727F"/>
    <w:rsid w:val="00E57963"/>
    <w:rsid w:val="00E601E5"/>
    <w:rsid w:val="00E60DC9"/>
    <w:rsid w:val="00E60F3F"/>
    <w:rsid w:val="00E61744"/>
    <w:rsid w:val="00E62122"/>
    <w:rsid w:val="00E63DB9"/>
    <w:rsid w:val="00E64204"/>
    <w:rsid w:val="00E6466F"/>
    <w:rsid w:val="00E654CC"/>
    <w:rsid w:val="00E659D0"/>
    <w:rsid w:val="00E66170"/>
    <w:rsid w:val="00E66ACE"/>
    <w:rsid w:val="00E66DDB"/>
    <w:rsid w:val="00E67219"/>
    <w:rsid w:val="00E678D8"/>
    <w:rsid w:val="00E67B86"/>
    <w:rsid w:val="00E70182"/>
    <w:rsid w:val="00E702E4"/>
    <w:rsid w:val="00E705EE"/>
    <w:rsid w:val="00E70ABB"/>
    <w:rsid w:val="00E7111C"/>
    <w:rsid w:val="00E72A7D"/>
    <w:rsid w:val="00E73A07"/>
    <w:rsid w:val="00E741D7"/>
    <w:rsid w:val="00E7635A"/>
    <w:rsid w:val="00E76DEF"/>
    <w:rsid w:val="00E76F21"/>
    <w:rsid w:val="00E7790D"/>
    <w:rsid w:val="00E77BD1"/>
    <w:rsid w:val="00E80823"/>
    <w:rsid w:val="00E80D86"/>
    <w:rsid w:val="00E82DFC"/>
    <w:rsid w:val="00E82EEF"/>
    <w:rsid w:val="00E82FF9"/>
    <w:rsid w:val="00E83A1E"/>
    <w:rsid w:val="00E83ACD"/>
    <w:rsid w:val="00E84A41"/>
    <w:rsid w:val="00E84C75"/>
    <w:rsid w:val="00E85414"/>
    <w:rsid w:val="00E85436"/>
    <w:rsid w:val="00E856E8"/>
    <w:rsid w:val="00E858D0"/>
    <w:rsid w:val="00E85AA4"/>
    <w:rsid w:val="00E85BCF"/>
    <w:rsid w:val="00E860F6"/>
    <w:rsid w:val="00E87430"/>
    <w:rsid w:val="00E876AB"/>
    <w:rsid w:val="00E87AC9"/>
    <w:rsid w:val="00E87F34"/>
    <w:rsid w:val="00E90801"/>
    <w:rsid w:val="00E9158E"/>
    <w:rsid w:val="00E916BA"/>
    <w:rsid w:val="00E91AF9"/>
    <w:rsid w:val="00E920D6"/>
    <w:rsid w:val="00E922FA"/>
    <w:rsid w:val="00E94169"/>
    <w:rsid w:val="00E9420B"/>
    <w:rsid w:val="00E94F57"/>
    <w:rsid w:val="00E955F1"/>
    <w:rsid w:val="00E9570E"/>
    <w:rsid w:val="00E959C8"/>
    <w:rsid w:val="00E959CD"/>
    <w:rsid w:val="00E95F44"/>
    <w:rsid w:val="00E95F4E"/>
    <w:rsid w:val="00E96899"/>
    <w:rsid w:val="00E9689A"/>
    <w:rsid w:val="00E97559"/>
    <w:rsid w:val="00EA1366"/>
    <w:rsid w:val="00EA1494"/>
    <w:rsid w:val="00EA1A2F"/>
    <w:rsid w:val="00EA255C"/>
    <w:rsid w:val="00EA26A3"/>
    <w:rsid w:val="00EA3977"/>
    <w:rsid w:val="00EA3FC5"/>
    <w:rsid w:val="00EA6705"/>
    <w:rsid w:val="00EA678D"/>
    <w:rsid w:val="00EA6934"/>
    <w:rsid w:val="00EB05EA"/>
    <w:rsid w:val="00EB1705"/>
    <w:rsid w:val="00EB21AC"/>
    <w:rsid w:val="00EB3177"/>
    <w:rsid w:val="00EB3E93"/>
    <w:rsid w:val="00EB41CB"/>
    <w:rsid w:val="00EB4298"/>
    <w:rsid w:val="00EB4645"/>
    <w:rsid w:val="00EB4698"/>
    <w:rsid w:val="00EB498E"/>
    <w:rsid w:val="00EB57D6"/>
    <w:rsid w:val="00EB59D1"/>
    <w:rsid w:val="00EB6B0F"/>
    <w:rsid w:val="00EB6CE5"/>
    <w:rsid w:val="00EB6D54"/>
    <w:rsid w:val="00EB6D76"/>
    <w:rsid w:val="00EB6F4D"/>
    <w:rsid w:val="00EB7894"/>
    <w:rsid w:val="00EC069B"/>
    <w:rsid w:val="00EC0DA4"/>
    <w:rsid w:val="00EC2143"/>
    <w:rsid w:val="00EC2675"/>
    <w:rsid w:val="00EC26AF"/>
    <w:rsid w:val="00EC284B"/>
    <w:rsid w:val="00EC321C"/>
    <w:rsid w:val="00EC34CA"/>
    <w:rsid w:val="00EC3DDA"/>
    <w:rsid w:val="00EC3EB3"/>
    <w:rsid w:val="00EC3ECC"/>
    <w:rsid w:val="00EC424D"/>
    <w:rsid w:val="00EC44FC"/>
    <w:rsid w:val="00EC4ABA"/>
    <w:rsid w:val="00EC5A08"/>
    <w:rsid w:val="00EC643D"/>
    <w:rsid w:val="00EC7B5F"/>
    <w:rsid w:val="00EC7C0F"/>
    <w:rsid w:val="00ED0D12"/>
    <w:rsid w:val="00ED2518"/>
    <w:rsid w:val="00ED36AC"/>
    <w:rsid w:val="00ED38CF"/>
    <w:rsid w:val="00ED3A1A"/>
    <w:rsid w:val="00ED4EC3"/>
    <w:rsid w:val="00ED5B7E"/>
    <w:rsid w:val="00ED5CBC"/>
    <w:rsid w:val="00ED5FF5"/>
    <w:rsid w:val="00ED6366"/>
    <w:rsid w:val="00ED748F"/>
    <w:rsid w:val="00ED7B51"/>
    <w:rsid w:val="00EE07FD"/>
    <w:rsid w:val="00EE0BCE"/>
    <w:rsid w:val="00EE0DBB"/>
    <w:rsid w:val="00EE1433"/>
    <w:rsid w:val="00EE1486"/>
    <w:rsid w:val="00EE1A78"/>
    <w:rsid w:val="00EE223D"/>
    <w:rsid w:val="00EE22DF"/>
    <w:rsid w:val="00EE2618"/>
    <w:rsid w:val="00EE26FC"/>
    <w:rsid w:val="00EE3204"/>
    <w:rsid w:val="00EE3981"/>
    <w:rsid w:val="00EE3F4A"/>
    <w:rsid w:val="00EE3FE2"/>
    <w:rsid w:val="00EE48F4"/>
    <w:rsid w:val="00EE4A2A"/>
    <w:rsid w:val="00EE542D"/>
    <w:rsid w:val="00EE56FF"/>
    <w:rsid w:val="00EE5AB0"/>
    <w:rsid w:val="00EE5FF8"/>
    <w:rsid w:val="00EE60CD"/>
    <w:rsid w:val="00EE6584"/>
    <w:rsid w:val="00EE7683"/>
    <w:rsid w:val="00EE76F0"/>
    <w:rsid w:val="00EF034B"/>
    <w:rsid w:val="00EF03FB"/>
    <w:rsid w:val="00EF0AE0"/>
    <w:rsid w:val="00EF1A41"/>
    <w:rsid w:val="00EF2617"/>
    <w:rsid w:val="00EF313A"/>
    <w:rsid w:val="00EF3D14"/>
    <w:rsid w:val="00EF52AC"/>
    <w:rsid w:val="00EF679F"/>
    <w:rsid w:val="00EF69C0"/>
    <w:rsid w:val="00EF6C9E"/>
    <w:rsid w:val="00EF71B1"/>
    <w:rsid w:val="00F002B2"/>
    <w:rsid w:val="00F00439"/>
    <w:rsid w:val="00F01184"/>
    <w:rsid w:val="00F011F0"/>
    <w:rsid w:val="00F017A2"/>
    <w:rsid w:val="00F0243E"/>
    <w:rsid w:val="00F02806"/>
    <w:rsid w:val="00F035C0"/>
    <w:rsid w:val="00F0365E"/>
    <w:rsid w:val="00F040B5"/>
    <w:rsid w:val="00F047AF"/>
    <w:rsid w:val="00F05026"/>
    <w:rsid w:val="00F053CE"/>
    <w:rsid w:val="00F05D1B"/>
    <w:rsid w:val="00F05D43"/>
    <w:rsid w:val="00F05FEB"/>
    <w:rsid w:val="00F06E88"/>
    <w:rsid w:val="00F0714A"/>
    <w:rsid w:val="00F07A36"/>
    <w:rsid w:val="00F07C84"/>
    <w:rsid w:val="00F10494"/>
    <w:rsid w:val="00F10943"/>
    <w:rsid w:val="00F11969"/>
    <w:rsid w:val="00F1217D"/>
    <w:rsid w:val="00F12828"/>
    <w:rsid w:val="00F12A35"/>
    <w:rsid w:val="00F13309"/>
    <w:rsid w:val="00F137A5"/>
    <w:rsid w:val="00F13C9B"/>
    <w:rsid w:val="00F14418"/>
    <w:rsid w:val="00F14816"/>
    <w:rsid w:val="00F149FC"/>
    <w:rsid w:val="00F14ACA"/>
    <w:rsid w:val="00F15378"/>
    <w:rsid w:val="00F159F0"/>
    <w:rsid w:val="00F15A95"/>
    <w:rsid w:val="00F166F6"/>
    <w:rsid w:val="00F16CE4"/>
    <w:rsid w:val="00F16D5D"/>
    <w:rsid w:val="00F1701E"/>
    <w:rsid w:val="00F176E0"/>
    <w:rsid w:val="00F20072"/>
    <w:rsid w:val="00F21648"/>
    <w:rsid w:val="00F221EC"/>
    <w:rsid w:val="00F22859"/>
    <w:rsid w:val="00F22E6C"/>
    <w:rsid w:val="00F23B80"/>
    <w:rsid w:val="00F23C27"/>
    <w:rsid w:val="00F23E5E"/>
    <w:rsid w:val="00F246CE"/>
    <w:rsid w:val="00F25041"/>
    <w:rsid w:val="00F2643D"/>
    <w:rsid w:val="00F266D0"/>
    <w:rsid w:val="00F26C1B"/>
    <w:rsid w:val="00F27557"/>
    <w:rsid w:val="00F27B9C"/>
    <w:rsid w:val="00F30C9F"/>
    <w:rsid w:val="00F30FBE"/>
    <w:rsid w:val="00F310F8"/>
    <w:rsid w:val="00F3120C"/>
    <w:rsid w:val="00F315D8"/>
    <w:rsid w:val="00F3184B"/>
    <w:rsid w:val="00F3263A"/>
    <w:rsid w:val="00F33726"/>
    <w:rsid w:val="00F3375F"/>
    <w:rsid w:val="00F33F38"/>
    <w:rsid w:val="00F34085"/>
    <w:rsid w:val="00F349C4"/>
    <w:rsid w:val="00F34E29"/>
    <w:rsid w:val="00F34E3E"/>
    <w:rsid w:val="00F351C1"/>
    <w:rsid w:val="00F3526A"/>
    <w:rsid w:val="00F354CE"/>
    <w:rsid w:val="00F3566B"/>
    <w:rsid w:val="00F36366"/>
    <w:rsid w:val="00F36834"/>
    <w:rsid w:val="00F371AA"/>
    <w:rsid w:val="00F375C9"/>
    <w:rsid w:val="00F376B9"/>
    <w:rsid w:val="00F3790A"/>
    <w:rsid w:val="00F40172"/>
    <w:rsid w:val="00F4034A"/>
    <w:rsid w:val="00F41645"/>
    <w:rsid w:val="00F43119"/>
    <w:rsid w:val="00F43289"/>
    <w:rsid w:val="00F433D8"/>
    <w:rsid w:val="00F43A9F"/>
    <w:rsid w:val="00F43B57"/>
    <w:rsid w:val="00F441E1"/>
    <w:rsid w:val="00F448B4"/>
    <w:rsid w:val="00F452BE"/>
    <w:rsid w:val="00F46A4D"/>
    <w:rsid w:val="00F4757F"/>
    <w:rsid w:val="00F47842"/>
    <w:rsid w:val="00F47BDF"/>
    <w:rsid w:val="00F50A91"/>
    <w:rsid w:val="00F50CCF"/>
    <w:rsid w:val="00F516F1"/>
    <w:rsid w:val="00F518B6"/>
    <w:rsid w:val="00F52315"/>
    <w:rsid w:val="00F52FAF"/>
    <w:rsid w:val="00F52FF3"/>
    <w:rsid w:val="00F536BB"/>
    <w:rsid w:val="00F539B2"/>
    <w:rsid w:val="00F53BC9"/>
    <w:rsid w:val="00F5484E"/>
    <w:rsid w:val="00F54858"/>
    <w:rsid w:val="00F57F59"/>
    <w:rsid w:val="00F60091"/>
    <w:rsid w:val="00F60246"/>
    <w:rsid w:val="00F60A6B"/>
    <w:rsid w:val="00F617FD"/>
    <w:rsid w:val="00F63722"/>
    <w:rsid w:val="00F64A6D"/>
    <w:rsid w:val="00F64D27"/>
    <w:rsid w:val="00F64EC3"/>
    <w:rsid w:val="00F65181"/>
    <w:rsid w:val="00F652ED"/>
    <w:rsid w:val="00F6586D"/>
    <w:rsid w:val="00F65977"/>
    <w:rsid w:val="00F66D4E"/>
    <w:rsid w:val="00F678AC"/>
    <w:rsid w:val="00F67AE5"/>
    <w:rsid w:val="00F705A9"/>
    <w:rsid w:val="00F7130E"/>
    <w:rsid w:val="00F71496"/>
    <w:rsid w:val="00F72306"/>
    <w:rsid w:val="00F74713"/>
    <w:rsid w:val="00F74EE2"/>
    <w:rsid w:val="00F754EB"/>
    <w:rsid w:val="00F7678E"/>
    <w:rsid w:val="00F778E1"/>
    <w:rsid w:val="00F81007"/>
    <w:rsid w:val="00F81095"/>
    <w:rsid w:val="00F81C2B"/>
    <w:rsid w:val="00F827E7"/>
    <w:rsid w:val="00F829E7"/>
    <w:rsid w:val="00F82DAE"/>
    <w:rsid w:val="00F82F8E"/>
    <w:rsid w:val="00F83879"/>
    <w:rsid w:val="00F843E9"/>
    <w:rsid w:val="00F85F81"/>
    <w:rsid w:val="00F86F48"/>
    <w:rsid w:val="00F8770A"/>
    <w:rsid w:val="00F87E1E"/>
    <w:rsid w:val="00F911B4"/>
    <w:rsid w:val="00F9129B"/>
    <w:rsid w:val="00F91B0C"/>
    <w:rsid w:val="00F91B64"/>
    <w:rsid w:val="00F91EFA"/>
    <w:rsid w:val="00F92348"/>
    <w:rsid w:val="00F92598"/>
    <w:rsid w:val="00F9259E"/>
    <w:rsid w:val="00F9266A"/>
    <w:rsid w:val="00F92E22"/>
    <w:rsid w:val="00F93F1A"/>
    <w:rsid w:val="00F94218"/>
    <w:rsid w:val="00F94574"/>
    <w:rsid w:val="00F94A15"/>
    <w:rsid w:val="00F952C4"/>
    <w:rsid w:val="00FA0CC0"/>
    <w:rsid w:val="00FA1249"/>
    <w:rsid w:val="00FA13F0"/>
    <w:rsid w:val="00FA20A2"/>
    <w:rsid w:val="00FA2134"/>
    <w:rsid w:val="00FA2AA8"/>
    <w:rsid w:val="00FA2C10"/>
    <w:rsid w:val="00FA359B"/>
    <w:rsid w:val="00FA3BCE"/>
    <w:rsid w:val="00FA43B3"/>
    <w:rsid w:val="00FA4547"/>
    <w:rsid w:val="00FA45F9"/>
    <w:rsid w:val="00FA564F"/>
    <w:rsid w:val="00FA58F8"/>
    <w:rsid w:val="00FA5A2F"/>
    <w:rsid w:val="00FA667B"/>
    <w:rsid w:val="00FA7264"/>
    <w:rsid w:val="00FB03FA"/>
    <w:rsid w:val="00FB0BF0"/>
    <w:rsid w:val="00FB0D5D"/>
    <w:rsid w:val="00FB1C96"/>
    <w:rsid w:val="00FB1D35"/>
    <w:rsid w:val="00FB2458"/>
    <w:rsid w:val="00FB29DF"/>
    <w:rsid w:val="00FB2A3E"/>
    <w:rsid w:val="00FB3349"/>
    <w:rsid w:val="00FB391F"/>
    <w:rsid w:val="00FB3B19"/>
    <w:rsid w:val="00FB3CFC"/>
    <w:rsid w:val="00FB3FF8"/>
    <w:rsid w:val="00FB42CC"/>
    <w:rsid w:val="00FB4441"/>
    <w:rsid w:val="00FB49B3"/>
    <w:rsid w:val="00FB63E9"/>
    <w:rsid w:val="00FB64FA"/>
    <w:rsid w:val="00FB6599"/>
    <w:rsid w:val="00FB78E9"/>
    <w:rsid w:val="00FB7D65"/>
    <w:rsid w:val="00FB7D8F"/>
    <w:rsid w:val="00FC0835"/>
    <w:rsid w:val="00FC115D"/>
    <w:rsid w:val="00FC1416"/>
    <w:rsid w:val="00FC15B1"/>
    <w:rsid w:val="00FC2433"/>
    <w:rsid w:val="00FC2783"/>
    <w:rsid w:val="00FC2E14"/>
    <w:rsid w:val="00FC36CC"/>
    <w:rsid w:val="00FC3C2E"/>
    <w:rsid w:val="00FC3D93"/>
    <w:rsid w:val="00FC3E08"/>
    <w:rsid w:val="00FC4A65"/>
    <w:rsid w:val="00FC4C5D"/>
    <w:rsid w:val="00FC4F9A"/>
    <w:rsid w:val="00FC4FF9"/>
    <w:rsid w:val="00FC56C9"/>
    <w:rsid w:val="00FC5A44"/>
    <w:rsid w:val="00FC5B89"/>
    <w:rsid w:val="00FC5E74"/>
    <w:rsid w:val="00FC681C"/>
    <w:rsid w:val="00FC78A4"/>
    <w:rsid w:val="00FD20EB"/>
    <w:rsid w:val="00FD36FC"/>
    <w:rsid w:val="00FD3C8A"/>
    <w:rsid w:val="00FD455F"/>
    <w:rsid w:val="00FD4640"/>
    <w:rsid w:val="00FD52CC"/>
    <w:rsid w:val="00FD57E6"/>
    <w:rsid w:val="00FD5D85"/>
    <w:rsid w:val="00FD647D"/>
    <w:rsid w:val="00FD66F4"/>
    <w:rsid w:val="00FD681C"/>
    <w:rsid w:val="00FD7817"/>
    <w:rsid w:val="00FE0942"/>
    <w:rsid w:val="00FE0CFC"/>
    <w:rsid w:val="00FE19C8"/>
    <w:rsid w:val="00FE1D9D"/>
    <w:rsid w:val="00FE2E51"/>
    <w:rsid w:val="00FE32A8"/>
    <w:rsid w:val="00FE3B5B"/>
    <w:rsid w:val="00FE3B61"/>
    <w:rsid w:val="00FE4444"/>
    <w:rsid w:val="00FE5767"/>
    <w:rsid w:val="00FE6060"/>
    <w:rsid w:val="00FE7A8B"/>
    <w:rsid w:val="00FE7AEC"/>
    <w:rsid w:val="00FF10D5"/>
    <w:rsid w:val="00FF138F"/>
    <w:rsid w:val="00FF17C3"/>
    <w:rsid w:val="00FF196E"/>
    <w:rsid w:val="00FF2351"/>
    <w:rsid w:val="00FF2824"/>
    <w:rsid w:val="00FF37B3"/>
    <w:rsid w:val="00FF3840"/>
    <w:rsid w:val="00FF39AA"/>
    <w:rsid w:val="00FF3D99"/>
    <w:rsid w:val="00FF50AC"/>
    <w:rsid w:val="00FF5542"/>
    <w:rsid w:val="00FF6728"/>
    <w:rsid w:val="00FF6B1E"/>
    <w:rsid w:val="00FF7277"/>
    <w:rsid w:val="00FF76DE"/>
    <w:rsid w:val="00FF79BC"/>
    <w:rsid w:val="00FF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17B317"/>
  <w15:chartTrackingRefBased/>
  <w15:docId w15:val="{B6513511-F132-4ADB-894E-0D99824E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uiPriority="99" w:qFormat="1"/>
    <w:lsdException w:name="page number" w:uiPriority="99"/>
    <w:lsdException w:name="Title" w:qFormat="1"/>
    <w:lsdException w:name="Body Text" w:uiPriority="1" w:qFormat="1"/>
    <w:lsdException w:name="Subtitle" w:qFormat="1"/>
    <w:lsdException w:name="Hyperlink" w:uiPriority="99" w:qFormat="1"/>
    <w:lsdException w:name="Followed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99"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99"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441"/>
    <w:pPr>
      <w:widowControl w:val="0"/>
      <w:autoSpaceDE w:val="0"/>
      <w:autoSpaceDN w:val="0"/>
      <w:adjustRightInd w:val="0"/>
    </w:pPr>
    <w:rPr>
      <w:sz w:val="24"/>
      <w:szCs w:val="24"/>
    </w:rPr>
  </w:style>
  <w:style w:type="paragraph" w:styleId="Heading1">
    <w:name w:val="heading 1"/>
    <w:basedOn w:val="Normal"/>
    <w:next w:val="Normal"/>
    <w:link w:val="Heading1Char"/>
    <w:uiPriority w:val="99"/>
    <w:qFormat/>
    <w:rsid w:val="004A463A"/>
    <w:pPr>
      <w:keepNext/>
      <w:widowControl/>
      <w:autoSpaceDE/>
      <w:autoSpaceDN/>
      <w:adjustRightInd/>
      <w:spacing w:before="240" w:after="60"/>
      <w:outlineLvl w:val="0"/>
    </w:pPr>
    <w:rPr>
      <w:rFonts w:ascii="Arial" w:hAnsi="Arial" w:cs="Arial"/>
      <w:b/>
      <w:bCs/>
      <w:kern w:val="32"/>
      <w:sz w:val="32"/>
      <w:szCs w:val="32"/>
    </w:rPr>
  </w:style>
  <w:style w:type="paragraph" w:styleId="Heading2">
    <w:name w:val="heading 2"/>
    <w:basedOn w:val="Normal"/>
    <w:link w:val="Heading2Char"/>
    <w:uiPriority w:val="99"/>
    <w:qFormat/>
    <w:rsid w:val="004A463A"/>
    <w:pPr>
      <w:widowControl/>
      <w:autoSpaceDE/>
      <w:autoSpaceDN/>
      <w:adjustRightInd/>
      <w:spacing w:before="100" w:beforeAutospacing="1" w:after="100" w:afterAutospacing="1"/>
      <w:outlineLvl w:val="1"/>
    </w:pPr>
    <w:rPr>
      <w:rFonts w:ascii="Arial" w:hAnsi="Arial" w:cs="Arial"/>
      <w:b/>
      <w:bCs/>
      <w:color w:val="CC6600"/>
    </w:rPr>
  </w:style>
  <w:style w:type="paragraph" w:styleId="Heading3">
    <w:name w:val="heading 3"/>
    <w:basedOn w:val="Normal"/>
    <w:next w:val="Normal"/>
    <w:link w:val="Heading3Char"/>
    <w:unhideWhenUsed/>
    <w:qFormat/>
    <w:rsid w:val="00BB31B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9A2D95"/>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A2D9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54CE"/>
    <w:pPr>
      <w:tabs>
        <w:tab w:val="center" w:pos="4320"/>
        <w:tab w:val="right" w:pos="8640"/>
      </w:tabs>
    </w:pPr>
  </w:style>
  <w:style w:type="paragraph" w:styleId="Footer">
    <w:name w:val="footer"/>
    <w:basedOn w:val="Normal"/>
    <w:link w:val="FooterChar"/>
    <w:rsid w:val="00F354CE"/>
    <w:pPr>
      <w:tabs>
        <w:tab w:val="center" w:pos="4320"/>
        <w:tab w:val="right" w:pos="8640"/>
      </w:tabs>
    </w:pPr>
  </w:style>
  <w:style w:type="character" w:styleId="PageNumber">
    <w:name w:val="page number"/>
    <w:basedOn w:val="DefaultParagraphFont"/>
    <w:uiPriority w:val="99"/>
    <w:rsid w:val="00F354CE"/>
  </w:style>
  <w:style w:type="paragraph" w:customStyle="1" w:styleId="Level1">
    <w:name w:val="Level 1"/>
    <w:basedOn w:val="Normal"/>
    <w:rsid w:val="00582441"/>
    <w:pPr>
      <w:ind w:left="1440" w:hanging="720"/>
    </w:pPr>
  </w:style>
  <w:style w:type="paragraph" w:styleId="NormalWeb">
    <w:name w:val="Normal (Web)"/>
    <w:basedOn w:val="Normal"/>
    <w:uiPriority w:val="99"/>
    <w:rsid w:val="00582441"/>
    <w:pPr>
      <w:widowControl/>
      <w:autoSpaceDE/>
      <w:autoSpaceDN/>
      <w:adjustRightInd/>
      <w:spacing w:before="100" w:beforeAutospacing="1" w:after="100" w:afterAutospacing="1"/>
    </w:pPr>
    <w:rPr>
      <w:color w:val="000000"/>
      <w:sz w:val="21"/>
      <w:szCs w:val="21"/>
    </w:rPr>
  </w:style>
  <w:style w:type="character" w:styleId="Hyperlink">
    <w:name w:val="Hyperlink"/>
    <w:basedOn w:val="DefaultParagraphFont"/>
    <w:uiPriority w:val="99"/>
    <w:qFormat/>
    <w:rsid w:val="00582441"/>
    <w:rPr>
      <w:strike w:val="0"/>
      <w:dstrike w:val="0"/>
      <w:color w:val="FF3300"/>
      <w:u w:val="none"/>
      <w:effect w:val="none"/>
    </w:rPr>
  </w:style>
  <w:style w:type="character" w:styleId="FootnoteReference">
    <w:name w:val="footnote reference"/>
    <w:semiHidden/>
    <w:rsid w:val="00582441"/>
  </w:style>
  <w:style w:type="paragraph" w:styleId="FootnoteText">
    <w:name w:val="footnote text"/>
    <w:basedOn w:val="Normal"/>
    <w:link w:val="FootnoteTextChar"/>
    <w:uiPriority w:val="99"/>
    <w:rsid w:val="00582441"/>
    <w:pPr>
      <w:widowControl/>
      <w:autoSpaceDE/>
      <w:autoSpaceDN/>
      <w:adjustRightInd/>
    </w:pPr>
    <w:rPr>
      <w:sz w:val="20"/>
      <w:szCs w:val="20"/>
    </w:rPr>
  </w:style>
  <w:style w:type="character" w:customStyle="1" w:styleId="body">
    <w:name w:val="body"/>
    <w:basedOn w:val="DefaultParagraphFont"/>
    <w:uiPriority w:val="99"/>
    <w:rsid w:val="00582441"/>
  </w:style>
  <w:style w:type="table" w:styleId="TableGrid">
    <w:name w:val="Table Grid"/>
    <w:basedOn w:val="TableNormal"/>
    <w:uiPriority w:val="39"/>
    <w:rsid w:val="00DC69CE"/>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447AF1"/>
    <w:rPr>
      <w:b/>
      <w:bCs/>
      <w:sz w:val="20"/>
      <w:szCs w:val="20"/>
    </w:rPr>
  </w:style>
  <w:style w:type="paragraph" w:styleId="BalloonText">
    <w:name w:val="Balloon Text"/>
    <w:basedOn w:val="Normal"/>
    <w:link w:val="BalloonTextChar"/>
    <w:uiPriority w:val="99"/>
    <w:semiHidden/>
    <w:rsid w:val="00447685"/>
    <w:rPr>
      <w:rFonts w:ascii="Tahoma" w:hAnsi="Tahoma" w:cs="Tahoma"/>
      <w:sz w:val="16"/>
      <w:szCs w:val="16"/>
    </w:rPr>
  </w:style>
  <w:style w:type="character" w:styleId="Strong">
    <w:name w:val="Strong"/>
    <w:basedOn w:val="DefaultParagraphFont"/>
    <w:uiPriority w:val="22"/>
    <w:qFormat/>
    <w:rsid w:val="004A463A"/>
    <w:rPr>
      <w:b/>
      <w:bCs/>
    </w:rPr>
  </w:style>
  <w:style w:type="paragraph" w:styleId="PlainText">
    <w:name w:val="Plain Text"/>
    <w:basedOn w:val="Normal"/>
    <w:link w:val="PlainTextChar"/>
    <w:uiPriority w:val="99"/>
    <w:rsid w:val="00A422CE"/>
    <w:pPr>
      <w:widowControl/>
      <w:autoSpaceDE/>
      <w:autoSpaceDN/>
      <w:adjustRightInd/>
    </w:pPr>
    <w:rPr>
      <w:rFonts w:ascii="Courier New" w:hAnsi="Courier New" w:cs="Courier New"/>
      <w:sz w:val="20"/>
      <w:szCs w:val="20"/>
    </w:rPr>
  </w:style>
  <w:style w:type="paragraph" w:styleId="TOC1">
    <w:name w:val="toc 1"/>
    <w:basedOn w:val="Normal"/>
    <w:next w:val="Normal"/>
    <w:autoRedefine/>
    <w:uiPriority w:val="39"/>
    <w:rsid w:val="008D6A61"/>
    <w:pPr>
      <w:tabs>
        <w:tab w:val="right" w:leader="dot" w:pos="9350"/>
      </w:tabs>
      <w:spacing w:before="120"/>
    </w:pPr>
  </w:style>
  <w:style w:type="character" w:customStyle="1" w:styleId="Heading4Char">
    <w:name w:val="Heading 4 Char"/>
    <w:basedOn w:val="DefaultParagraphFont"/>
    <w:link w:val="Heading4"/>
    <w:rsid w:val="009A2D95"/>
    <w:rPr>
      <w:rFonts w:ascii="Calibri" w:eastAsia="Times New Roman" w:hAnsi="Calibri" w:cs="Times New Roman"/>
      <w:b/>
      <w:bCs/>
      <w:sz w:val="28"/>
      <w:szCs w:val="28"/>
    </w:rPr>
  </w:style>
  <w:style w:type="character" w:customStyle="1" w:styleId="Heading5Char">
    <w:name w:val="Heading 5 Char"/>
    <w:basedOn w:val="DefaultParagraphFont"/>
    <w:link w:val="Heading5"/>
    <w:rsid w:val="009A2D95"/>
    <w:rPr>
      <w:rFonts w:ascii="Calibri" w:eastAsia="Times New Roman" w:hAnsi="Calibri" w:cs="Times New Roman"/>
      <w:b/>
      <w:bCs/>
      <w:i/>
      <w:iCs/>
      <w:sz w:val="26"/>
      <w:szCs w:val="26"/>
    </w:rPr>
  </w:style>
  <w:style w:type="paragraph" w:customStyle="1" w:styleId="footnote">
    <w:name w:val="footnote"/>
    <w:basedOn w:val="Normal"/>
    <w:rsid w:val="009A2D95"/>
    <w:pPr>
      <w:widowControl/>
      <w:autoSpaceDE/>
      <w:autoSpaceDN/>
      <w:adjustRightInd/>
      <w:spacing w:before="100" w:beforeAutospacing="1" w:after="100" w:afterAutospacing="1"/>
    </w:pPr>
  </w:style>
  <w:style w:type="character" w:customStyle="1" w:styleId="yahoobuzzbadge-form">
    <w:name w:val="yahoobuzzbadge-form"/>
    <w:basedOn w:val="DefaultParagraphFont"/>
    <w:rsid w:val="00B10764"/>
  </w:style>
  <w:style w:type="character" w:customStyle="1" w:styleId="comment-count">
    <w:name w:val="comment-count"/>
    <w:basedOn w:val="DefaultParagraphFont"/>
    <w:rsid w:val="00B10764"/>
  </w:style>
  <w:style w:type="character" w:customStyle="1" w:styleId="comment-count-text">
    <w:name w:val="comment-count-text"/>
    <w:basedOn w:val="DefaultParagraphFont"/>
    <w:rsid w:val="00B10764"/>
  </w:style>
  <w:style w:type="character" w:customStyle="1" w:styleId="mdwhighlight2">
    <w:name w:val="mdw_highlight2"/>
    <w:basedOn w:val="DefaultParagraphFont"/>
    <w:rsid w:val="00B10764"/>
    <w:rPr>
      <w:b/>
      <w:bCs/>
      <w:color w:val="000066"/>
      <w:sz w:val="18"/>
      <w:szCs w:val="18"/>
    </w:rPr>
  </w:style>
  <w:style w:type="character" w:customStyle="1" w:styleId="FootnoteTextChar">
    <w:name w:val="Footnote Text Char"/>
    <w:basedOn w:val="DefaultParagraphFont"/>
    <w:link w:val="FootnoteText"/>
    <w:uiPriority w:val="99"/>
    <w:rsid w:val="00592E60"/>
  </w:style>
  <w:style w:type="character" w:customStyle="1" w:styleId="Heading3Char">
    <w:name w:val="Heading 3 Char"/>
    <w:basedOn w:val="DefaultParagraphFont"/>
    <w:link w:val="Heading3"/>
    <w:rsid w:val="00BB31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A5EEA"/>
    <w:pPr>
      <w:ind w:left="720"/>
      <w:contextualSpacing/>
    </w:pPr>
  </w:style>
  <w:style w:type="paragraph" w:customStyle="1" w:styleId="Default">
    <w:name w:val="Default"/>
    <w:rsid w:val="007A0504"/>
    <w:pPr>
      <w:autoSpaceDE w:val="0"/>
      <w:autoSpaceDN w:val="0"/>
      <w:adjustRightInd w:val="0"/>
    </w:pPr>
    <w:rPr>
      <w:rFonts w:ascii="Georgia" w:hAnsi="Georgia" w:cs="Georgia"/>
      <w:color w:val="000000"/>
      <w:sz w:val="24"/>
      <w:szCs w:val="24"/>
    </w:rPr>
  </w:style>
  <w:style w:type="character" w:customStyle="1" w:styleId="FooterChar">
    <w:name w:val="Footer Char"/>
    <w:basedOn w:val="DefaultParagraphFont"/>
    <w:link w:val="Footer"/>
    <w:rsid w:val="00195D8B"/>
    <w:rPr>
      <w:sz w:val="24"/>
      <w:szCs w:val="24"/>
    </w:rPr>
  </w:style>
  <w:style w:type="paragraph" w:styleId="BodyText">
    <w:name w:val="Body Text"/>
    <w:basedOn w:val="Normal"/>
    <w:link w:val="BodyTextChar"/>
    <w:uiPriority w:val="1"/>
    <w:qFormat/>
    <w:rsid w:val="00762776"/>
    <w:pPr>
      <w:ind w:left="100"/>
    </w:pPr>
    <w:rPr>
      <w:rFonts w:eastAsiaTheme="minorEastAsia"/>
    </w:rPr>
  </w:style>
  <w:style w:type="character" w:customStyle="1" w:styleId="BodyTextChar">
    <w:name w:val="Body Text Char"/>
    <w:basedOn w:val="DefaultParagraphFont"/>
    <w:link w:val="BodyText"/>
    <w:uiPriority w:val="1"/>
    <w:rsid w:val="00762776"/>
    <w:rPr>
      <w:rFonts w:eastAsiaTheme="minorEastAsia"/>
      <w:sz w:val="24"/>
      <w:szCs w:val="24"/>
    </w:rPr>
  </w:style>
  <w:style w:type="paragraph" w:customStyle="1" w:styleId="TableParagraph">
    <w:name w:val="Table Paragraph"/>
    <w:basedOn w:val="Normal"/>
    <w:uiPriority w:val="1"/>
    <w:qFormat/>
    <w:rsid w:val="000B44BA"/>
    <w:rPr>
      <w:rFonts w:eastAsiaTheme="minorEastAsia"/>
    </w:rPr>
  </w:style>
  <w:style w:type="character" w:customStyle="1" w:styleId="apple-converted-space">
    <w:name w:val="apple-converted-space"/>
    <w:basedOn w:val="DefaultParagraphFont"/>
    <w:rsid w:val="00D95AB6"/>
  </w:style>
  <w:style w:type="character" w:customStyle="1" w:styleId="d70160m551">
    <w:name w:val="d70160m551"/>
    <w:basedOn w:val="DefaultParagraphFont"/>
    <w:rsid w:val="00C24B80"/>
  </w:style>
  <w:style w:type="character" w:customStyle="1" w:styleId="subhead1">
    <w:name w:val="subhead1"/>
    <w:basedOn w:val="DefaultParagraphFont"/>
    <w:rsid w:val="00FA359B"/>
  </w:style>
  <w:style w:type="table" w:styleId="TableWeb3">
    <w:name w:val="Table Web 3"/>
    <w:basedOn w:val="TableNormal"/>
    <w:uiPriority w:val="99"/>
    <w:unhideWhenUsed/>
    <w:rsid w:val="00FA359B"/>
    <w:pPr>
      <w:widowControl w:val="0"/>
      <w:autoSpaceDE w:val="0"/>
      <w:autoSpaceDN w:val="0"/>
      <w:adjustRightInd w:val="0"/>
    </w:pPr>
    <w:rPr>
      <w:rFonts w:asciiTheme="minorHAnsi" w:eastAsiaTheme="minorHAnsi" w:hAnsiTheme="minorHAnsi" w:cstheme="minorBidi"/>
      <w:sz w:val="22"/>
      <w:szCs w:val="22"/>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customStyle="1" w:styleId="incr1">
    <w:name w:val="incr1"/>
    <w:basedOn w:val="Normal"/>
    <w:rsid w:val="00380176"/>
    <w:pPr>
      <w:widowControl/>
      <w:autoSpaceDE/>
      <w:autoSpaceDN/>
      <w:adjustRightInd/>
      <w:spacing w:before="100" w:beforeAutospacing="1" w:after="100" w:afterAutospacing="1"/>
    </w:pPr>
  </w:style>
  <w:style w:type="paragraph" w:customStyle="1" w:styleId="content2">
    <w:name w:val="content2"/>
    <w:basedOn w:val="Normal"/>
    <w:rsid w:val="00380176"/>
    <w:pPr>
      <w:widowControl/>
      <w:autoSpaceDE/>
      <w:autoSpaceDN/>
      <w:adjustRightInd/>
      <w:spacing w:before="100" w:beforeAutospacing="1" w:after="100" w:afterAutospacing="1"/>
    </w:pPr>
  </w:style>
  <w:style w:type="character" w:styleId="Emphasis">
    <w:name w:val="Emphasis"/>
    <w:basedOn w:val="DefaultParagraphFont"/>
    <w:uiPriority w:val="20"/>
    <w:qFormat/>
    <w:rsid w:val="00380176"/>
    <w:rPr>
      <w:i/>
      <w:iCs/>
    </w:rPr>
  </w:style>
  <w:style w:type="paragraph" w:customStyle="1" w:styleId="incr0">
    <w:name w:val="incr0"/>
    <w:basedOn w:val="Normal"/>
    <w:rsid w:val="008E5DFE"/>
    <w:pPr>
      <w:widowControl/>
      <w:autoSpaceDE/>
      <w:autoSpaceDN/>
      <w:adjustRightInd/>
      <w:spacing w:before="100" w:beforeAutospacing="1" w:after="100" w:afterAutospacing="1"/>
    </w:pPr>
  </w:style>
  <w:style w:type="paragraph" w:customStyle="1" w:styleId="content1">
    <w:name w:val="content1"/>
    <w:basedOn w:val="Normal"/>
    <w:rsid w:val="008E5DFE"/>
    <w:pPr>
      <w:widowControl/>
      <w:autoSpaceDE/>
      <w:autoSpaceDN/>
      <w:adjustRightInd/>
      <w:spacing w:before="100" w:beforeAutospacing="1" w:after="100" w:afterAutospacing="1"/>
    </w:pPr>
  </w:style>
  <w:style w:type="paragraph" w:styleId="HTMLPreformatted">
    <w:name w:val="HTML Preformatted"/>
    <w:basedOn w:val="Normal"/>
    <w:link w:val="HTMLPreformattedChar"/>
    <w:uiPriority w:val="99"/>
    <w:unhideWhenUsed/>
    <w:rsid w:val="001819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19DD"/>
    <w:rPr>
      <w:rFonts w:ascii="Courier New" w:hAnsi="Courier New" w:cs="Courier New"/>
    </w:rPr>
  </w:style>
  <w:style w:type="character" w:customStyle="1" w:styleId="gmail-apple-tab-span">
    <w:name w:val="gmail-apple-tab-span"/>
    <w:basedOn w:val="DefaultParagraphFont"/>
    <w:rsid w:val="00303326"/>
  </w:style>
  <w:style w:type="character" w:customStyle="1" w:styleId="HeaderChar">
    <w:name w:val="Header Char"/>
    <w:basedOn w:val="DefaultParagraphFont"/>
    <w:link w:val="Header"/>
    <w:uiPriority w:val="99"/>
    <w:rsid w:val="00E31129"/>
    <w:rPr>
      <w:sz w:val="24"/>
      <w:szCs w:val="24"/>
    </w:rPr>
  </w:style>
  <w:style w:type="paragraph" w:customStyle="1" w:styleId="texttext2vzwzq">
    <w:name w:val="text__text___2vzwzq"/>
    <w:basedOn w:val="Normal"/>
    <w:uiPriority w:val="99"/>
    <w:semiHidden/>
    <w:rsid w:val="00C43796"/>
    <w:pPr>
      <w:widowControl/>
      <w:autoSpaceDE/>
      <w:autoSpaceDN/>
      <w:adjustRightInd/>
      <w:spacing w:before="100" w:beforeAutospacing="1" w:after="100" w:afterAutospacing="1"/>
    </w:pPr>
    <w:rPr>
      <w:rFonts w:eastAsiaTheme="minorHAnsi"/>
    </w:rPr>
  </w:style>
  <w:style w:type="character" w:customStyle="1" w:styleId="Heading1Char">
    <w:name w:val="Heading 1 Char"/>
    <w:basedOn w:val="DefaultParagraphFont"/>
    <w:link w:val="Heading1"/>
    <w:uiPriority w:val="99"/>
    <w:rsid w:val="00B92F92"/>
    <w:rPr>
      <w:rFonts w:ascii="Arial" w:hAnsi="Arial" w:cs="Arial"/>
      <w:b/>
      <w:bCs/>
      <w:kern w:val="32"/>
      <w:sz w:val="32"/>
      <w:szCs w:val="32"/>
    </w:rPr>
  </w:style>
  <w:style w:type="character" w:styleId="CommentReference">
    <w:name w:val="annotation reference"/>
    <w:basedOn w:val="DefaultParagraphFont"/>
    <w:rsid w:val="00E856E8"/>
    <w:rPr>
      <w:sz w:val="16"/>
      <w:szCs w:val="16"/>
    </w:rPr>
  </w:style>
  <w:style w:type="paragraph" w:styleId="CommentText">
    <w:name w:val="annotation text"/>
    <w:basedOn w:val="Normal"/>
    <w:link w:val="CommentTextChar"/>
    <w:rsid w:val="00E856E8"/>
    <w:rPr>
      <w:sz w:val="20"/>
      <w:szCs w:val="20"/>
    </w:rPr>
  </w:style>
  <w:style w:type="character" w:customStyle="1" w:styleId="CommentTextChar">
    <w:name w:val="Comment Text Char"/>
    <w:basedOn w:val="DefaultParagraphFont"/>
    <w:link w:val="CommentText"/>
    <w:rsid w:val="00E856E8"/>
  </w:style>
  <w:style w:type="paragraph" w:styleId="CommentSubject">
    <w:name w:val="annotation subject"/>
    <w:basedOn w:val="CommentText"/>
    <w:next w:val="CommentText"/>
    <w:link w:val="CommentSubjectChar"/>
    <w:rsid w:val="00E856E8"/>
    <w:rPr>
      <w:b/>
      <w:bCs/>
    </w:rPr>
  </w:style>
  <w:style w:type="character" w:customStyle="1" w:styleId="CommentSubjectChar">
    <w:name w:val="Comment Subject Char"/>
    <w:basedOn w:val="CommentTextChar"/>
    <w:link w:val="CommentSubject"/>
    <w:rsid w:val="00E856E8"/>
    <w:rPr>
      <w:b/>
      <w:bCs/>
    </w:rPr>
  </w:style>
  <w:style w:type="table" w:styleId="TableClassic3">
    <w:name w:val="Table Classic 3"/>
    <w:basedOn w:val="TableNormal"/>
    <w:uiPriority w:val="99"/>
    <w:rsid w:val="00D61FF7"/>
    <w:pPr>
      <w:widowControl w:val="0"/>
      <w:autoSpaceDE w:val="0"/>
      <w:autoSpaceDN w:val="0"/>
      <w:adjustRightInd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Heading2Char">
    <w:name w:val="Heading 2 Char"/>
    <w:link w:val="Heading2"/>
    <w:uiPriority w:val="99"/>
    <w:rsid w:val="00D61FF7"/>
    <w:rPr>
      <w:rFonts w:ascii="Arial" w:hAnsi="Arial" w:cs="Arial"/>
      <w:b/>
      <w:bCs/>
      <w:color w:val="CC6600"/>
      <w:sz w:val="24"/>
      <w:szCs w:val="24"/>
    </w:rPr>
  </w:style>
  <w:style w:type="paragraph" w:customStyle="1" w:styleId="smalltext">
    <w:name w:val="smalltext"/>
    <w:basedOn w:val="Normal"/>
    <w:rsid w:val="00D61FF7"/>
    <w:pPr>
      <w:widowControl/>
      <w:autoSpaceDE/>
      <w:autoSpaceDN/>
      <w:adjustRightInd/>
      <w:spacing w:after="100" w:afterAutospacing="1"/>
    </w:pPr>
    <w:rPr>
      <w:color w:val="333333"/>
      <w:sz w:val="17"/>
      <w:szCs w:val="17"/>
    </w:rPr>
  </w:style>
  <w:style w:type="character" w:styleId="UnresolvedMention">
    <w:name w:val="Unresolved Mention"/>
    <w:basedOn w:val="DefaultParagraphFont"/>
    <w:uiPriority w:val="99"/>
    <w:semiHidden/>
    <w:unhideWhenUsed/>
    <w:rsid w:val="00D61FF7"/>
    <w:rPr>
      <w:color w:val="808080"/>
      <w:shd w:val="clear" w:color="auto" w:fill="E6E6E6"/>
    </w:rPr>
  </w:style>
  <w:style w:type="character" w:customStyle="1" w:styleId="bodytextbold">
    <w:name w:val="bodytextbold"/>
    <w:basedOn w:val="DefaultParagraphFont"/>
    <w:rsid w:val="00D61FF7"/>
  </w:style>
  <w:style w:type="character" w:customStyle="1" w:styleId="BalloonTextChar">
    <w:name w:val="Balloon Text Char"/>
    <w:basedOn w:val="DefaultParagraphFont"/>
    <w:link w:val="BalloonText"/>
    <w:uiPriority w:val="99"/>
    <w:semiHidden/>
    <w:rsid w:val="00D61FF7"/>
    <w:rPr>
      <w:rFonts w:ascii="Tahoma" w:hAnsi="Tahoma" w:cs="Tahoma"/>
      <w:sz w:val="16"/>
      <w:szCs w:val="16"/>
    </w:rPr>
  </w:style>
  <w:style w:type="table" w:styleId="ListTable7Colorful">
    <w:name w:val="List Table 7 Colorful"/>
    <w:basedOn w:val="TableNormal"/>
    <w:uiPriority w:val="52"/>
    <w:rsid w:val="00D61FF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D61FF7"/>
  </w:style>
  <w:style w:type="paragraph" w:customStyle="1" w:styleId="msonormal0">
    <w:name w:val="msonormal"/>
    <w:basedOn w:val="Normal"/>
    <w:rsid w:val="00D61FF7"/>
    <w:pPr>
      <w:widowControl/>
      <w:autoSpaceDE/>
      <w:autoSpaceDN/>
      <w:adjustRightInd/>
      <w:spacing w:before="100" w:beforeAutospacing="1" w:after="100" w:afterAutospacing="1"/>
    </w:pPr>
  </w:style>
  <w:style w:type="character" w:customStyle="1" w:styleId="text">
    <w:name w:val="text"/>
    <w:basedOn w:val="DefaultParagraphFont"/>
    <w:rsid w:val="00D61FF7"/>
  </w:style>
  <w:style w:type="paragraph" w:styleId="TOCHeading">
    <w:name w:val="TOC Heading"/>
    <w:basedOn w:val="Heading1"/>
    <w:next w:val="Normal"/>
    <w:uiPriority w:val="39"/>
    <w:unhideWhenUsed/>
    <w:qFormat/>
    <w:rsid w:val="00D61FF7"/>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Normal1">
    <w:name w:val="Normal1"/>
    <w:basedOn w:val="DefaultParagraphFont"/>
    <w:rsid w:val="00D61FF7"/>
  </w:style>
  <w:style w:type="character" w:customStyle="1" w:styleId="PlainTextChar">
    <w:name w:val="Plain Text Char"/>
    <w:basedOn w:val="DefaultParagraphFont"/>
    <w:link w:val="PlainText"/>
    <w:uiPriority w:val="99"/>
    <w:rsid w:val="00D61FF7"/>
    <w:rPr>
      <w:rFonts w:ascii="Courier New" w:hAnsi="Courier New" w:cs="Courier New"/>
    </w:rPr>
  </w:style>
  <w:style w:type="table" w:styleId="TableColorful2">
    <w:name w:val="Table Colorful 2"/>
    <w:basedOn w:val="TableNormal"/>
    <w:rsid w:val="00D61FF7"/>
    <w:pPr>
      <w:widowControl w:val="0"/>
      <w:autoSpaceDE w:val="0"/>
      <w:autoSpaceDN w:val="0"/>
      <w:adjustRightInd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basedOn w:val="DefaultParagraphFont"/>
    <w:uiPriority w:val="99"/>
    <w:unhideWhenUsed/>
    <w:rsid w:val="00D61FF7"/>
    <w:rPr>
      <w:color w:val="954F72" w:themeColor="followedHyperlink"/>
      <w:u w:val="single"/>
    </w:rPr>
  </w:style>
  <w:style w:type="paragraph" w:styleId="TOC3">
    <w:name w:val="toc 3"/>
    <w:basedOn w:val="Normal"/>
    <w:next w:val="Normal"/>
    <w:autoRedefine/>
    <w:uiPriority w:val="39"/>
    <w:unhideWhenUsed/>
    <w:rsid w:val="00D61FF7"/>
    <w:pPr>
      <w:spacing w:after="100"/>
      <w:ind w:left="480"/>
    </w:pPr>
  </w:style>
  <w:style w:type="paragraph" w:styleId="TOC2">
    <w:name w:val="toc 2"/>
    <w:basedOn w:val="Normal"/>
    <w:next w:val="Normal"/>
    <w:autoRedefine/>
    <w:uiPriority w:val="39"/>
    <w:unhideWhenUsed/>
    <w:rsid w:val="00D61FF7"/>
    <w:pPr>
      <w:spacing w:after="100"/>
      <w:ind w:left="240"/>
    </w:pPr>
  </w:style>
  <w:style w:type="character" w:customStyle="1" w:styleId="mapareanumber">
    <w:name w:val="mapareanumber"/>
    <w:basedOn w:val="DefaultParagraphFont"/>
    <w:rsid w:val="00D61FF7"/>
  </w:style>
  <w:style w:type="paragraph" w:customStyle="1" w:styleId="list0">
    <w:name w:val="list0"/>
    <w:basedOn w:val="Normal"/>
    <w:qFormat/>
    <w:rsid w:val="00D61FF7"/>
    <w:pPr>
      <w:widowControl/>
      <w:autoSpaceDE/>
      <w:autoSpaceDN/>
      <w:adjustRightInd/>
      <w:spacing w:after="120"/>
      <w:ind w:left="432" w:hanging="432"/>
      <w:jc w:val="both"/>
    </w:pPr>
    <w:rPr>
      <w:rFonts w:ascii="Arial" w:eastAsiaTheme="minorHAnsi" w:hAnsi="Arial" w:cs="Arial"/>
      <w:sz w:val="20"/>
      <w:szCs w:val="20"/>
    </w:rPr>
  </w:style>
  <w:style w:type="paragraph" w:customStyle="1" w:styleId="CustomBulletStyle">
    <w:name w:val="Custom Bullet Style"/>
    <w:basedOn w:val="ListBullet5"/>
    <w:qFormat/>
    <w:rsid w:val="003D794D"/>
    <w:pPr>
      <w:ind w:left="360"/>
    </w:pPr>
  </w:style>
  <w:style w:type="paragraph" w:styleId="ListBullet5">
    <w:name w:val="List Bullet 5"/>
    <w:basedOn w:val="Normal"/>
    <w:rsid w:val="003D794D"/>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852">
      <w:bodyDiv w:val="1"/>
      <w:marLeft w:val="0"/>
      <w:marRight w:val="0"/>
      <w:marTop w:val="0"/>
      <w:marBottom w:val="0"/>
      <w:divBdr>
        <w:top w:val="none" w:sz="0" w:space="0" w:color="auto"/>
        <w:left w:val="none" w:sz="0" w:space="0" w:color="auto"/>
        <w:bottom w:val="none" w:sz="0" w:space="0" w:color="auto"/>
        <w:right w:val="none" w:sz="0" w:space="0" w:color="auto"/>
      </w:divBdr>
    </w:div>
    <w:div w:id="12807584">
      <w:bodyDiv w:val="1"/>
      <w:marLeft w:val="0"/>
      <w:marRight w:val="0"/>
      <w:marTop w:val="0"/>
      <w:marBottom w:val="0"/>
      <w:divBdr>
        <w:top w:val="none" w:sz="0" w:space="0" w:color="auto"/>
        <w:left w:val="none" w:sz="0" w:space="0" w:color="auto"/>
        <w:bottom w:val="none" w:sz="0" w:space="0" w:color="auto"/>
        <w:right w:val="none" w:sz="0" w:space="0" w:color="auto"/>
      </w:divBdr>
    </w:div>
    <w:div w:id="13266153">
      <w:bodyDiv w:val="1"/>
      <w:marLeft w:val="0"/>
      <w:marRight w:val="0"/>
      <w:marTop w:val="0"/>
      <w:marBottom w:val="0"/>
      <w:divBdr>
        <w:top w:val="none" w:sz="0" w:space="0" w:color="auto"/>
        <w:left w:val="none" w:sz="0" w:space="0" w:color="auto"/>
        <w:bottom w:val="none" w:sz="0" w:space="0" w:color="auto"/>
        <w:right w:val="none" w:sz="0" w:space="0" w:color="auto"/>
      </w:divBdr>
    </w:div>
    <w:div w:id="15353685">
      <w:bodyDiv w:val="1"/>
      <w:marLeft w:val="0"/>
      <w:marRight w:val="0"/>
      <w:marTop w:val="0"/>
      <w:marBottom w:val="0"/>
      <w:divBdr>
        <w:top w:val="none" w:sz="0" w:space="0" w:color="auto"/>
        <w:left w:val="none" w:sz="0" w:space="0" w:color="auto"/>
        <w:bottom w:val="none" w:sz="0" w:space="0" w:color="auto"/>
        <w:right w:val="none" w:sz="0" w:space="0" w:color="auto"/>
      </w:divBdr>
    </w:div>
    <w:div w:id="26564272">
      <w:bodyDiv w:val="1"/>
      <w:marLeft w:val="0"/>
      <w:marRight w:val="0"/>
      <w:marTop w:val="0"/>
      <w:marBottom w:val="0"/>
      <w:divBdr>
        <w:top w:val="none" w:sz="0" w:space="0" w:color="auto"/>
        <w:left w:val="none" w:sz="0" w:space="0" w:color="auto"/>
        <w:bottom w:val="none" w:sz="0" w:space="0" w:color="auto"/>
        <w:right w:val="none" w:sz="0" w:space="0" w:color="auto"/>
      </w:divBdr>
    </w:div>
    <w:div w:id="56979821">
      <w:bodyDiv w:val="1"/>
      <w:marLeft w:val="0"/>
      <w:marRight w:val="0"/>
      <w:marTop w:val="0"/>
      <w:marBottom w:val="0"/>
      <w:divBdr>
        <w:top w:val="none" w:sz="0" w:space="0" w:color="auto"/>
        <w:left w:val="none" w:sz="0" w:space="0" w:color="auto"/>
        <w:bottom w:val="none" w:sz="0" w:space="0" w:color="auto"/>
        <w:right w:val="none" w:sz="0" w:space="0" w:color="auto"/>
      </w:divBdr>
    </w:div>
    <w:div w:id="81727404">
      <w:bodyDiv w:val="1"/>
      <w:marLeft w:val="0"/>
      <w:marRight w:val="0"/>
      <w:marTop w:val="0"/>
      <w:marBottom w:val="0"/>
      <w:divBdr>
        <w:top w:val="none" w:sz="0" w:space="0" w:color="auto"/>
        <w:left w:val="none" w:sz="0" w:space="0" w:color="auto"/>
        <w:bottom w:val="none" w:sz="0" w:space="0" w:color="auto"/>
        <w:right w:val="none" w:sz="0" w:space="0" w:color="auto"/>
      </w:divBdr>
    </w:div>
    <w:div w:id="87317657">
      <w:bodyDiv w:val="1"/>
      <w:marLeft w:val="0"/>
      <w:marRight w:val="0"/>
      <w:marTop w:val="0"/>
      <w:marBottom w:val="0"/>
      <w:divBdr>
        <w:top w:val="none" w:sz="0" w:space="0" w:color="auto"/>
        <w:left w:val="none" w:sz="0" w:space="0" w:color="auto"/>
        <w:bottom w:val="none" w:sz="0" w:space="0" w:color="auto"/>
        <w:right w:val="none" w:sz="0" w:space="0" w:color="auto"/>
      </w:divBdr>
    </w:div>
    <w:div w:id="104160675">
      <w:bodyDiv w:val="1"/>
      <w:marLeft w:val="0"/>
      <w:marRight w:val="0"/>
      <w:marTop w:val="0"/>
      <w:marBottom w:val="0"/>
      <w:divBdr>
        <w:top w:val="none" w:sz="0" w:space="0" w:color="auto"/>
        <w:left w:val="none" w:sz="0" w:space="0" w:color="auto"/>
        <w:bottom w:val="none" w:sz="0" w:space="0" w:color="auto"/>
        <w:right w:val="none" w:sz="0" w:space="0" w:color="auto"/>
      </w:divBdr>
    </w:div>
    <w:div w:id="110634311">
      <w:bodyDiv w:val="1"/>
      <w:marLeft w:val="0"/>
      <w:marRight w:val="0"/>
      <w:marTop w:val="0"/>
      <w:marBottom w:val="0"/>
      <w:divBdr>
        <w:top w:val="none" w:sz="0" w:space="0" w:color="auto"/>
        <w:left w:val="none" w:sz="0" w:space="0" w:color="auto"/>
        <w:bottom w:val="none" w:sz="0" w:space="0" w:color="auto"/>
        <w:right w:val="none" w:sz="0" w:space="0" w:color="auto"/>
      </w:divBdr>
      <w:divsChild>
        <w:div w:id="1162622913">
          <w:marLeft w:val="0"/>
          <w:marRight w:val="0"/>
          <w:marTop w:val="0"/>
          <w:marBottom w:val="0"/>
          <w:divBdr>
            <w:top w:val="none" w:sz="0" w:space="0" w:color="auto"/>
            <w:left w:val="none" w:sz="0" w:space="0" w:color="auto"/>
            <w:bottom w:val="none" w:sz="0" w:space="0" w:color="auto"/>
            <w:right w:val="none" w:sz="0" w:space="0" w:color="auto"/>
          </w:divBdr>
          <w:divsChild>
            <w:div w:id="166142420">
              <w:marLeft w:val="0"/>
              <w:marRight w:val="0"/>
              <w:marTop w:val="0"/>
              <w:marBottom w:val="75"/>
              <w:divBdr>
                <w:top w:val="none" w:sz="0" w:space="0" w:color="auto"/>
                <w:left w:val="none" w:sz="0" w:space="0" w:color="auto"/>
                <w:bottom w:val="single" w:sz="6" w:space="2" w:color="CCCCCC"/>
                <w:right w:val="none" w:sz="0" w:space="0" w:color="auto"/>
              </w:divBdr>
              <w:divsChild>
                <w:div w:id="1797946113">
                  <w:marLeft w:val="0"/>
                  <w:marRight w:val="0"/>
                  <w:marTop w:val="0"/>
                  <w:marBottom w:val="0"/>
                  <w:divBdr>
                    <w:top w:val="none" w:sz="0" w:space="0" w:color="auto"/>
                    <w:left w:val="none" w:sz="0" w:space="0" w:color="auto"/>
                    <w:bottom w:val="single" w:sz="6" w:space="4" w:color="000000"/>
                    <w:right w:val="none" w:sz="0" w:space="0" w:color="auto"/>
                  </w:divBdr>
                  <w:divsChild>
                    <w:div w:id="1336688107">
                      <w:marLeft w:val="0"/>
                      <w:marRight w:val="0"/>
                      <w:marTop w:val="0"/>
                      <w:marBottom w:val="75"/>
                      <w:divBdr>
                        <w:top w:val="none" w:sz="0" w:space="0" w:color="auto"/>
                        <w:left w:val="none" w:sz="0" w:space="0" w:color="auto"/>
                        <w:bottom w:val="none" w:sz="0" w:space="0" w:color="auto"/>
                        <w:right w:val="none" w:sz="0" w:space="0" w:color="auto"/>
                      </w:divBdr>
                      <w:divsChild>
                        <w:div w:id="932010900">
                          <w:marLeft w:val="0"/>
                          <w:marRight w:val="0"/>
                          <w:marTop w:val="0"/>
                          <w:marBottom w:val="0"/>
                          <w:divBdr>
                            <w:top w:val="none" w:sz="0" w:space="0" w:color="auto"/>
                            <w:left w:val="none" w:sz="0" w:space="0" w:color="auto"/>
                            <w:bottom w:val="none" w:sz="0" w:space="0" w:color="auto"/>
                            <w:right w:val="none" w:sz="0" w:space="0" w:color="auto"/>
                          </w:divBdr>
                          <w:divsChild>
                            <w:div w:id="1746300820">
                              <w:marLeft w:val="0"/>
                              <w:marRight w:val="0"/>
                              <w:marTop w:val="0"/>
                              <w:marBottom w:val="0"/>
                              <w:divBdr>
                                <w:top w:val="none" w:sz="0" w:space="0" w:color="auto"/>
                                <w:left w:val="none" w:sz="0" w:space="0" w:color="auto"/>
                                <w:bottom w:val="none" w:sz="0" w:space="0" w:color="auto"/>
                                <w:right w:val="none" w:sz="0" w:space="0" w:color="auto"/>
                              </w:divBdr>
                              <w:divsChild>
                                <w:div w:id="607590981">
                                  <w:marLeft w:val="0"/>
                                  <w:marRight w:val="0"/>
                                  <w:marTop w:val="0"/>
                                  <w:marBottom w:val="0"/>
                                  <w:divBdr>
                                    <w:top w:val="none" w:sz="0" w:space="0" w:color="auto"/>
                                    <w:left w:val="none" w:sz="0" w:space="0" w:color="auto"/>
                                    <w:bottom w:val="none" w:sz="0" w:space="0" w:color="auto"/>
                                    <w:right w:val="none" w:sz="0" w:space="0" w:color="auto"/>
                                  </w:divBdr>
                                  <w:divsChild>
                                    <w:div w:id="576944355">
                                      <w:marLeft w:val="0"/>
                                      <w:marRight w:val="0"/>
                                      <w:marTop w:val="0"/>
                                      <w:marBottom w:val="0"/>
                                      <w:divBdr>
                                        <w:top w:val="none" w:sz="0" w:space="0" w:color="auto"/>
                                        <w:left w:val="none" w:sz="0" w:space="0" w:color="auto"/>
                                        <w:bottom w:val="none" w:sz="0" w:space="0" w:color="auto"/>
                                        <w:right w:val="none" w:sz="0" w:space="0" w:color="auto"/>
                                      </w:divBdr>
                                      <w:divsChild>
                                        <w:div w:id="592476365">
                                          <w:marLeft w:val="0"/>
                                          <w:marRight w:val="0"/>
                                          <w:marTop w:val="0"/>
                                          <w:marBottom w:val="0"/>
                                          <w:divBdr>
                                            <w:top w:val="none" w:sz="0" w:space="0" w:color="auto"/>
                                            <w:left w:val="none" w:sz="0" w:space="0" w:color="auto"/>
                                            <w:bottom w:val="none" w:sz="0" w:space="0" w:color="auto"/>
                                            <w:right w:val="none" w:sz="0" w:space="0" w:color="auto"/>
                                          </w:divBdr>
                                          <w:divsChild>
                                            <w:div w:id="282736512">
                                              <w:marLeft w:val="0"/>
                                              <w:marRight w:val="0"/>
                                              <w:marTop w:val="0"/>
                                              <w:marBottom w:val="0"/>
                                              <w:divBdr>
                                                <w:top w:val="none" w:sz="0" w:space="0" w:color="auto"/>
                                                <w:left w:val="none" w:sz="0" w:space="0" w:color="auto"/>
                                                <w:bottom w:val="none" w:sz="0" w:space="0" w:color="auto"/>
                                                <w:right w:val="none" w:sz="0" w:space="0" w:color="auto"/>
                                              </w:divBdr>
                                            </w:div>
                                            <w:div w:id="333188592">
                                              <w:marLeft w:val="0"/>
                                              <w:marRight w:val="0"/>
                                              <w:marTop w:val="0"/>
                                              <w:marBottom w:val="0"/>
                                              <w:divBdr>
                                                <w:top w:val="none" w:sz="0" w:space="0" w:color="auto"/>
                                                <w:left w:val="none" w:sz="0" w:space="0" w:color="auto"/>
                                                <w:bottom w:val="single" w:sz="6" w:space="0" w:color="CCCCCC"/>
                                                <w:right w:val="none" w:sz="0" w:space="0" w:color="auto"/>
                                              </w:divBdr>
                                            </w:div>
                                            <w:div w:id="1443721161">
                                              <w:marLeft w:val="0"/>
                                              <w:marRight w:val="0"/>
                                              <w:marTop w:val="0"/>
                                              <w:marBottom w:val="0"/>
                                              <w:divBdr>
                                                <w:top w:val="none" w:sz="0" w:space="0" w:color="auto"/>
                                                <w:left w:val="none" w:sz="0" w:space="0" w:color="auto"/>
                                                <w:bottom w:val="none" w:sz="0" w:space="0" w:color="auto"/>
                                                <w:right w:val="none" w:sz="0" w:space="0" w:color="auto"/>
                                              </w:divBdr>
                                              <w:divsChild>
                                                <w:div w:id="1180318536">
                                                  <w:marLeft w:val="0"/>
                                                  <w:marRight w:val="0"/>
                                                  <w:marTop w:val="0"/>
                                                  <w:marBottom w:val="0"/>
                                                  <w:divBdr>
                                                    <w:top w:val="none" w:sz="0" w:space="0" w:color="auto"/>
                                                    <w:left w:val="none" w:sz="0" w:space="0" w:color="auto"/>
                                                    <w:bottom w:val="none" w:sz="0" w:space="0" w:color="auto"/>
                                                    <w:right w:val="none" w:sz="0" w:space="0" w:color="auto"/>
                                                  </w:divBdr>
                                                </w:div>
                                                <w:div w:id="1203176394">
                                                  <w:marLeft w:val="0"/>
                                                  <w:marRight w:val="0"/>
                                                  <w:marTop w:val="0"/>
                                                  <w:marBottom w:val="0"/>
                                                  <w:divBdr>
                                                    <w:top w:val="none" w:sz="0" w:space="0" w:color="auto"/>
                                                    <w:left w:val="none" w:sz="0" w:space="0" w:color="auto"/>
                                                    <w:bottom w:val="none" w:sz="0" w:space="0" w:color="auto"/>
                                                    <w:right w:val="none" w:sz="0" w:space="0" w:color="auto"/>
                                                  </w:divBdr>
                                                </w:div>
                                              </w:divsChild>
                                            </w:div>
                                            <w:div w:id="1624530738">
                                              <w:marLeft w:val="0"/>
                                              <w:marRight w:val="0"/>
                                              <w:marTop w:val="0"/>
                                              <w:marBottom w:val="0"/>
                                              <w:divBdr>
                                                <w:top w:val="single" w:sz="12" w:space="0" w:color="0D3159"/>
                                                <w:left w:val="single" w:sz="6" w:space="0" w:color="999999"/>
                                                <w:bottom w:val="single" w:sz="6" w:space="0" w:color="999999"/>
                                                <w:right w:val="single" w:sz="6" w:space="0" w:color="999999"/>
                                              </w:divBdr>
                                              <w:divsChild>
                                                <w:div w:id="550658681">
                                                  <w:marLeft w:val="0"/>
                                                  <w:marRight w:val="0"/>
                                                  <w:marTop w:val="0"/>
                                                  <w:marBottom w:val="0"/>
                                                  <w:divBdr>
                                                    <w:top w:val="none" w:sz="0" w:space="0" w:color="auto"/>
                                                    <w:left w:val="none" w:sz="0" w:space="0" w:color="auto"/>
                                                    <w:bottom w:val="none" w:sz="0" w:space="0" w:color="auto"/>
                                                    <w:right w:val="none" w:sz="0" w:space="0" w:color="auto"/>
                                                  </w:divBdr>
                                                </w:div>
                                                <w:div w:id="1562522161">
                                                  <w:marLeft w:val="0"/>
                                                  <w:marRight w:val="0"/>
                                                  <w:marTop w:val="0"/>
                                                  <w:marBottom w:val="75"/>
                                                  <w:divBdr>
                                                    <w:top w:val="none" w:sz="0" w:space="0" w:color="auto"/>
                                                    <w:left w:val="none" w:sz="0" w:space="0" w:color="auto"/>
                                                    <w:bottom w:val="dashed" w:sz="6" w:space="0" w:color="999999"/>
                                                    <w:right w:val="none" w:sz="0" w:space="0" w:color="auto"/>
                                                  </w:divBdr>
                                                  <w:divsChild>
                                                    <w:div w:id="527762583">
                                                      <w:marLeft w:val="0"/>
                                                      <w:marRight w:val="0"/>
                                                      <w:marTop w:val="0"/>
                                                      <w:marBottom w:val="0"/>
                                                      <w:divBdr>
                                                        <w:top w:val="none" w:sz="0" w:space="0" w:color="auto"/>
                                                        <w:left w:val="none" w:sz="0" w:space="0" w:color="auto"/>
                                                        <w:bottom w:val="none" w:sz="0" w:space="0" w:color="auto"/>
                                                        <w:right w:val="none" w:sz="0" w:space="0" w:color="auto"/>
                                                      </w:divBdr>
                                                    </w:div>
                                                    <w:div w:id="6033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3140">
                                          <w:marLeft w:val="0"/>
                                          <w:marRight w:val="0"/>
                                          <w:marTop w:val="0"/>
                                          <w:marBottom w:val="60"/>
                                          <w:divBdr>
                                            <w:top w:val="none" w:sz="0" w:space="0" w:color="auto"/>
                                            <w:left w:val="single" w:sz="6" w:space="0" w:color="CCCCCC"/>
                                            <w:bottom w:val="single" w:sz="6" w:space="0" w:color="CCCCCC"/>
                                            <w:right w:val="single" w:sz="6" w:space="0" w:color="CCCCCC"/>
                                          </w:divBdr>
                                          <w:divsChild>
                                            <w:div w:id="359011985">
                                              <w:marLeft w:val="0"/>
                                              <w:marRight w:val="0"/>
                                              <w:marTop w:val="0"/>
                                              <w:marBottom w:val="0"/>
                                              <w:divBdr>
                                                <w:top w:val="none" w:sz="0" w:space="0" w:color="auto"/>
                                                <w:left w:val="none" w:sz="0" w:space="0" w:color="auto"/>
                                                <w:bottom w:val="none" w:sz="0" w:space="0" w:color="auto"/>
                                                <w:right w:val="none" w:sz="0" w:space="0" w:color="auto"/>
                                              </w:divBdr>
                                              <w:divsChild>
                                                <w:div w:id="390269388">
                                                  <w:marLeft w:val="0"/>
                                                  <w:marRight w:val="0"/>
                                                  <w:marTop w:val="0"/>
                                                  <w:marBottom w:val="0"/>
                                                  <w:divBdr>
                                                    <w:top w:val="none" w:sz="0" w:space="0" w:color="auto"/>
                                                    <w:left w:val="none" w:sz="0" w:space="0" w:color="auto"/>
                                                    <w:bottom w:val="none" w:sz="0" w:space="0" w:color="auto"/>
                                                    <w:right w:val="none" w:sz="0" w:space="0" w:color="auto"/>
                                                  </w:divBdr>
                                                </w:div>
                                                <w:div w:id="888302905">
                                                  <w:marLeft w:val="0"/>
                                                  <w:marRight w:val="0"/>
                                                  <w:marTop w:val="0"/>
                                                  <w:marBottom w:val="0"/>
                                                  <w:divBdr>
                                                    <w:top w:val="none" w:sz="0" w:space="0" w:color="auto"/>
                                                    <w:left w:val="none" w:sz="0" w:space="0" w:color="auto"/>
                                                    <w:bottom w:val="none" w:sz="0" w:space="0" w:color="auto"/>
                                                    <w:right w:val="none" w:sz="0" w:space="0" w:color="auto"/>
                                                  </w:divBdr>
                                                </w:div>
                                                <w:div w:id="1058095996">
                                                  <w:marLeft w:val="0"/>
                                                  <w:marRight w:val="0"/>
                                                  <w:marTop w:val="60"/>
                                                  <w:marBottom w:val="60"/>
                                                  <w:divBdr>
                                                    <w:top w:val="none" w:sz="0" w:space="0" w:color="auto"/>
                                                    <w:left w:val="none" w:sz="0" w:space="0" w:color="auto"/>
                                                    <w:bottom w:val="none" w:sz="0" w:space="0" w:color="auto"/>
                                                    <w:right w:val="none" w:sz="0" w:space="0" w:color="auto"/>
                                                  </w:divBdr>
                                                  <w:divsChild>
                                                    <w:div w:id="1933970231">
                                                      <w:marLeft w:val="0"/>
                                                      <w:marRight w:val="0"/>
                                                      <w:marTop w:val="0"/>
                                                      <w:marBottom w:val="0"/>
                                                      <w:divBdr>
                                                        <w:top w:val="none" w:sz="0" w:space="0" w:color="auto"/>
                                                        <w:left w:val="none" w:sz="0" w:space="0" w:color="auto"/>
                                                        <w:bottom w:val="none" w:sz="0" w:space="0" w:color="auto"/>
                                                        <w:right w:val="none" w:sz="0" w:space="0" w:color="auto"/>
                                                      </w:divBdr>
                                                    </w:div>
                                                  </w:divsChild>
                                                </w:div>
                                                <w:div w:id="1481456284">
                                                  <w:marLeft w:val="0"/>
                                                  <w:marRight w:val="0"/>
                                                  <w:marTop w:val="0"/>
                                                  <w:marBottom w:val="0"/>
                                                  <w:divBdr>
                                                    <w:top w:val="none" w:sz="0" w:space="0" w:color="auto"/>
                                                    <w:left w:val="none" w:sz="0" w:space="0" w:color="auto"/>
                                                    <w:bottom w:val="none" w:sz="0" w:space="0" w:color="auto"/>
                                                    <w:right w:val="none" w:sz="0" w:space="0" w:color="auto"/>
                                                  </w:divBdr>
                                                </w:div>
                                                <w:div w:id="1711956158">
                                                  <w:marLeft w:val="0"/>
                                                  <w:marRight w:val="0"/>
                                                  <w:marTop w:val="0"/>
                                                  <w:marBottom w:val="0"/>
                                                  <w:divBdr>
                                                    <w:top w:val="none" w:sz="0" w:space="0" w:color="auto"/>
                                                    <w:left w:val="none" w:sz="0" w:space="0" w:color="auto"/>
                                                    <w:bottom w:val="none" w:sz="0" w:space="0" w:color="auto"/>
                                                    <w:right w:val="none" w:sz="0" w:space="0" w:color="auto"/>
                                                  </w:divBdr>
                                                </w:div>
                                              </w:divsChild>
                                            </w:div>
                                            <w:div w:id="1815491215">
                                              <w:marLeft w:val="0"/>
                                              <w:marRight w:val="0"/>
                                              <w:marTop w:val="0"/>
                                              <w:marBottom w:val="0"/>
                                              <w:divBdr>
                                                <w:top w:val="none" w:sz="0" w:space="0" w:color="auto"/>
                                                <w:left w:val="none" w:sz="0" w:space="0" w:color="auto"/>
                                                <w:bottom w:val="single" w:sz="6" w:space="0" w:color="CCCCCC"/>
                                                <w:right w:val="none" w:sz="0" w:space="0" w:color="auto"/>
                                              </w:divBdr>
                                            </w:div>
                                          </w:divsChild>
                                        </w:div>
                                        <w:div w:id="1742678696">
                                          <w:marLeft w:val="0"/>
                                          <w:marRight w:val="0"/>
                                          <w:marTop w:val="0"/>
                                          <w:marBottom w:val="60"/>
                                          <w:divBdr>
                                            <w:top w:val="none" w:sz="0" w:space="0" w:color="auto"/>
                                            <w:left w:val="single" w:sz="6" w:space="0" w:color="CCCCCC"/>
                                            <w:bottom w:val="single" w:sz="6" w:space="0" w:color="CCCCCC"/>
                                            <w:right w:val="single" w:sz="6" w:space="0" w:color="CCCCCC"/>
                                          </w:divBdr>
                                          <w:divsChild>
                                            <w:div w:id="1836072203">
                                              <w:marLeft w:val="0"/>
                                              <w:marRight w:val="0"/>
                                              <w:marTop w:val="0"/>
                                              <w:marBottom w:val="0"/>
                                              <w:divBdr>
                                                <w:top w:val="none" w:sz="0" w:space="0" w:color="auto"/>
                                                <w:left w:val="none" w:sz="0" w:space="0" w:color="auto"/>
                                                <w:bottom w:val="none" w:sz="0" w:space="0" w:color="auto"/>
                                                <w:right w:val="none" w:sz="0" w:space="0" w:color="auto"/>
                                              </w:divBdr>
                                            </w:div>
                                            <w:div w:id="1998609597">
                                              <w:marLeft w:val="0"/>
                                              <w:marRight w:val="0"/>
                                              <w:marTop w:val="0"/>
                                              <w:marBottom w:val="0"/>
                                              <w:divBdr>
                                                <w:top w:val="none" w:sz="0" w:space="0" w:color="auto"/>
                                                <w:left w:val="none" w:sz="0" w:space="0" w:color="auto"/>
                                                <w:bottom w:val="single" w:sz="6" w:space="0" w:color="CCCCCC"/>
                                                <w:right w:val="none" w:sz="0" w:space="0" w:color="auto"/>
                                              </w:divBdr>
                                              <w:divsChild>
                                                <w:div w:id="739866722">
                                                  <w:marLeft w:val="0"/>
                                                  <w:marRight w:val="0"/>
                                                  <w:marTop w:val="0"/>
                                                  <w:marBottom w:val="0"/>
                                                  <w:divBdr>
                                                    <w:top w:val="none" w:sz="0" w:space="0" w:color="auto"/>
                                                    <w:left w:val="none" w:sz="0" w:space="0" w:color="auto"/>
                                                    <w:bottom w:val="none" w:sz="0" w:space="0" w:color="auto"/>
                                                    <w:right w:val="none" w:sz="0" w:space="0" w:color="auto"/>
                                                  </w:divBdr>
                                                </w:div>
                                                <w:div w:id="1437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4948">
                                      <w:marLeft w:val="0"/>
                                      <w:marRight w:val="0"/>
                                      <w:marTop w:val="0"/>
                                      <w:marBottom w:val="0"/>
                                      <w:divBdr>
                                        <w:top w:val="none" w:sz="0" w:space="0" w:color="auto"/>
                                        <w:left w:val="none" w:sz="0" w:space="0" w:color="auto"/>
                                        <w:bottom w:val="none" w:sz="0" w:space="0" w:color="auto"/>
                                        <w:right w:val="none" w:sz="0" w:space="0" w:color="auto"/>
                                      </w:divBdr>
                                      <w:divsChild>
                                        <w:div w:id="13069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30381">
      <w:bodyDiv w:val="1"/>
      <w:marLeft w:val="0"/>
      <w:marRight w:val="0"/>
      <w:marTop w:val="0"/>
      <w:marBottom w:val="0"/>
      <w:divBdr>
        <w:top w:val="none" w:sz="0" w:space="0" w:color="auto"/>
        <w:left w:val="none" w:sz="0" w:space="0" w:color="auto"/>
        <w:bottom w:val="none" w:sz="0" w:space="0" w:color="auto"/>
        <w:right w:val="none" w:sz="0" w:space="0" w:color="auto"/>
      </w:divBdr>
    </w:div>
    <w:div w:id="171460739">
      <w:bodyDiv w:val="1"/>
      <w:marLeft w:val="0"/>
      <w:marRight w:val="0"/>
      <w:marTop w:val="0"/>
      <w:marBottom w:val="0"/>
      <w:divBdr>
        <w:top w:val="none" w:sz="0" w:space="0" w:color="auto"/>
        <w:left w:val="none" w:sz="0" w:space="0" w:color="auto"/>
        <w:bottom w:val="none" w:sz="0" w:space="0" w:color="auto"/>
        <w:right w:val="none" w:sz="0" w:space="0" w:color="auto"/>
      </w:divBdr>
    </w:div>
    <w:div w:id="179052707">
      <w:bodyDiv w:val="1"/>
      <w:marLeft w:val="0"/>
      <w:marRight w:val="0"/>
      <w:marTop w:val="0"/>
      <w:marBottom w:val="0"/>
      <w:divBdr>
        <w:top w:val="none" w:sz="0" w:space="0" w:color="auto"/>
        <w:left w:val="none" w:sz="0" w:space="0" w:color="auto"/>
        <w:bottom w:val="none" w:sz="0" w:space="0" w:color="auto"/>
        <w:right w:val="none" w:sz="0" w:space="0" w:color="auto"/>
      </w:divBdr>
    </w:div>
    <w:div w:id="188684013">
      <w:bodyDiv w:val="1"/>
      <w:marLeft w:val="0"/>
      <w:marRight w:val="0"/>
      <w:marTop w:val="0"/>
      <w:marBottom w:val="0"/>
      <w:divBdr>
        <w:top w:val="none" w:sz="0" w:space="0" w:color="auto"/>
        <w:left w:val="none" w:sz="0" w:space="0" w:color="auto"/>
        <w:bottom w:val="none" w:sz="0" w:space="0" w:color="auto"/>
        <w:right w:val="none" w:sz="0" w:space="0" w:color="auto"/>
      </w:divBdr>
    </w:div>
    <w:div w:id="189220045">
      <w:bodyDiv w:val="1"/>
      <w:marLeft w:val="0"/>
      <w:marRight w:val="0"/>
      <w:marTop w:val="0"/>
      <w:marBottom w:val="0"/>
      <w:divBdr>
        <w:top w:val="none" w:sz="0" w:space="0" w:color="auto"/>
        <w:left w:val="none" w:sz="0" w:space="0" w:color="auto"/>
        <w:bottom w:val="none" w:sz="0" w:space="0" w:color="auto"/>
        <w:right w:val="none" w:sz="0" w:space="0" w:color="auto"/>
      </w:divBdr>
    </w:div>
    <w:div w:id="203559832">
      <w:bodyDiv w:val="1"/>
      <w:marLeft w:val="0"/>
      <w:marRight w:val="0"/>
      <w:marTop w:val="0"/>
      <w:marBottom w:val="0"/>
      <w:divBdr>
        <w:top w:val="none" w:sz="0" w:space="0" w:color="auto"/>
        <w:left w:val="none" w:sz="0" w:space="0" w:color="auto"/>
        <w:bottom w:val="none" w:sz="0" w:space="0" w:color="auto"/>
        <w:right w:val="none" w:sz="0" w:space="0" w:color="auto"/>
      </w:divBdr>
    </w:div>
    <w:div w:id="208735082">
      <w:bodyDiv w:val="1"/>
      <w:marLeft w:val="0"/>
      <w:marRight w:val="0"/>
      <w:marTop w:val="0"/>
      <w:marBottom w:val="0"/>
      <w:divBdr>
        <w:top w:val="none" w:sz="0" w:space="0" w:color="auto"/>
        <w:left w:val="none" w:sz="0" w:space="0" w:color="auto"/>
        <w:bottom w:val="none" w:sz="0" w:space="0" w:color="auto"/>
        <w:right w:val="none" w:sz="0" w:space="0" w:color="auto"/>
      </w:divBdr>
    </w:div>
    <w:div w:id="216867218">
      <w:bodyDiv w:val="1"/>
      <w:marLeft w:val="0"/>
      <w:marRight w:val="0"/>
      <w:marTop w:val="0"/>
      <w:marBottom w:val="0"/>
      <w:divBdr>
        <w:top w:val="none" w:sz="0" w:space="0" w:color="auto"/>
        <w:left w:val="none" w:sz="0" w:space="0" w:color="auto"/>
        <w:bottom w:val="none" w:sz="0" w:space="0" w:color="auto"/>
        <w:right w:val="none" w:sz="0" w:space="0" w:color="auto"/>
      </w:divBdr>
    </w:div>
    <w:div w:id="224265674">
      <w:bodyDiv w:val="1"/>
      <w:marLeft w:val="0"/>
      <w:marRight w:val="0"/>
      <w:marTop w:val="0"/>
      <w:marBottom w:val="0"/>
      <w:divBdr>
        <w:top w:val="none" w:sz="0" w:space="0" w:color="auto"/>
        <w:left w:val="none" w:sz="0" w:space="0" w:color="auto"/>
        <w:bottom w:val="none" w:sz="0" w:space="0" w:color="auto"/>
        <w:right w:val="none" w:sz="0" w:space="0" w:color="auto"/>
      </w:divBdr>
    </w:div>
    <w:div w:id="231477106">
      <w:bodyDiv w:val="1"/>
      <w:marLeft w:val="0"/>
      <w:marRight w:val="0"/>
      <w:marTop w:val="0"/>
      <w:marBottom w:val="0"/>
      <w:divBdr>
        <w:top w:val="none" w:sz="0" w:space="0" w:color="auto"/>
        <w:left w:val="none" w:sz="0" w:space="0" w:color="auto"/>
        <w:bottom w:val="none" w:sz="0" w:space="0" w:color="auto"/>
        <w:right w:val="none" w:sz="0" w:space="0" w:color="auto"/>
      </w:divBdr>
    </w:div>
    <w:div w:id="238490846">
      <w:bodyDiv w:val="1"/>
      <w:marLeft w:val="0"/>
      <w:marRight w:val="0"/>
      <w:marTop w:val="0"/>
      <w:marBottom w:val="0"/>
      <w:divBdr>
        <w:top w:val="none" w:sz="0" w:space="0" w:color="auto"/>
        <w:left w:val="none" w:sz="0" w:space="0" w:color="auto"/>
        <w:bottom w:val="none" w:sz="0" w:space="0" w:color="auto"/>
        <w:right w:val="none" w:sz="0" w:space="0" w:color="auto"/>
      </w:divBdr>
      <w:divsChild>
        <w:div w:id="1129058279">
          <w:marLeft w:val="0"/>
          <w:marRight w:val="0"/>
          <w:marTop w:val="0"/>
          <w:marBottom w:val="0"/>
          <w:divBdr>
            <w:top w:val="none" w:sz="0" w:space="0" w:color="auto"/>
            <w:left w:val="none" w:sz="0" w:space="0" w:color="auto"/>
            <w:bottom w:val="none" w:sz="0" w:space="0" w:color="auto"/>
            <w:right w:val="none" w:sz="0" w:space="0" w:color="auto"/>
          </w:divBdr>
          <w:divsChild>
            <w:div w:id="2133471501">
              <w:marLeft w:val="0"/>
              <w:marRight w:val="0"/>
              <w:marTop w:val="0"/>
              <w:marBottom w:val="0"/>
              <w:divBdr>
                <w:top w:val="none" w:sz="0" w:space="0" w:color="auto"/>
                <w:left w:val="none" w:sz="0" w:space="0" w:color="auto"/>
                <w:bottom w:val="none" w:sz="0" w:space="0" w:color="auto"/>
                <w:right w:val="none" w:sz="0" w:space="0" w:color="auto"/>
              </w:divBdr>
              <w:divsChild>
                <w:div w:id="6046575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4551">
      <w:bodyDiv w:val="1"/>
      <w:marLeft w:val="0"/>
      <w:marRight w:val="0"/>
      <w:marTop w:val="0"/>
      <w:marBottom w:val="0"/>
      <w:divBdr>
        <w:top w:val="none" w:sz="0" w:space="0" w:color="auto"/>
        <w:left w:val="none" w:sz="0" w:space="0" w:color="auto"/>
        <w:bottom w:val="none" w:sz="0" w:space="0" w:color="auto"/>
        <w:right w:val="none" w:sz="0" w:space="0" w:color="auto"/>
      </w:divBdr>
    </w:div>
    <w:div w:id="243228283">
      <w:bodyDiv w:val="1"/>
      <w:marLeft w:val="0"/>
      <w:marRight w:val="0"/>
      <w:marTop w:val="0"/>
      <w:marBottom w:val="0"/>
      <w:divBdr>
        <w:top w:val="none" w:sz="0" w:space="0" w:color="auto"/>
        <w:left w:val="none" w:sz="0" w:space="0" w:color="auto"/>
        <w:bottom w:val="none" w:sz="0" w:space="0" w:color="auto"/>
        <w:right w:val="none" w:sz="0" w:space="0" w:color="auto"/>
      </w:divBdr>
    </w:div>
    <w:div w:id="258877899">
      <w:bodyDiv w:val="1"/>
      <w:marLeft w:val="0"/>
      <w:marRight w:val="0"/>
      <w:marTop w:val="0"/>
      <w:marBottom w:val="0"/>
      <w:divBdr>
        <w:top w:val="none" w:sz="0" w:space="0" w:color="auto"/>
        <w:left w:val="none" w:sz="0" w:space="0" w:color="auto"/>
        <w:bottom w:val="none" w:sz="0" w:space="0" w:color="auto"/>
        <w:right w:val="none" w:sz="0" w:space="0" w:color="auto"/>
      </w:divBdr>
    </w:div>
    <w:div w:id="291984672">
      <w:bodyDiv w:val="1"/>
      <w:marLeft w:val="0"/>
      <w:marRight w:val="0"/>
      <w:marTop w:val="0"/>
      <w:marBottom w:val="0"/>
      <w:divBdr>
        <w:top w:val="none" w:sz="0" w:space="0" w:color="auto"/>
        <w:left w:val="none" w:sz="0" w:space="0" w:color="auto"/>
        <w:bottom w:val="none" w:sz="0" w:space="0" w:color="auto"/>
        <w:right w:val="none" w:sz="0" w:space="0" w:color="auto"/>
      </w:divBdr>
      <w:divsChild>
        <w:div w:id="406995586">
          <w:marLeft w:val="180"/>
          <w:marRight w:val="0"/>
          <w:marTop w:val="0"/>
          <w:marBottom w:val="0"/>
          <w:divBdr>
            <w:top w:val="none" w:sz="0" w:space="0" w:color="auto"/>
            <w:left w:val="none" w:sz="0" w:space="0" w:color="auto"/>
            <w:bottom w:val="none" w:sz="0" w:space="0" w:color="auto"/>
            <w:right w:val="none" w:sz="0" w:space="0" w:color="auto"/>
          </w:divBdr>
        </w:div>
        <w:div w:id="472601995">
          <w:marLeft w:val="180"/>
          <w:marRight w:val="0"/>
          <w:marTop w:val="0"/>
          <w:marBottom w:val="0"/>
          <w:divBdr>
            <w:top w:val="none" w:sz="0" w:space="0" w:color="auto"/>
            <w:left w:val="none" w:sz="0" w:space="0" w:color="auto"/>
            <w:bottom w:val="none" w:sz="0" w:space="0" w:color="auto"/>
            <w:right w:val="none" w:sz="0" w:space="0" w:color="auto"/>
          </w:divBdr>
        </w:div>
        <w:div w:id="1276790512">
          <w:marLeft w:val="180"/>
          <w:marRight w:val="0"/>
          <w:marTop w:val="0"/>
          <w:marBottom w:val="0"/>
          <w:divBdr>
            <w:top w:val="none" w:sz="0" w:space="0" w:color="auto"/>
            <w:left w:val="none" w:sz="0" w:space="0" w:color="auto"/>
            <w:bottom w:val="none" w:sz="0" w:space="0" w:color="auto"/>
            <w:right w:val="none" w:sz="0" w:space="0" w:color="auto"/>
          </w:divBdr>
        </w:div>
      </w:divsChild>
    </w:div>
    <w:div w:id="336423298">
      <w:bodyDiv w:val="1"/>
      <w:marLeft w:val="0"/>
      <w:marRight w:val="0"/>
      <w:marTop w:val="0"/>
      <w:marBottom w:val="0"/>
      <w:divBdr>
        <w:top w:val="none" w:sz="0" w:space="0" w:color="auto"/>
        <w:left w:val="none" w:sz="0" w:space="0" w:color="auto"/>
        <w:bottom w:val="none" w:sz="0" w:space="0" w:color="auto"/>
        <w:right w:val="none" w:sz="0" w:space="0" w:color="auto"/>
      </w:divBdr>
    </w:div>
    <w:div w:id="340281609">
      <w:bodyDiv w:val="1"/>
      <w:marLeft w:val="0"/>
      <w:marRight w:val="0"/>
      <w:marTop w:val="0"/>
      <w:marBottom w:val="0"/>
      <w:divBdr>
        <w:top w:val="none" w:sz="0" w:space="0" w:color="auto"/>
        <w:left w:val="none" w:sz="0" w:space="0" w:color="auto"/>
        <w:bottom w:val="none" w:sz="0" w:space="0" w:color="auto"/>
        <w:right w:val="none" w:sz="0" w:space="0" w:color="auto"/>
      </w:divBdr>
    </w:div>
    <w:div w:id="341081267">
      <w:bodyDiv w:val="1"/>
      <w:marLeft w:val="0"/>
      <w:marRight w:val="0"/>
      <w:marTop w:val="0"/>
      <w:marBottom w:val="0"/>
      <w:divBdr>
        <w:top w:val="none" w:sz="0" w:space="0" w:color="auto"/>
        <w:left w:val="none" w:sz="0" w:space="0" w:color="auto"/>
        <w:bottom w:val="none" w:sz="0" w:space="0" w:color="auto"/>
        <w:right w:val="none" w:sz="0" w:space="0" w:color="auto"/>
      </w:divBdr>
    </w:div>
    <w:div w:id="347559666">
      <w:bodyDiv w:val="1"/>
      <w:marLeft w:val="0"/>
      <w:marRight w:val="0"/>
      <w:marTop w:val="0"/>
      <w:marBottom w:val="0"/>
      <w:divBdr>
        <w:top w:val="none" w:sz="0" w:space="0" w:color="auto"/>
        <w:left w:val="none" w:sz="0" w:space="0" w:color="auto"/>
        <w:bottom w:val="none" w:sz="0" w:space="0" w:color="auto"/>
        <w:right w:val="none" w:sz="0" w:space="0" w:color="auto"/>
      </w:divBdr>
    </w:div>
    <w:div w:id="351760702">
      <w:bodyDiv w:val="1"/>
      <w:marLeft w:val="0"/>
      <w:marRight w:val="0"/>
      <w:marTop w:val="0"/>
      <w:marBottom w:val="0"/>
      <w:divBdr>
        <w:top w:val="none" w:sz="0" w:space="0" w:color="auto"/>
        <w:left w:val="none" w:sz="0" w:space="0" w:color="auto"/>
        <w:bottom w:val="none" w:sz="0" w:space="0" w:color="auto"/>
        <w:right w:val="none" w:sz="0" w:space="0" w:color="auto"/>
      </w:divBdr>
    </w:div>
    <w:div w:id="363603581">
      <w:bodyDiv w:val="1"/>
      <w:marLeft w:val="0"/>
      <w:marRight w:val="0"/>
      <w:marTop w:val="0"/>
      <w:marBottom w:val="0"/>
      <w:divBdr>
        <w:top w:val="none" w:sz="0" w:space="0" w:color="auto"/>
        <w:left w:val="none" w:sz="0" w:space="0" w:color="auto"/>
        <w:bottom w:val="none" w:sz="0" w:space="0" w:color="auto"/>
        <w:right w:val="none" w:sz="0" w:space="0" w:color="auto"/>
      </w:divBdr>
    </w:div>
    <w:div w:id="384842596">
      <w:bodyDiv w:val="1"/>
      <w:marLeft w:val="0"/>
      <w:marRight w:val="0"/>
      <w:marTop w:val="0"/>
      <w:marBottom w:val="0"/>
      <w:divBdr>
        <w:top w:val="none" w:sz="0" w:space="0" w:color="auto"/>
        <w:left w:val="none" w:sz="0" w:space="0" w:color="auto"/>
        <w:bottom w:val="none" w:sz="0" w:space="0" w:color="auto"/>
        <w:right w:val="none" w:sz="0" w:space="0" w:color="auto"/>
      </w:divBdr>
    </w:div>
    <w:div w:id="398672708">
      <w:bodyDiv w:val="1"/>
      <w:marLeft w:val="0"/>
      <w:marRight w:val="0"/>
      <w:marTop w:val="0"/>
      <w:marBottom w:val="0"/>
      <w:divBdr>
        <w:top w:val="none" w:sz="0" w:space="0" w:color="auto"/>
        <w:left w:val="none" w:sz="0" w:space="0" w:color="auto"/>
        <w:bottom w:val="none" w:sz="0" w:space="0" w:color="auto"/>
        <w:right w:val="none" w:sz="0" w:space="0" w:color="auto"/>
      </w:divBdr>
    </w:div>
    <w:div w:id="405149980">
      <w:bodyDiv w:val="1"/>
      <w:marLeft w:val="0"/>
      <w:marRight w:val="0"/>
      <w:marTop w:val="0"/>
      <w:marBottom w:val="0"/>
      <w:divBdr>
        <w:top w:val="none" w:sz="0" w:space="0" w:color="auto"/>
        <w:left w:val="none" w:sz="0" w:space="0" w:color="auto"/>
        <w:bottom w:val="none" w:sz="0" w:space="0" w:color="auto"/>
        <w:right w:val="none" w:sz="0" w:space="0" w:color="auto"/>
      </w:divBdr>
    </w:div>
    <w:div w:id="413820105">
      <w:bodyDiv w:val="1"/>
      <w:marLeft w:val="0"/>
      <w:marRight w:val="0"/>
      <w:marTop w:val="0"/>
      <w:marBottom w:val="0"/>
      <w:divBdr>
        <w:top w:val="none" w:sz="0" w:space="0" w:color="auto"/>
        <w:left w:val="none" w:sz="0" w:space="0" w:color="auto"/>
        <w:bottom w:val="none" w:sz="0" w:space="0" w:color="auto"/>
        <w:right w:val="none" w:sz="0" w:space="0" w:color="auto"/>
      </w:divBdr>
    </w:div>
    <w:div w:id="414130991">
      <w:bodyDiv w:val="1"/>
      <w:marLeft w:val="0"/>
      <w:marRight w:val="0"/>
      <w:marTop w:val="0"/>
      <w:marBottom w:val="0"/>
      <w:divBdr>
        <w:top w:val="none" w:sz="0" w:space="0" w:color="auto"/>
        <w:left w:val="none" w:sz="0" w:space="0" w:color="auto"/>
        <w:bottom w:val="none" w:sz="0" w:space="0" w:color="auto"/>
        <w:right w:val="none" w:sz="0" w:space="0" w:color="auto"/>
      </w:divBdr>
    </w:div>
    <w:div w:id="441537100">
      <w:bodyDiv w:val="1"/>
      <w:marLeft w:val="0"/>
      <w:marRight w:val="0"/>
      <w:marTop w:val="0"/>
      <w:marBottom w:val="0"/>
      <w:divBdr>
        <w:top w:val="none" w:sz="0" w:space="0" w:color="auto"/>
        <w:left w:val="none" w:sz="0" w:space="0" w:color="auto"/>
        <w:bottom w:val="none" w:sz="0" w:space="0" w:color="auto"/>
        <w:right w:val="none" w:sz="0" w:space="0" w:color="auto"/>
      </w:divBdr>
    </w:div>
    <w:div w:id="445852791">
      <w:bodyDiv w:val="1"/>
      <w:marLeft w:val="0"/>
      <w:marRight w:val="0"/>
      <w:marTop w:val="0"/>
      <w:marBottom w:val="0"/>
      <w:divBdr>
        <w:top w:val="none" w:sz="0" w:space="0" w:color="auto"/>
        <w:left w:val="none" w:sz="0" w:space="0" w:color="auto"/>
        <w:bottom w:val="none" w:sz="0" w:space="0" w:color="auto"/>
        <w:right w:val="none" w:sz="0" w:space="0" w:color="auto"/>
      </w:divBdr>
    </w:div>
    <w:div w:id="482039830">
      <w:bodyDiv w:val="1"/>
      <w:marLeft w:val="0"/>
      <w:marRight w:val="0"/>
      <w:marTop w:val="0"/>
      <w:marBottom w:val="0"/>
      <w:divBdr>
        <w:top w:val="none" w:sz="0" w:space="0" w:color="auto"/>
        <w:left w:val="none" w:sz="0" w:space="0" w:color="auto"/>
        <w:bottom w:val="none" w:sz="0" w:space="0" w:color="auto"/>
        <w:right w:val="none" w:sz="0" w:space="0" w:color="auto"/>
      </w:divBdr>
    </w:div>
    <w:div w:id="491027102">
      <w:bodyDiv w:val="1"/>
      <w:marLeft w:val="0"/>
      <w:marRight w:val="0"/>
      <w:marTop w:val="0"/>
      <w:marBottom w:val="0"/>
      <w:divBdr>
        <w:top w:val="none" w:sz="0" w:space="0" w:color="auto"/>
        <w:left w:val="none" w:sz="0" w:space="0" w:color="auto"/>
        <w:bottom w:val="none" w:sz="0" w:space="0" w:color="auto"/>
        <w:right w:val="none" w:sz="0" w:space="0" w:color="auto"/>
      </w:divBdr>
    </w:div>
    <w:div w:id="515924033">
      <w:bodyDiv w:val="1"/>
      <w:marLeft w:val="0"/>
      <w:marRight w:val="0"/>
      <w:marTop w:val="0"/>
      <w:marBottom w:val="0"/>
      <w:divBdr>
        <w:top w:val="none" w:sz="0" w:space="0" w:color="auto"/>
        <w:left w:val="none" w:sz="0" w:space="0" w:color="auto"/>
        <w:bottom w:val="none" w:sz="0" w:space="0" w:color="auto"/>
        <w:right w:val="none" w:sz="0" w:space="0" w:color="auto"/>
      </w:divBdr>
    </w:div>
    <w:div w:id="538976631">
      <w:bodyDiv w:val="1"/>
      <w:marLeft w:val="0"/>
      <w:marRight w:val="0"/>
      <w:marTop w:val="0"/>
      <w:marBottom w:val="0"/>
      <w:divBdr>
        <w:top w:val="none" w:sz="0" w:space="0" w:color="auto"/>
        <w:left w:val="none" w:sz="0" w:space="0" w:color="auto"/>
        <w:bottom w:val="none" w:sz="0" w:space="0" w:color="auto"/>
        <w:right w:val="none" w:sz="0" w:space="0" w:color="auto"/>
      </w:divBdr>
    </w:div>
    <w:div w:id="548150063">
      <w:bodyDiv w:val="1"/>
      <w:marLeft w:val="0"/>
      <w:marRight w:val="0"/>
      <w:marTop w:val="0"/>
      <w:marBottom w:val="0"/>
      <w:divBdr>
        <w:top w:val="none" w:sz="0" w:space="0" w:color="auto"/>
        <w:left w:val="none" w:sz="0" w:space="0" w:color="auto"/>
        <w:bottom w:val="none" w:sz="0" w:space="0" w:color="auto"/>
        <w:right w:val="none" w:sz="0" w:space="0" w:color="auto"/>
      </w:divBdr>
      <w:divsChild>
        <w:div w:id="1834880590">
          <w:marLeft w:val="0"/>
          <w:marRight w:val="0"/>
          <w:marTop w:val="0"/>
          <w:marBottom w:val="200"/>
          <w:divBdr>
            <w:top w:val="none" w:sz="0" w:space="0" w:color="auto"/>
            <w:left w:val="none" w:sz="0" w:space="0" w:color="auto"/>
            <w:bottom w:val="none" w:sz="0" w:space="0" w:color="auto"/>
            <w:right w:val="none" w:sz="0" w:space="0" w:color="auto"/>
          </w:divBdr>
          <w:divsChild>
            <w:div w:id="1531602734">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 w:id="551963193">
      <w:bodyDiv w:val="1"/>
      <w:marLeft w:val="0"/>
      <w:marRight w:val="0"/>
      <w:marTop w:val="0"/>
      <w:marBottom w:val="0"/>
      <w:divBdr>
        <w:top w:val="none" w:sz="0" w:space="0" w:color="auto"/>
        <w:left w:val="none" w:sz="0" w:space="0" w:color="auto"/>
        <w:bottom w:val="none" w:sz="0" w:space="0" w:color="auto"/>
        <w:right w:val="none" w:sz="0" w:space="0" w:color="auto"/>
      </w:divBdr>
    </w:div>
    <w:div w:id="574434627">
      <w:bodyDiv w:val="1"/>
      <w:marLeft w:val="0"/>
      <w:marRight w:val="0"/>
      <w:marTop w:val="0"/>
      <w:marBottom w:val="0"/>
      <w:divBdr>
        <w:top w:val="none" w:sz="0" w:space="0" w:color="auto"/>
        <w:left w:val="none" w:sz="0" w:space="0" w:color="auto"/>
        <w:bottom w:val="none" w:sz="0" w:space="0" w:color="auto"/>
        <w:right w:val="none" w:sz="0" w:space="0" w:color="auto"/>
      </w:divBdr>
    </w:div>
    <w:div w:id="594825335">
      <w:bodyDiv w:val="1"/>
      <w:marLeft w:val="0"/>
      <w:marRight w:val="0"/>
      <w:marTop w:val="0"/>
      <w:marBottom w:val="0"/>
      <w:divBdr>
        <w:top w:val="none" w:sz="0" w:space="0" w:color="auto"/>
        <w:left w:val="none" w:sz="0" w:space="0" w:color="auto"/>
        <w:bottom w:val="none" w:sz="0" w:space="0" w:color="auto"/>
        <w:right w:val="none" w:sz="0" w:space="0" w:color="auto"/>
      </w:divBdr>
    </w:div>
    <w:div w:id="618729248">
      <w:bodyDiv w:val="1"/>
      <w:marLeft w:val="0"/>
      <w:marRight w:val="0"/>
      <w:marTop w:val="0"/>
      <w:marBottom w:val="0"/>
      <w:divBdr>
        <w:top w:val="none" w:sz="0" w:space="0" w:color="auto"/>
        <w:left w:val="none" w:sz="0" w:space="0" w:color="auto"/>
        <w:bottom w:val="none" w:sz="0" w:space="0" w:color="auto"/>
        <w:right w:val="none" w:sz="0" w:space="0" w:color="auto"/>
      </w:divBdr>
    </w:div>
    <w:div w:id="637494890">
      <w:bodyDiv w:val="1"/>
      <w:marLeft w:val="0"/>
      <w:marRight w:val="0"/>
      <w:marTop w:val="0"/>
      <w:marBottom w:val="0"/>
      <w:divBdr>
        <w:top w:val="none" w:sz="0" w:space="0" w:color="auto"/>
        <w:left w:val="none" w:sz="0" w:space="0" w:color="auto"/>
        <w:bottom w:val="none" w:sz="0" w:space="0" w:color="auto"/>
        <w:right w:val="none" w:sz="0" w:space="0" w:color="auto"/>
      </w:divBdr>
    </w:div>
    <w:div w:id="655190594">
      <w:bodyDiv w:val="1"/>
      <w:marLeft w:val="0"/>
      <w:marRight w:val="0"/>
      <w:marTop w:val="0"/>
      <w:marBottom w:val="0"/>
      <w:divBdr>
        <w:top w:val="none" w:sz="0" w:space="0" w:color="auto"/>
        <w:left w:val="none" w:sz="0" w:space="0" w:color="auto"/>
        <w:bottom w:val="none" w:sz="0" w:space="0" w:color="auto"/>
        <w:right w:val="none" w:sz="0" w:space="0" w:color="auto"/>
      </w:divBdr>
    </w:div>
    <w:div w:id="665784285">
      <w:bodyDiv w:val="1"/>
      <w:marLeft w:val="0"/>
      <w:marRight w:val="0"/>
      <w:marTop w:val="0"/>
      <w:marBottom w:val="0"/>
      <w:divBdr>
        <w:top w:val="none" w:sz="0" w:space="0" w:color="auto"/>
        <w:left w:val="none" w:sz="0" w:space="0" w:color="auto"/>
        <w:bottom w:val="none" w:sz="0" w:space="0" w:color="auto"/>
        <w:right w:val="none" w:sz="0" w:space="0" w:color="auto"/>
      </w:divBdr>
    </w:div>
    <w:div w:id="670255882">
      <w:bodyDiv w:val="1"/>
      <w:marLeft w:val="0"/>
      <w:marRight w:val="0"/>
      <w:marTop w:val="0"/>
      <w:marBottom w:val="0"/>
      <w:divBdr>
        <w:top w:val="none" w:sz="0" w:space="0" w:color="auto"/>
        <w:left w:val="none" w:sz="0" w:space="0" w:color="auto"/>
        <w:bottom w:val="none" w:sz="0" w:space="0" w:color="auto"/>
        <w:right w:val="none" w:sz="0" w:space="0" w:color="auto"/>
      </w:divBdr>
    </w:div>
    <w:div w:id="674961536">
      <w:bodyDiv w:val="1"/>
      <w:marLeft w:val="0"/>
      <w:marRight w:val="0"/>
      <w:marTop w:val="0"/>
      <w:marBottom w:val="0"/>
      <w:divBdr>
        <w:top w:val="none" w:sz="0" w:space="0" w:color="auto"/>
        <w:left w:val="none" w:sz="0" w:space="0" w:color="auto"/>
        <w:bottom w:val="none" w:sz="0" w:space="0" w:color="auto"/>
        <w:right w:val="none" w:sz="0" w:space="0" w:color="auto"/>
      </w:divBdr>
    </w:div>
    <w:div w:id="679091333">
      <w:bodyDiv w:val="1"/>
      <w:marLeft w:val="0"/>
      <w:marRight w:val="0"/>
      <w:marTop w:val="0"/>
      <w:marBottom w:val="0"/>
      <w:divBdr>
        <w:top w:val="none" w:sz="0" w:space="0" w:color="auto"/>
        <w:left w:val="none" w:sz="0" w:space="0" w:color="auto"/>
        <w:bottom w:val="none" w:sz="0" w:space="0" w:color="auto"/>
        <w:right w:val="none" w:sz="0" w:space="0" w:color="auto"/>
      </w:divBdr>
    </w:div>
    <w:div w:id="734812547">
      <w:bodyDiv w:val="1"/>
      <w:marLeft w:val="0"/>
      <w:marRight w:val="0"/>
      <w:marTop w:val="0"/>
      <w:marBottom w:val="0"/>
      <w:divBdr>
        <w:top w:val="none" w:sz="0" w:space="0" w:color="auto"/>
        <w:left w:val="none" w:sz="0" w:space="0" w:color="auto"/>
        <w:bottom w:val="none" w:sz="0" w:space="0" w:color="auto"/>
        <w:right w:val="none" w:sz="0" w:space="0" w:color="auto"/>
      </w:divBdr>
    </w:div>
    <w:div w:id="738745080">
      <w:bodyDiv w:val="1"/>
      <w:marLeft w:val="0"/>
      <w:marRight w:val="0"/>
      <w:marTop w:val="0"/>
      <w:marBottom w:val="0"/>
      <w:divBdr>
        <w:top w:val="none" w:sz="0" w:space="0" w:color="auto"/>
        <w:left w:val="none" w:sz="0" w:space="0" w:color="auto"/>
        <w:bottom w:val="none" w:sz="0" w:space="0" w:color="auto"/>
        <w:right w:val="none" w:sz="0" w:space="0" w:color="auto"/>
      </w:divBdr>
    </w:div>
    <w:div w:id="746537955">
      <w:bodyDiv w:val="1"/>
      <w:marLeft w:val="0"/>
      <w:marRight w:val="0"/>
      <w:marTop w:val="0"/>
      <w:marBottom w:val="0"/>
      <w:divBdr>
        <w:top w:val="none" w:sz="0" w:space="0" w:color="auto"/>
        <w:left w:val="none" w:sz="0" w:space="0" w:color="auto"/>
        <w:bottom w:val="none" w:sz="0" w:space="0" w:color="auto"/>
        <w:right w:val="none" w:sz="0" w:space="0" w:color="auto"/>
      </w:divBdr>
    </w:div>
    <w:div w:id="764226601">
      <w:bodyDiv w:val="1"/>
      <w:marLeft w:val="0"/>
      <w:marRight w:val="0"/>
      <w:marTop w:val="0"/>
      <w:marBottom w:val="0"/>
      <w:divBdr>
        <w:top w:val="none" w:sz="0" w:space="0" w:color="auto"/>
        <w:left w:val="none" w:sz="0" w:space="0" w:color="auto"/>
        <w:bottom w:val="none" w:sz="0" w:space="0" w:color="auto"/>
        <w:right w:val="none" w:sz="0" w:space="0" w:color="auto"/>
      </w:divBdr>
    </w:div>
    <w:div w:id="781152052">
      <w:bodyDiv w:val="1"/>
      <w:marLeft w:val="0"/>
      <w:marRight w:val="0"/>
      <w:marTop w:val="0"/>
      <w:marBottom w:val="0"/>
      <w:divBdr>
        <w:top w:val="none" w:sz="0" w:space="0" w:color="auto"/>
        <w:left w:val="none" w:sz="0" w:space="0" w:color="auto"/>
        <w:bottom w:val="none" w:sz="0" w:space="0" w:color="auto"/>
        <w:right w:val="none" w:sz="0" w:space="0" w:color="auto"/>
      </w:divBdr>
    </w:div>
    <w:div w:id="799686635">
      <w:bodyDiv w:val="1"/>
      <w:marLeft w:val="0"/>
      <w:marRight w:val="0"/>
      <w:marTop w:val="0"/>
      <w:marBottom w:val="0"/>
      <w:divBdr>
        <w:top w:val="none" w:sz="0" w:space="0" w:color="auto"/>
        <w:left w:val="none" w:sz="0" w:space="0" w:color="auto"/>
        <w:bottom w:val="none" w:sz="0" w:space="0" w:color="auto"/>
        <w:right w:val="none" w:sz="0" w:space="0" w:color="auto"/>
      </w:divBdr>
    </w:div>
    <w:div w:id="803891981">
      <w:bodyDiv w:val="1"/>
      <w:marLeft w:val="0"/>
      <w:marRight w:val="0"/>
      <w:marTop w:val="0"/>
      <w:marBottom w:val="0"/>
      <w:divBdr>
        <w:top w:val="none" w:sz="0" w:space="0" w:color="auto"/>
        <w:left w:val="none" w:sz="0" w:space="0" w:color="auto"/>
        <w:bottom w:val="none" w:sz="0" w:space="0" w:color="auto"/>
        <w:right w:val="none" w:sz="0" w:space="0" w:color="auto"/>
      </w:divBdr>
    </w:div>
    <w:div w:id="805779953">
      <w:bodyDiv w:val="1"/>
      <w:marLeft w:val="0"/>
      <w:marRight w:val="0"/>
      <w:marTop w:val="0"/>
      <w:marBottom w:val="0"/>
      <w:divBdr>
        <w:top w:val="none" w:sz="0" w:space="0" w:color="auto"/>
        <w:left w:val="none" w:sz="0" w:space="0" w:color="auto"/>
        <w:bottom w:val="none" w:sz="0" w:space="0" w:color="auto"/>
        <w:right w:val="none" w:sz="0" w:space="0" w:color="auto"/>
      </w:divBdr>
    </w:div>
    <w:div w:id="818617134">
      <w:bodyDiv w:val="1"/>
      <w:marLeft w:val="0"/>
      <w:marRight w:val="0"/>
      <w:marTop w:val="0"/>
      <w:marBottom w:val="0"/>
      <w:divBdr>
        <w:top w:val="none" w:sz="0" w:space="0" w:color="auto"/>
        <w:left w:val="none" w:sz="0" w:space="0" w:color="auto"/>
        <w:bottom w:val="none" w:sz="0" w:space="0" w:color="auto"/>
        <w:right w:val="none" w:sz="0" w:space="0" w:color="auto"/>
      </w:divBdr>
    </w:div>
    <w:div w:id="820344401">
      <w:bodyDiv w:val="1"/>
      <w:marLeft w:val="0"/>
      <w:marRight w:val="0"/>
      <w:marTop w:val="0"/>
      <w:marBottom w:val="0"/>
      <w:divBdr>
        <w:top w:val="none" w:sz="0" w:space="0" w:color="auto"/>
        <w:left w:val="none" w:sz="0" w:space="0" w:color="auto"/>
        <w:bottom w:val="none" w:sz="0" w:space="0" w:color="auto"/>
        <w:right w:val="none" w:sz="0" w:space="0" w:color="auto"/>
      </w:divBdr>
    </w:div>
    <w:div w:id="840312801">
      <w:bodyDiv w:val="1"/>
      <w:marLeft w:val="0"/>
      <w:marRight w:val="0"/>
      <w:marTop w:val="0"/>
      <w:marBottom w:val="0"/>
      <w:divBdr>
        <w:top w:val="none" w:sz="0" w:space="0" w:color="auto"/>
        <w:left w:val="none" w:sz="0" w:space="0" w:color="auto"/>
        <w:bottom w:val="none" w:sz="0" w:space="0" w:color="auto"/>
        <w:right w:val="none" w:sz="0" w:space="0" w:color="auto"/>
      </w:divBdr>
      <w:divsChild>
        <w:div w:id="1023021956">
          <w:marLeft w:val="0"/>
          <w:marRight w:val="0"/>
          <w:marTop w:val="0"/>
          <w:marBottom w:val="0"/>
          <w:divBdr>
            <w:top w:val="none" w:sz="0" w:space="0" w:color="auto"/>
            <w:left w:val="none" w:sz="0" w:space="0" w:color="auto"/>
            <w:bottom w:val="none" w:sz="0" w:space="0" w:color="auto"/>
            <w:right w:val="none" w:sz="0" w:space="0" w:color="auto"/>
          </w:divBdr>
          <w:divsChild>
            <w:div w:id="328027219">
              <w:marLeft w:val="0"/>
              <w:marRight w:val="0"/>
              <w:marTop w:val="60"/>
              <w:marBottom w:val="0"/>
              <w:divBdr>
                <w:top w:val="none" w:sz="0" w:space="0" w:color="auto"/>
                <w:left w:val="none" w:sz="0" w:space="0" w:color="auto"/>
                <w:bottom w:val="none" w:sz="0" w:space="0" w:color="auto"/>
                <w:right w:val="none" w:sz="0" w:space="0" w:color="auto"/>
              </w:divBdr>
              <w:divsChild>
                <w:div w:id="15085300">
                  <w:marLeft w:val="0"/>
                  <w:marRight w:val="0"/>
                  <w:marTop w:val="0"/>
                  <w:marBottom w:val="0"/>
                  <w:divBdr>
                    <w:top w:val="none" w:sz="0" w:space="0" w:color="auto"/>
                    <w:left w:val="none" w:sz="0" w:space="0" w:color="auto"/>
                    <w:bottom w:val="none" w:sz="0" w:space="0" w:color="auto"/>
                    <w:right w:val="none" w:sz="0" w:space="0" w:color="auto"/>
                  </w:divBdr>
                </w:div>
                <w:div w:id="556362763">
                  <w:marLeft w:val="0"/>
                  <w:marRight w:val="0"/>
                  <w:marTop w:val="0"/>
                  <w:marBottom w:val="0"/>
                  <w:divBdr>
                    <w:top w:val="none" w:sz="0" w:space="0" w:color="auto"/>
                    <w:left w:val="none" w:sz="0" w:space="0" w:color="auto"/>
                    <w:bottom w:val="none" w:sz="0" w:space="0" w:color="auto"/>
                    <w:right w:val="none" w:sz="0" w:space="0" w:color="auto"/>
                  </w:divBdr>
                </w:div>
                <w:div w:id="935939845">
                  <w:marLeft w:val="0"/>
                  <w:marRight w:val="0"/>
                  <w:marTop w:val="0"/>
                  <w:marBottom w:val="0"/>
                  <w:divBdr>
                    <w:top w:val="none" w:sz="0" w:space="0" w:color="auto"/>
                    <w:left w:val="none" w:sz="0" w:space="0" w:color="auto"/>
                    <w:bottom w:val="none" w:sz="0" w:space="0" w:color="auto"/>
                    <w:right w:val="none" w:sz="0" w:space="0" w:color="auto"/>
                  </w:divBdr>
                </w:div>
                <w:div w:id="1175221620">
                  <w:marLeft w:val="0"/>
                  <w:marRight w:val="0"/>
                  <w:marTop w:val="0"/>
                  <w:marBottom w:val="0"/>
                  <w:divBdr>
                    <w:top w:val="none" w:sz="0" w:space="0" w:color="auto"/>
                    <w:left w:val="none" w:sz="0" w:space="0" w:color="auto"/>
                    <w:bottom w:val="none" w:sz="0" w:space="0" w:color="auto"/>
                    <w:right w:val="none" w:sz="0" w:space="0" w:color="auto"/>
                  </w:divBdr>
                  <w:divsChild>
                    <w:div w:id="603078906">
                      <w:marLeft w:val="0"/>
                      <w:marRight w:val="0"/>
                      <w:marTop w:val="0"/>
                      <w:marBottom w:val="0"/>
                      <w:divBdr>
                        <w:top w:val="single" w:sz="6" w:space="0" w:color="000066"/>
                        <w:left w:val="single" w:sz="6" w:space="0" w:color="000066"/>
                        <w:bottom w:val="single" w:sz="6" w:space="0" w:color="000066"/>
                        <w:right w:val="single" w:sz="6" w:space="0" w:color="000066"/>
                      </w:divBdr>
                      <w:divsChild>
                        <w:div w:id="18039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4968">
                  <w:marLeft w:val="0"/>
                  <w:marRight w:val="150"/>
                  <w:marTop w:val="0"/>
                  <w:marBottom w:val="0"/>
                  <w:divBdr>
                    <w:top w:val="none" w:sz="0" w:space="0" w:color="auto"/>
                    <w:left w:val="none" w:sz="0" w:space="0" w:color="auto"/>
                    <w:bottom w:val="none" w:sz="0" w:space="0" w:color="auto"/>
                    <w:right w:val="none" w:sz="0" w:space="0" w:color="auto"/>
                  </w:divBdr>
                  <w:divsChild>
                    <w:div w:id="216166997">
                      <w:marLeft w:val="0"/>
                      <w:marRight w:val="0"/>
                      <w:marTop w:val="0"/>
                      <w:marBottom w:val="0"/>
                      <w:divBdr>
                        <w:top w:val="none" w:sz="0" w:space="0" w:color="auto"/>
                        <w:left w:val="none" w:sz="0" w:space="0" w:color="auto"/>
                        <w:bottom w:val="none" w:sz="0" w:space="0" w:color="auto"/>
                        <w:right w:val="none" w:sz="0" w:space="0" w:color="auto"/>
                      </w:divBdr>
                    </w:div>
                    <w:div w:id="808783159">
                      <w:marLeft w:val="0"/>
                      <w:marRight w:val="0"/>
                      <w:marTop w:val="0"/>
                      <w:marBottom w:val="0"/>
                      <w:divBdr>
                        <w:top w:val="none" w:sz="0" w:space="0" w:color="auto"/>
                        <w:left w:val="none" w:sz="0" w:space="0" w:color="auto"/>
                        <w:bottom w:val="none" w:sz="0" w:space="0" w:color="auto"/>
                        <w:right w:val="none" w:sz="0" w:space="0" w:color="auto"/>
                      </w:divBdr>
                      <w:divsChild>
                        <w:div w:id="14231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4497">
      <w:bodyDiv w:val="1"/>
      <w:marLeft w:val="0"/>
      <w:marRight w:val="0"/>
      <w:marTop w:val="0"/>
      <w:marBottom w:val="0"/>
      <w:divBdr>
        <w:top w:val="none" w:sz="0" w:space="0" w:color="auto"/>
        <w:left w:val="none" w:sz="0" w:space="0" w:color="auto"/>
        <w:bottom w:val="none" w:sz="0" w:space="0" w:color="auto"/>
        <w:right w:val="none" w:sz="0" w:space="0" w:color="auto"/>
      </w:divBdr>
    </w:div>
    <w:div w:id="870459369">
      <w:bodyDiv w:val="1"/>
      <w:marLeft w:val="0"/>
      <w:marRight w:val="0"/>
      <w:marTop w:val="0"/>
      <w:marBottom w:val="0"/>
      <w:divBdr>
        <w:top w:val="none" w:sz="0" w:space="0" w:color="auto"/>
        <w:left w:val="none" w:sz="0" w:space="0" w:color="auto"/>
        <w:bottom w:val="none" w:sz="0" w:space="0" w:color="auto"/>
        <w:right w:val="none" w:sz="0" w:space="0" w:color="auto"/>
      </w:divBdr>
    </w:div>
    <w:div w:id="899948859">
      <w:bodyDiv w:val="1"/>
      <w:marLeft w:val="0"/>
      <w:marRight w:val="0"/>
      <w:marTop w:val="0"/>
      <w:marBottom w:val="0"/>
      <w:divBdr>
        <w:top w:val="none" w:sz="0" w:space="0" w:color="auto"/>
        <w:left w:val="none" w:sz="0" w:space="0" w:color="auto"/>
        <w:bottom w:val="none" w:sz="0" w:space="0" w:color="auto"/>
        <w:right w:val="none" w:sz="0" w:space="0" w:color="auto"/>
      </w:divBdr>
    </w:div>
    <w:div w:id="901939019">
      <w:bodyDiv w:val="1"/>
      <w:marLeft w:val="0"/>
      <w:marRight w:val="0"/>
      <w:marTop w:val="0"/>
      <w:marBottom w:val="0"/>
      <w:divBdr>
        <w:top w:val="none" w:sz="0" w:space="0" w:color="auto"/>
        <w:left w:val="none" w:sz="0" w:space="0" w:color="auto"/>
        <w:bottom w:val="none" w:sz="0" w:space="0" w:color="auto"/>
        <w:right w:val="none" w:sz="0" w:space="0" w:color="auto"/>
      </w:divBdr>
    </w:div>
    <w:div w:id="918489513">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
    <w:div w:id="944650621">
      <w:bodyDiv w:val="1"/>
      <w:marLeft w:val="0"/>
      <w:marRight w:val="0"/>
      <w:marTop w:val="0"/>
      <w:marBottom w:val="0"/>
      <w:divBdr>
        <w:top w:val="none" w:sz="0" w:space="0" w:color="auto"/>
        <w:left w:val="none" w:sz="0" w:space="0" w:color="auto"/>
        <w:bottom w:val="none" w:sz="0" w:space="0" w:color="auto"/>
        <w:right w:val="none" w:sz="0" w:space="0" w:color="auto"/>
      </w:divBdr>
    </w:div>
    <w:div w:id="977146684">
      <w:bodyDiv w:val="1"/>
      <w:marLeft w:val="0"/>
      <w:marRight w:val="0"/>
      <w:marTop w:val="0"/>
      <w:marBottom w:val="0"/>
      <w:divBdr>
        <w:top w:val="none" w:sz="0" w:space="0" w:color="auto"/>
        <w:left w:val="none" w:sz="0" w:space="0" w:color="auto"/>
        <w:bottom w:val="none" w:sz="0" w:space="0" w:color="auto"/>
        <w:right w:val="none" w:sz="0" w:space="0" w:color="auto"/>
      </w:divBdr>
    </w:div>
    <w:div w:id="981273480">
      <w:bodyDiv w:val="1"/>
      <w:marLeft w:val="0"/>
      <w:marRight w:val="0"/>
      <w:marTop w:val="0"/>
      <w:marBottom w:val="0"/>
      <w:divBdr>
        <w:top w:val="none" w:sz="0" w:space="0" w:color="auto"/>
        <w:left w:val="none" w:sz="0" w:space="0" w:color="auto"/>
        <w:bottom w:val="none" w:sz="0" w:space="0" w:color="auto"/>
        <w:right w:val="none" w:sz="0" w:space="0" w:color="auto"/>
      </w:divBdr>
    </w:div>
    <w:div w:id="1012533460">
      <w:bodyDiv w:val="1"/>
      <w:marLeft w:val="0"/>
      <w:marRight w:val="0"/>
      <w:marTop w:val="0"/>
      <w:marBottom w:val="0"/>
      <w:divBdr>
        <w:top w:val="none" w:sz="0" w:space="0" w:color="auto"/>
        <w:left w:val="none" w:sz="0" w:space="0" w:color="auto"/>
        <w:bottom w:val="none" w:sz="0" w:space="0" w:color="auto"/>
        <w:right w:val="none" w:sz="0" w:space="0" w:color="auto"/>
      </w:divBdr>
    </w:div>
    <w:div w:id="1039864916">
      <w:bodyDiv w:val="1"/>
      <w:marLeft w:val="0"/>
      <w:marRight w:val="0"/>
      <w:marTop w:val="0"/>
      <w:marBottom w:val="0"/>
      <w:divBdr>
        <w:top w:val="none" w:sz="0" w:space="0" w:color="auto"/>
        <w:left w:val="none" w:sz="0" w:space="0" w:color="auto"/>
        <w:bottom w:val="none" w:sz="0" w:space="0" w:color="auto"/>
        <w:right w:val="none" w:sz="0" w:space="0" w:color="auto"/>
      </w:divBdr>
    </w:div>
    <w:div w:id="1060136210">
      <w:bodyDiv w:val="1"/>
      <w:marLeft w:val="0"/>
      <w:marRight w:val="0"/>
      <w:marTop w:val="0"/>
      <w:marBottom w:val="0"/>
      <w:divBdr>
        <w:top w:val="none" w:sz="0" w:space="0" w:color="auto"/>
        <w:left w:val="none" w:sz="0" w:space="0" w:color="auto"/>
        <w:bottom w:val="none" w:sz="0" w:space="0" w:color="auto"/>
        <w:right w:val="none" w:sz="0" w:space="0" w:color="auto"/>
      </w:divBdr>
    </w:div>
    <w:div w:id="1069693196">
      <w:bodyDiv w:val="1"/>
      <w:marLeft w:val="0"/>
      <w:marRight w:val="0"/>
      <w:marTop w:val="0"/>
      <w:marBottom w:val="0"/>
      <w:divBdr>
        <w:top w:val="none" w:sz="0" w:space="0" w:color="auto"/>
        <w:left w:val="none" w:sz="0" w:space="0" w:color="auto"/>
        <w:bottom w:val="none" w:sz="0" w:space="0" w:color="auto"/>
        <w:right w:val="none" w:sz="0" w:space="0" w:color="auto"/>
      </w:divBdr>
    </w:div>
    <w:div w:id="1102337621">
      <w:bodyDiv w:val="1"/>
      <w:marLeft w:val="0"/>
      <w:marRight w:val="0"/>
      <w:marTop w:val="0"/>
      <w:marBottom w:val="0"/>
      <w:divBdr>
        <w:top w:val="none" w:sz="0" w:space="0" w:color="auto"/>
        <w:left w:val="none" w:sz="0" w:space="0" w:color="auto"/>
        <w:bottom w:val="none" w:sz="0" w:space="0" w:color="auto"/>
        <w:right w:val="none" w:sz="0" w:space="0" w:color="auto"/>
      </w:divBdr>
    </w:div>
    <w:div w:id="1135097088">
      <w:bodyDiv w:val="1"/>
      <w:marLeft w:val="0"/>
      <w:marRight w:val="0"/>
      <w:marTop w:val="0"/>
      <w:marBottom w:val="0"/>
      <w:divBdr>
        <w:top w:val="none" w:sz="0" w:space="0" w:color="auto"/>
        <w:left w:val="none" w:sz="0" w:space="0" w:color="auto"/>
        <w:bottom w:val="none" w:sz="0" w:space="0" w:color="auto"/>
        <w:right w:val="none" w:sz="0" w:space="0" w:color="auto"/>
      </w:divBdr>
    </w:div>
    <w:div w:id="1135485867">
      <w:bodyDiv w:val="1"/>
      <w:marLeft w:val="0"/>
      <w:marRight w:val="0"/>
      <w:marTop w:val="0"/>
      <w:marBottom w:val="0"/>
      <w:divBdr>
        <w:top w:val="none" w:sz="0" w:space="0" w:color="auto"/>
        <w:left w:val="none" w:sz="0" w:space="0" w:color="auto"/>
        <w:bottom w:val="none" w:sz="0" w:space="0" w:color="auto"/>
        <w:right w:val="none" w:sz="0" w:space="0" w:color="auto"/>
      </w:divBdr>
    </w:div>
    <w:div w:id="1179003901">
      <w:bodyDiv w:val="1"/>
      <w:marLeft w:val="0"/>
      <w:marRight w:val="0"/>
      <w:marTop w:val="0"/>
      <w:marBottom w:val="0"/>
      <w:divBdr>
        <w:top w:val="none" w:sz="0" w:space="0" w:color="auto"/>
        <w:left w:val="none" w:sz="0" w:space="0" w:color="auto"/>
        <w:bottom w:val="none" w:sz="0" w:space="0" w:color="auto"/>
        <w:right w:val="none" w:sz="0" w:space="0" w:color="auto"/>
      </w:divBdr>
    </w:div>
    <w:div w:id="1186022101">
      <w:bodyDiv w:val="1"/>
      <w:marLeft w:val="0"/>
      <w:marRight w:val="0"/>
      <w:marTop w:val="0"/>
      <w:marBottom w:val="0"/>
      <w:divBdr>
        <w:top w:val="none" w:sz="0" w:space="0" w:color="auto"/>
        <w:left w:val="none" w:sz="0" w:space="0" w:color="auto"/>
        <w:bottom w:val="none" w:sz="0" w:space="0" w:color="auto"/>
        <w:right w:val="none" w:sz="0" w:space="0" w:color="auto"/>
      </w:divBdr>
    </w:div>
    <w:div w:id="1192496711">
      <w:bodyDiv w:val="1"/>
      <w:marLeft w:val="0"/>
      <w:marRight w:val="0"/>
      <w:marTop w:val="0"/>
      <w:marBottom w:val="0"/>
      <w:divBdr>
        <w:top w:val="none" w:sz="0" w:space="0" w:color="auto"/>
        <w:left w:val="none" w:sz="0" w:space="0" w:color="auto"/>
        <w:bottom w:val="none" w:sz="0" w:space="0" w:color="auto"/>
        <w:right w:val="none" w:sz="0" w:space="0" w:color="auto"/>
      </w:divBdr>
    </w:div>
    <w:div w:id="1202942797">
      <w:bodyDiv w:val="1"/>
      <w:marLeft w:val="0"/>
      <w:marRight w:val="0"/>
      <w:marTop w:val="0"/>
      <w:marBottom w:val="0"/>
      <w:divBdr>
        <w:top w:val="none" w:sz="0" w:space="0" w:color="auto"/>
        <w:left w:val="none" w:sz="0" w:space="0" w:color="auto"/>
        <w:bottom w:val="none" w:sz="0" w:space="0" w:color="auto"/>
        <w:right w:val="none" w:sz="0" w:space="0" w:color="auto"/>
      </w:divBdr>
    </w:div>
    <w:div w:id="1230848949">
      <w:bodyDiv w:val="1"/>
      <w:marLeft w:val="0"/>
      <w:marRight w:val="0"/>
      <w:marTop w:val="0"/>
      <w:marBottom w:val="0"/>
      <w:divBdr>
        <w:top w:val="none" w:sz="0" w:space="0" w:color="auto"/>
        <w:left w:val="none" w:sz="0" w:space="0" w:color="auto"/>
        <w:bottom w:val="none" w:sz="0" w:space="0" w:color="auto"/>
        <w:right w:val="none" w:sz="0" w:space="0" w:color="auto"/>
      </w:divBdr>
    </w:div>
    <w:div w:id="1287198623">
      <w:bodyDiv w:val="1"/>
      <w:marLeft w:val="0"/>
      <w:marRight w:val="0"/>
      <w:marTop w:val="0"/>
      <w:marBottom w:val="0"/>
      <w:divBdr>
        <w:top w:val="none" w:sz="0" w:space="0" w:color="auto"/>
        <w:left w:val="none" w:sz="0" w:space="0" w:color="auto"/>
        <w:bottom w:val="none" w:sz="0" w:space="0" w:color="auto"/>
        <w:right w:val="none" w:sz="0" w:space="0" w:color="auto"/>
      </w:divBdr>
    </w:div>
    <w:div w:id="1293368988">
      <w:bodyDiv w:val="1"/>
      <w:marLeft w:val="0"/>
      <w:marRight w:val="0"/>
      <w:marTop w:val="0"/>
      <w:marBottom w:val="0"/>
      <w:divBdr>
        <w:top w:val="none" w:sz="0" w:space="0" w:color="auto"/>
        <w:left w:val="none" w:sz="0" w:space="0" w:color="auto"/>
        <w:bottom w:val="none" w:sz="0" w:space="0" w:color="auto"/>
        <w:right w:val="none" w:sz="0" w:space="0" w:color="auto"/>
      </w:divBdr>
    </w:div>
    <w:div w:id="1334575390">
      <w:bodyDiv w:val="1"/>
      <w:marLeft w:val="0"/>
      <w:marRight w:val="0"/>
      <w:marTop w:val="0"/>
      <w:marBottom w:val="0"/>
      <w:divBdr>
        <w:top w:val="none" w:sz="0" w:space="0" w:color="auto"/>
        <w:left w:val="none" w:sz="0" w:space="0" w:color="auto"/>
        <w:bottom w:val="none" w:sz="0" w:space="0" w:color="auto"/>
        <w:right w:val="none" w:sz="0" w:space="0" w:color="auto"/>
      </w:divBdr>
    </w:div>
    <w:div w:id="1336028696">
      <w:bodyDiv w:val="1"/>
      <w:marLeft w:val="0"/>
      <w:marRight w:val="0"/>
      <w:marTop w:val="0"/>
      <w:marBottom w:val="0"/>
      <w:divBdr>
        <w:top w:val="none" w:sz="0" w:space="0" w:color="auto"/>
        <w:left w:val="none" w:sz="0" w:space="0" w:color="auto"/>
        <w:bottom w:val="none" w:sz="0" w:space="0" w:color="auto"/>
        <w:right w:val="none" w:sz="0" w:space="0" w:color="auto"/>
      </w:divBdr>
    </w:div>
    <w:div w:id="1336499142">
      <w:bodyDiv w:val="1"/>
      <w:marLeft w:val="0"/>
      <w:marRight w:val="0"/>
      <w:marTop w:val="0"/>
      <w:marBottom w:val="0"/>
      <w:divBdr>
        <w:top w:val="none" w:sz="0" w:space="0" w:color="auto"/>
        <w:left w:val="none" w:sz="0" w:space="0" w:color="auto"/>
        <w:bottom w:val="none" w:sz="0" w:space="0" w:color="auto"/>
        <w:right w:val="none" w:sz="0" w:space="0" w:color="auto"/>
      </w:divBdr>
    </w:div>
    <w:div w:id="1356270941">
      <w:bodyDiv w:val="1"/>
      <w:marLeft w:val="0"/>
      <w:marRight w:val="0"/>
      <w:marTop w:val="0"/>
      <w:marBottom w:val="0"/>
      <w:divBdr>
        <w:top w:val="none" w:sz="0" w:space="0" w:color="auto"/>
        <w:left w:val="none" w:sz="0" w:space="0" w:color="auto"/>
        <w:bottom w:val="none" w:sz="0" w:space="0" w:color="auto"/>
        <w:right w:val="none" w:sz="0" w:space="0" w:color="auto"/>
      </w:divBdr>
    </w:div>
    <w:div w:id="1365014897">
      <w:bodyDiv w:val="1"/>
      <w:marLeft w:val="0"/>
      <w:marRight w:val="0"/>
      <w:marTop w:val="0"/>
      <w:marBottom w:val="0"/>
      <w:divBdr>
        <w:top w:val="none" w:sz="0" w:space="0" w:color="auto"/>
        <w:left w:val="none" w:sz="0" w:space="0" w:color="auto"/>
        <w:bottom w:val="none" w:sz="0" w:space="0" w:color="auto"/>
        <w:right w:val="none" w:sz="0" w:space="0" w:color="auto"/>
      </w:divBdr>
    </w:div>
    <w:div w:id="1398671568">
      <w:bodyDiv w:val="1"/>
      <w:marLeft w:val="0"/>
      <w:marRight w:val="0"/>
      <w:marTop w:val="0"/>
      <w:marBottom w:val="0"/>
      <w:divBdr>
        <w:top w:val="none" w:sz="0" w:space="0" w:color="auto"/>
        <w:left w:val="none" w:sz="0" w:space="0" w:color="auto"/>
        <w:bottom w:val="none" w:sz="0" w:space="0" w:color="auto"/>
        <w:right w:val="none" w:sz="0" w:space="0" w:color="auto"/>
      </w:divBdr>
    </w:div>
    <w:div w:id="1419715270">
      <w:bodyDiv w:val="1"/>
      <w:marLeft w:val="0"/>
      <w:marRight w:val="0"/>
      <w:marTop w:val="0"/>
      <w:marBottom w:val="0"/>
      <w:divBdr>
        <w:top w:val="none" w:sz="0" w:space="0" w:color="auto"/>
        <w:left w:val="none" w:sz="0" w:space="0" w:color="auto"/>
        <w:bottom w:val="none" w:sz="0" w:space="0" w:color="auto"/>
        <w:right w:val="none" w:sz="0" w:space="0" w:color="auto"/>
      </w:divBdr>
    </w:div>
    <w:div w:id="1424953204">
      <w:bodyDiv w:val="1"/>
      <w:marLeft w:val="0"/>
      <w:marRight w:val="0"/>
      <w:marTop w:val="0"/>
      <w:marBottom w:val="0"/>
      <w:divBdr>
        <w:top w:val="none" w:sz="0" w:space="0" w:color="auto"/>
        <w:left w:val="none" w:sz="0" w:space="0" w:color="auto"/>
        <w:bottom w:val="none" w:sz="0" w:space="0" w:color="auto"/>
        <w:right w:val="none" w:sz="0" w:space="0" w:color="auto"/>
      </w:divBdr>
    </w:div>
    <w:div w:id="1439174969">
      <w:bodyDiv w:val="1"/>
      <w:marLeft w:val="0"/>
      <w:marRight w:val="0"/>
      <w:marTop w:val="0"/>
      <w:marBottom w:val="0"/>
      <w:divBdr>
        <w:top w:val="none" w:sz="0" w:space="0" w:color="auto"/>
        <w:left w:val="none" w:sz="0" w:space="0" w:color="auto"/>
        <w:bottom w:val="none" w:sz="0" w:space="0" w:color="auto"/>
        <w:right w:val="none" w:sz="0" w:space="0" w:color="auto"/>
      </w:divBdr>
    </w:div>
    <w:div w:id="1449855660">
      <w:bodyDiv w:val="1"/>
      <w:marLeft w:val="0"/>
      <w:marRight w:val="0"/>
      <w:marTop w:val="0"/>
      <w:marBottom w:val="0"/>
      <w:divBdr>
        <w:top w:val="none" w:sz="0" w:space="0" w:color="auto"/>
        <w:left w:val="none" w:sz="0" w:space="0" w:color="auto"/>
        <w:bottom w:val="none" w:sz="0" w:space="0" w:color="auto"/>
        <w:right w:val="none" w:sz="0" w:space="0" w:color="auto"/>
      </w:divBdr>
    </w:div>
    <w:div w:id="1474983149">
      <w:bodyDiv w:val="1"/>
      <w:marLeft w:val="0"/>
      <w:marRight w:val="0"/>
      <w:marTop w:val="0"/>
      <w:marBottom w:val="0"/>
      <w:divBdr>
        <w:top w:val="none" w:sz="0" w:space="0" w:color="auto"/>
        <w:left w:val="none" w:sz="0" w:space="0" w:color="auto"/>
        <w:bottom w:val="none" w:sz="0" w:space="0" w:color="auto"/>
        <w:right w:val="none" w:sz="0" w:space="0" w:color="auto"/>
      </w:divBdr>
    </w:div>
    <w:div w:id="1517887660">
      <w:bodyDiv w:val="1"/>
      <w:marLeft w:val="0"/>
      <w:marRight w:val="0"/>
      <w:marTop w:val="0"/>
      <w:marBottom w:val="0"/>
      <w:divBdr>
        <w:top w:val="none" w:sz="0" w:space="0" w:color="auto"/>
        <w:left w:val="none" w:sz="0" w:space="0" w:color="auto"/>
        <w:bottom w:val="none" w:sz="0" w:space="0" w:color="auto"/>
        <w:right w:val="none" w:sz="0" w:space="0" w:color="auto"/>
      </w:divBdr>
    </w:div>
    <w:div w:id="1518543814">
      <w:bodyDiv w:val="1"/>
      <w:marLeft w:val="0"/>
      <w:marRight w:val="0"/>
      <w:marTop w:val="0"/>
      <w:marBottom w:val="0"/>
      <w:divBdr>
        <w:top w:val="none" w:sz="0" w:space="0" w:color="auto"/>
        <w:left w:val="none" w:sz="0" w:space="0" w:color="auto"/>
        <w:bottom w:val="none" w:sz="0" w:space="0" w:color="auto"/>
        <w:right w:val="none" w:sz="0" w:space="0" w:color="auto"/>
      </w:divBdr>
    </w:div>
    <w:div w:id="1546335409">
      <w:bodyDiv w:val="1"/>
      <w:marLeft w:val="0"/>
      <w:marRight w:val="0"/>
      <w:marTop w:val="0"/>
      <w:marBottom w:val="0"/>
      <w:divBdr>
        <w:top w:val="none" w:sz="0" w:space="0" w:color="auto"/>
        <w:left w:val="none" w:sz="0" w:space="0" w:color="auto"/>
        <w:bottom w:val="none" w:sz="0" w:space="0" w:color="auto"/>
        <w:right w:val="none" w:sz="0" w:space="0" w:color="auto"/>
      </w:divBdr>
    </w:div>
    <w:div w:id="1576936078">
      <w:bodyDiv w:val="1"/>
      <w:marLeft w:val="0"/>
      <w:marRight w:val="0"/>
      <w:marTop w:val="0"/>
      <w:marBottom w:val="0"/>
      <w:divBdr>
        <w:top w:val="none" w:sz="0" w:space="0" w:color="auto"/>
        <w:left w:val="none" w:sz="0" w:space="0" w:color="auto"/>
        <w:bottom w:val="none" w:sz="0" w:space="0" w:color="auto"/>
        <w:right w:val="none" w:sz="0" w:space="0" w:color="auto"/>
      </w:divBdr>
    </w:div>
    <w:div w:id="1618102217">
      <w:bodyDiv w:val="1"/>
      <w:marLeft w:val="0"/>
      <w:marRight w:val="0"/>
      <w:marTop w:val="0"/>
      <w:marBottom w:val="0"/>
      <w:divBdr>
        <w:top w:val="none" w:sz="0" w:space="0" w:color="auto"/>
        <w:left w:val="none" w:sz="0" w:space="0" w:color="auto"/>
        <w:bottom w:val="none" w:sz="0" w:space="0" w:color="auto"/>
        <w:right w:val="none" w:sz="0" w:space="0" w:color="auto"/>
      </w:divBdr>
    </w:div>
    <w:div w:id="1636252878">
      <w:bodyDiv w:val="1"/>
      <w:marLeft w:val="0"/>
      <w:marRight w:val="0"/>
      <w:marTop w:val="0"/>
      <w:marBottom w:val="0"/>
      <w:divBdr>
        <w:top w:val="none" w:sz="0" w:space="0" w:color="auto"/>
        <w:left w:val="none" w:sz="0" w:space="0" w:color="auto"/>
        <w:bottom w:val="none" w:sz="0" w:space="0" w:color="auto"/>
        <w:right w:val="none" w:sz="0" w:space="0" w:color="auto"/>
      </w:divBdr>
    </w:div>
    <w:div w:id="1654748531">
      <w:bodyDiv w:val="1"/>
      <w:marLeft w:val="0"/>
      <w:marRight w:val="0"/>
      <w:marTop w:val="0"/>
      <w:marBottom w:val="0"/>
      <w:divBdr>
        <w:top w:val="none" w:sz="0" w:space="0" w:color="auto"/>
        <w:left w:val="none" w:sz="0" w:space="0" w:color="auto"/>
        <w:bottom w:val="none" w:sz="0" w:space="0" w:color="auto"/>
        <w:right w:val="none" w:sz="0" w:space="0" w:color="auto"/>
      </w:divBdr>
    </w:div>
    <w:div w:id="1663310712">
      <w:bodyDiv w:val="1"/>
      <w:marLeft w:val="0"/>
      <w:marRight w:val="0"/>
      <w:marTop w:val="0"/>
      <w:marBottom w:val="0"/>
      <w:divBdr>
        <w:top w:val="none" w:sz="0" w:space="0" w:color="auto"/>
        <w:left w:val="none" w:sz="0" w:space="0" w:color="auto"/>
        <w:bottom w:val="none" w:sz="0" w:space="0" w:color="auto"/>
        <w:right w:val="none" w:sz="0" w:space="0" w:color="auto"/>
      </w:divBdr>
    </w:div>
    <w:div w:id="1672217614">
      <w:bodyDiv w:val="1"/>
      <w:marLeft w:val="0"/>
      <w:marRight w:val="0"/>
      <w:marTop w:val="0"/>
      <w:marBottom w:val="0"/>
      <w:divBdr>
        <w:top w:val="none" w:sz="0" w:space="0" w:color="auto"/>
        <w:left w:val="none" w:sz="0" w:space="0" w:color="auto"/>
        <w:bottom w:val="none" w:sz="0" w:space="0" w:color="auto"/>
        <w:right w:val="none" w:sz="0" w:space="0" w:color="auto"/>
      </w:divBdr>
    </w:div>
    <w:div w:id="1679307821">
      <w:bodyDiv w:val="1"/>
      <w:marLeft w:val="0"/>
      <w:marRight w:val="0"/>
      <w:marTop w:val="0"/>
      <w:marBottom w:val="0"/>
      <w:divBdr>
        <w:top w:val="none" w:sz="0" w:space="0" w:color="auto"/>
        <w:left w:val="none" w:sz="0" w:space="0" w:color="auto"/>
        <w:bottom w:val="none" w:sz="0" w:space="0" w:color="auto"/>
        <w:right w:val="none" w:sz="0" w:space="0" w:color="auto"/>
      </w:divBdr>
      <w:divsChild>
        <w:div w:id="2015180256">
          <w:marLeft w:val="0"/>
          <w:marRight w:val="0"/>
          <w:marTop w:val="0"/>
          <w:marBottom w:val="0"/>
          <w:divBdr>
            <w:top w:val="none" w:sz="0" w:space="0" w:color="auto"/>
            <w:left w:val="none" w:sz="0" w:space="0" w:color="auto"/>
            <w:bottom w:val="none" w:sz="0" w:space="0" w:color="auto"/>
            <w:right w:val="none" w:sz="0" w:space="0" w:color="auto"/>
          </w:divBdr>
          <w:divsChild>
            <w:div w:id="1692296162">
              <w:marLeft w:val="0"/>
              <w:marRight w:val="0"/>
              <w:marTop w:val="0"/>
              <w:marBottom w:val="0"/>
              <w:divBdr>
                <w:top w:val="none" w:sz="0" w:space="0" w:color="auto"/>
                <w:left w:val="none" w:sz="0" w:space="0" w:color="auto"/>
                <w:bottom w:val="none" w:sz="0" w:space="0" w:color="auto"/>
                <w:right w:val="none" w:sz="0" w:space="0" w:color="auto"/>
              </w:divBdr>
              <w:divsChild>
                <w:div w:id="1936554058">
                  <w:marLeft w:val="0"/>
                  <w:marRight w:val="0"/>
                  <w:marTop w:val="0"/>
                  <w:marBottom w:val="0"/>
                  <w:divBdr>
                    <w:top w:val="none" w:sz="0" w:space="0" w:color="auto"/>
                    <w:left w:val="none" w:sz="0" w:space="0" w:color="auto"/>
                    <w:bottom w:val="none" w:sz="0" w:space="0" w:color="auto"/>
                    <w:right w:val="none" w:sz="0" w:space="0" w:color="auto"/>
                  </w:divBdr>
                  <w:divsChild>
                    <w:div w:id="13737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8796">
      <w:bodyDiv w:val="1"/>
      <w:marLeft w:val="0"/>
      <w:marRight w:val="0"/>
      <w:marTop w:val="0"/>
      <w:marBottom w:val="0"/>
      <w:divBdr>
        <w:top w:val="none" w:sz="0" w:space="0" w:color="auto"/>
        <w:left w:val="none" w:sz="0" w:space="0" w:color="auto"/>
        <w:bottom w:val="none" w:sz="0" w:space="0" w:color="auto"/>
        <w:right w:val="none" w:sz="0" w:space="0" w:color="auto"/>
      </w:divBdr>
    </w:div>
    <w:div w:id="1701126864">
      <w:bodyDiv w:val="1"/>
      <w:marLeft w:val="0"/>
      <w:marRight w:val="0"/>
      <w:marTop w:val="0"/>
      <w:marBottom w:val="0"/>
      <w:divBdr>
        <w:top w:val="none" w:sz="0" w:space="0" w:color="auto"/>
        <w:left w:val="none" w:sz="0" w:space="0" w:color="auto"/>
        <w:bottom w:val="none" w:sz="0" w:space="0" w:color="auto"/>
        <w:right w:val="none" w:sz="0" w:space="0" w:color="auto"/>
      </w:divBdr>
    </w:div>
    <w:div w:id="1702974335">
      <w:bodyDiv w:val="1"/>
      <w:marLeft w:val="0"/>
      <w:marRight w:val="0"/>
      <w:marTop w:val="0"/>
      <w:marBottom w:val="0"/>
      <w:divBdr>
        <w:top w:val="none" w:sz="0" w:space="0" w:color="auto"/>
        <w:left w:val="none" w:sz="0" w:space="0" w:color="auto"/>
        <w:bottom w:val="none" w:sz="0" w:space="0" w:color="auto"/>
        <w:right w:val="none" w:sz="0" w:space="0" w:color="auto"/>
      </w:divBdr>
    </w:div>
    <w:div w:id="1706442248">
      <w:bodyDiv w:val="1"/>
      <w:marLeft w:val="0"/>
      <w:marRight w:val="0"/>
      <w:marTop w:val="0"/>
      <w:marBottom w:val="0"/>
      <w:divBdr>
        <w:top w:val="none" w:sz="0" w:space="0" w:color="auto"/>
        <w:left w:val="none" w:sz="0" w:space="0" w:color="auto"/>
        <w:bottom w:val="none" w:sz="0" w:space="0" w:color="auto"/>
        <w:right w:val="none" w:sz="0" w:space="0" w:color="auto"/>
      </w:divBdr>
    </w:div>
    <w:div w:id="1711150035">
      <w:bodyDiv w:val="1"/>
      <w:marLeft w:val="0"/>
      <w:marRight w:val="0"/>
      <w:marTop w:val="0"/>
      <w:marBottom w:val="0"/>
      <w:divBdr>
        <w:top w:val="none" w:sz="0" w:space="0" w:color="auto"/>
        <w:left w:val="none" w:sz="0" w:space="0" w:color="auto"/>
        <w:bottom w:val="none" w:sz="0" w:space="0" w:color="auto"/>
        <w:right w:val="none" w:sz="0" w:space="0" w:color="auto"/>
      </w:divBdr>
    </w:div>
    <w:div w:id="1711420729">
      <w:bodyDiv w:val="1"/>
      <w:marLeft w:val="0"/>
      <w:marRight w:val="0"/>
      <w:marTop w:val="0"/>
      <w:marBottom w:val="0"/>
      <w:divBdr>
        <w:top w:val="none" w:sz="0" w:space="0" w:color="auto"/>
        <w:left w:val="none" w:sz="0" w:space="0" w:color="auto"/>
        <w:bottom w:val="none" w:sz="0" w:space="0" w:color="auto"/>
        <w:right w:val="none" w:sz="0" w:space="0" w:color="auto"/>
      </w:divBdr>
    </w:div>
    <w:div w:id="1716077819">
      <w:bodyDiv w:val="1"/>
      <w:marLeft w:val="0"/>
      <w:marRight w:val="0"/>
      <w:marTop w:val="0"/>
      <w:marBottom w:val="0"/>
      <w:divBdr>
        <w:top w:val="none" w:sz="0" w:space="0" w:color="auto"/>
        <w:left w:val="none" w:sz="0" w:space="0" w:color="auto"/>
        <w:bottom w:val="none" w:sz="0" w:space="0" w:color="auto"/>
        <w:right w:val="none" w:sz="0" w:space="0" w:color="auto"/>
      </w:divBdr>
    </w:div>
    <w:div w:id="1730299739">
      <w:bodyDiv w:val="1"/>
      <w:marLeft w:val="0"/>
      <w:marRight w:val="0"/>
      <w:marTop w:val="0"/>
      <w:marBottom w:val="0"/>
      <w:divBdr>
        <w:top w:val="none" w:sz="0" w:space="0" w:color="auto"/>
        <w:left w:val="none" w:sz="0" w:space="0" w:color="auto"/>
        <w:bottom w:val="none" w:sz="0" w:space="0" w:color="auto"/>
        <w:right w:val="none" w:sz="0" w:space="0" w:color="auto"/>
      </w:divBdr>
    </w:div>
    <w:div w:id="1761221842">
      <w:bodyDiv w:val="1"/>
      <w:marLeft w:val="0"/>
      <w:marRight w:val="0"/>
      <w:marTop w:val="0"/>
      <w:marBottom w:val="0"/>
      <w:divBdr>
        <w:top w:val="none" w:sz="0" w:space="0" w:color="auto"/>
        <w:left w:val="none" w:sz="0" w:space="0" w:color="auto"/>
        <w:bottom w:val="none" w:sz="0" w:space="0" w:color="auto"/>
        <w:right w:val="none" w:sz="0" w:space="0" w:color="auto"/>
      </w:divBdr>
    </w:div>
    <w:div w:id="1783185593">
      <w:bodyDiv w:val="1"/>
      <w:marLeft w:val="0"/>
      <w:marRight w:val="0"/>
      <w:marTop w:val="0"/>
      <w:marBottom w:val="0"/>
      <w:divBdr>
        <w:top w:val="none" w:sz="0" w:space="0" w:color="auto"/>
        <w:left w:val="none" w:sz="0" w:space="0" w:color="auto"/>
        <w:bottom w:val="none" w:sz="0" w:space="0" w:color="auto"/>
        <w:right w:val="none" w:sz="0" w:space="0" w:color="auto"/>
      </w:divBdr>
    </w:div>
    <w:div w:id="1815675853">
      <w:bodyDiv w:val="1"/>
      <w:marLeft w:val="0"/>
      <w:marRight w:val="0"/>
      <w:marTop w:val="0"/>
      <w:marBottom w:val="0"/>
      <w:divBdr>
        <w:top w:val="none" w:sz="0" w:space="0" w:color="auto"/>
        <w:left w:val="none" w:sz="0" w:space="0" w:color="auto"/>
        <w:bottom w:val="none" w:sz="0" w:space="0" w:color="auto"/>
        <w:right w:val="none" w:sz="0" w:space="0" w:color="auto"/>
      </w:divBdr>
    </w:div>
    <w:div w:id="1825974309">
      <w:bodyDiv w:val="1"/>
      <w:marLeft w:val="0"/>
      <w:marRight w:val="0"/>
      <w:marTop w:val="0"/>
      <w:marBottom w:val="0"/>
      <w:divBdr>
        <w:top w:val="none" w:sz="0" w:space="0" w:color="auto"/>
        <w:left w:val="none" w:sz="0" w:space="0" w:color="auto"/>
        <w:bottom w:val="none" w:sz="0" w:space="0" w:color="auto"/>
        <w:right w:val="none" w:sz="0" w:space="0" w:color="auto"/>
      </w:divBdr>
    </w:div>
    <w:div w:id="1869828280">
      <w:bodyDiv w:val="1"/>
      <w:marLeft w:val="0"/>
      <w:marRight w:val="0"/>
      <w:marTop w:val="0"/>
      <w:marBottom w:val="0"/>
      <w:divBdr>
        <w:top w:val="none" w:sz="0" w:space="0" w:color="auto"/>
        <w:left w:val="none" w:sz="0" w:space="0" w:color="auto"/>
        <w:bottom w:val="none" w:sz="0" w:space="0" w:color="auto"/>
        <w:right w:val="none" w:sz="0" w:space="0" w:color="auto"/>
      </w:divBdr>
    </w:div>
    <w:div w:id="1875849121">
      <w:bodyDiv w:val="1"/>
      <w:marLeft w:val="0"/>
      <w:marRight w:val="0"/>
      <w:marTop w:val="0"/>
      <w:marBottom w:val="0"/>
      <w:divBdr>
        <w:top w:val="none" w:sz="0" w:space="0" w:color="auto"/>
        <w:left w:val="none" w:sz="0" w:space="0" w:color="auto"/>
        <w:bottom w:val="none" w:sz="0" w:space="0" w:color="auto"/>
        <w:right w:val="none" w:sz="0" w:space="0" w:color="auto"/>
      </w:divBdr>
    </w:div>
    <w:div w:id="1886332457">
      <w:bodyDiv w:val="1"/>
      <w:marLeft w:val="0"/>
      <w:marRight w:val="0"/>
      <w:marTop w:val="0"/>
      <w:marBottom w:val="0"/>
      <w:divBdr>
        <w:top w:val="none" w:sz="0" w:space="0" w:color="auto"/>
        <w:left w:val="none" w:sz="0" w:space="0" w:color="auto"/>
        <w:bottom w:val="none" w:sz="0" w:space="0" w:color="auto"/>
        <w:right w:val="none" w:sz="0" w:space="0" w:color="auto"/>
      </w:divBdr>
    </w:div>
    <w:div w:id="1899823844">
      <w:bodyDiv w:val="1"/>
      <w:marLeft w:val="0"/>
      <w:marRight w:val="0"/>
      <w:marTop w:val="0"/>
      <w:marBottom w:val="0"/>
      <w:divBdr>
        <w:top w:val="none" w:sz="0" w:space="0" w:color="auto"/>
        <w:left w:val="none" w:sz="0" w:space="0" w:color="auto"/>
        <w:bottom w:val="none" w:sz="0" w:space="0" w:color="auto"/>
        <w:right w:val="none" w:sz="0" w:space="0" w:color="auto"/>
      </w:divBdr>
    </w:div>
    <w:div w:id="1900482576">
      <w:bodyDiv w:val="1"/>
      <w:marLeft w:val="0"/>
      <w:marRight w:val="0"/>
      <w:marTop w:val="0"/>
      <w:marBottom w:val="0"/>
      <w:divBdr>
        <w:top w:val="none" w:sz="0" w:space="0" w:color="auto"/>
        <w:left w:val="none" w:sz="0" w:space="0" w:color="auto"/>
        <w:bottom w:val="none" w:sz="0" w:space="0" w:color="auto"/>
        <w:right w:val="none" w:sz="0" w:space="0" w:color="auto"/>
      </w:divBdr>
    </w:div>
    <w:div w:id="1912621913">
      <w:bodyDiv w:val="1"/>
      <w:marLeft w:val="0"/>
      <w:marRight w:val="0"/>
      <w:marTop w:val="0"/>
      <w:marBottom w:val="0"/>
      <w:divBdr>
        <w:top w:val="none" w:sz="0" w:space="0" w:color="auto"/>
        <w:left w:val="none" w:sz="0" w:space="0" w:color="auto"/>
        <w:bottom w:val="none" w:sz="0" w:space="0" w:color="auto"/>
        <w:right w:val="none" w:sz="0" w:space="0" w:color="auto"/>
      </w:divBdr>
    </w:div>
    <w:div w:id="1919245910">
      <w:bodyDiv w:val="1"/>
      <w:marLeft w:val="0"/>
      <w:marRight w:val="0"/>
      <w:marTop w:val="0"/>
      <w:marBottom w:val="0"/>
      <w:divBdr>
        <w:top w:val="none" w:sz="0" w:space="0" w:color="auto"/>
        <w:left w:val="none" w:sz="0" w:space="0" w:color="auto"/>
        <w:bottom w:val="none" w:sz="0" w:space="0" w:color="auto"/>
        <w:right w:val="none" w:sz="0" w:space="0" w:color="auto"/>
      </w:divBdr>
    </w:div>
    <w:div w:id="1941059085">
      <w:bodyDiv w:val="1"/>
      <w:marLeft w:val="0"/>
      <w:marRight w:val="0"/>
      <w:marTop w:val="0"/>
      <w:marBottom w:val="0"/>
      <w:divBdr>
        <w:top w:val="none" w:sz="0" w:space="0" w:color="auto"/>
        <w:left w:val="none" w:sz="0" w:space="0" w:color="auto"/>
        <w:bottom w:val="none" w:sz="0" w:space="0" w:color="auto"/>
        <w:right w:val="none" w:sz="0" w:space="0" w:color="auto"/>
      </w:divBdr>
    </w:div>
    <w:div w:id="1947233100">
      <w:bodyDiv w:val="1"/>
      <w:marLeft w:val="0"/>
      <w:marRight w:val="0"/>
      <w:marTop w:val="0"/>
      <w:marBottom w:val="0"/>
      <w:divBdr>
        <w:top w:val="none" w:sz="0" w:space="0" w:color="auto"/>
        <w:left w:val="none" w:sz="0" w:space="0" w:color="auto"/>
        <w:bottom w:val="none" w:sz="0" w:space="0" w:color="auto"/>
        <w:right w:val="none" w:sz="0" w:space="0" w:color="auto"/>
      </w:divBdr>
    </w:div>
    <w:div w:id="2004703564">
      <w:bodyDiv w:val="1"/>
      <w:marLeft w:val="0"/>
      <w:marRight w:val="0"/>
      <w:marTop w:val="0"/>
      <w:marBottom w:val="0"/>
      <w:divBdr>
        <w:top w:val="none" w:sz="0" w:space="0" w:color="auto"/>
        <w:left w:val="none" w:sz="0" w:space="0" w:color="auto"/>
        <w:bottom w:val="none" w:sz="0" w:space="0" w:color="auto"/>
        <w:right w:val="none" w:sz="0" w:space="0" w:color="auto"/>
      </w:divBdr>
    </w:div>
    <w:div w:id="2006398202">
      <w:bodyDiv w:val="1"/>
      <w:marLeft w:val="0"/>
      <w:marRight w:val="0"/>
      <w:marTop w:val="0"/>
      <w:marBottom w:val="0"/>
      <w:divBdr>
        <w:top w:val="none" w:sz="0" w:space="0" w:color="auto"/>
        <w:left w:val="none" w:sz="0" w:space="0" w:color="auto"/>
        <w:bottom w:val="none" w:sz="0" w:space="0" w:color="auto"/>
        <w:right w:val="none" w:sz="0" w:space="0" w:color="auto"/>
      </w:divBdr>
    </w:div>
    <w:div w:id="2008820216">
      <w:bodyDiv w:val="1"/>
      <w:marLeft w:val="0"/>
      <w:marRight w:val="0"/>
      <w:marTop w:val="0"/>
      <w:marBottom w:val="0"/>
      <w:divBdr>
        <w:top w:val="none" w:sz="0" w:space="0" w:color="auto"/>
        <w:left w:val="none" w:sz="0" w:space="0" w:color="auto"/>
        <w:bottom w:val="none" w:sz="0" w:space="0" w:color="auto"/>
        <w:right w:val="none" w:sz="0" w:space="0" w:color="auto"/>
      </w:divBdr>
    </w:div>
    <w:div w:id="2011835010">
      <w:bodyDiv w:val="1"/>
      <w:marLeft w:val="0"/>
      <w:marRight w:val="0"/>
      <w:marTop w:val="0"/>
      <w:marBottom w:val="0"/>
      <w:divBdr>
        <w:top w:val="none" w:sz="0" w:space="0" w:color="auto"/>
        <w:left w:val="none" w:sz="0" w:space="0" w:color="auto"/>
        <w:bottom w:val="none" w:sz="0" w:space="0" w:color="auto"/>
        <w:right w:val="none" w:sz="0" w:space="0" w:color="auto"/>
      </w:divBdr>
    </w:div>
    <w:div w:id="2025087452">
      <w:bodyDiv w:val="1"/>
      <w:marLeft w:val="0"/>
      <w:marRight w:val="0"/>
      <w:marTop w:val="0"/>
      <w:marBottom w:val="0"/>
      <w:divBdr>
        <w:top w:val="none" w:sz="0" w:space="0" w:color="auto"/>
        <w:left w:val="none" w:sz="0" w:space="0" w:color="auto"/>
        <w:bottom w:val="none" w:sz="0" w:space="0" w:color="auto"/>
        <w:right w:val="none" w:sz="0" w:space="0" w:color="auto"/>
      </w:divBdr>
    </w:div>
    <w:div w:id="2042244268">
      <w:bodyDiv w:val="1"/>
      <w:marLeft w:val="0"/>
      <w:marRight w:val="0"/>
      <w:marTop w:val="0"/>
      <w:marBottom w:val="0"/>
      <w:divBdr>
        <w:top w:val="none" w:sz="0" w:space="0" w:color="auto"/>
        <w:left w:val="none" w:sz="0" w:space="0" w:color="auto"/>
        <w:bottom w:val="none" w:sz="0" w:space="0" w:color="auto"/>
        <w:right w:val="none" w:sz="0" w:space="0" w:color="auto"/>
      </w:divBdr>
    </w:div>
    <w:div w:id="2050563447">
      <w:bodyDiv w:val="1"/>
      <w:marLeft w:val="0"/>
      <w:marRight w:val="0"/>
      <w:marTop w:val="0"/>
      <w:marBottom w:val="0"/>
      <w:divBdr>
        <w:top w:val="none" w:sz="0" w:space="0" w:color="auto"/>
        <w:left w:val="none" w:sz="0" w:space="0" w:color="auto"/>
        <w:bottom w:val="none" w:sz="0" w:space="0" w:color="auto"/>
        <w:right w:val="none" w:sz="0" w:space="0" w:color="auto"/>
      </w:divBdr>
    </w:div>
    <w:div w:id="2055079660">
      <w:bodyDiv w:val="1"/>
      <w:marLeft w:val="0"/>
      <w:marRight w:val="0"/>
      <w:marTop w:val="0"/>
      <w:marBottom w:val="0"/>
      <w:divBdr>
        <w:top w:val="none" w:sz="0" w:space="0" w:color="auto"/>
        <w:left w:val="none" w:sz="0" w:space="0" w:color="auto"/>
        <w:bottom w:val="none" w:sz="0" w:space="0" w:color="auto"/>
        <w:right w:val="none" w:sz="0" w:space="0" w:color="auto"/>
      </w:divBdr>
    </w:div>
    <w:div w:id="2071685029">
      <w:bodyDiv w:val="1"/>
      <w:marLeft w:val="0"/>
      <w:marRight w:val="0"/>
      <w:marTop w:val="0"/>
      <w:marBottom w:val="0"/>
      <w:divBdr>
        <w:top w:val="none" w:sz="0" w:space="0" w:color="auto"/>
        <w:left w:val="none" w:sz="0" w:space="0" w:color="auto"/>
        <w:bottom w:val="none" w:sz="0" w:space="0" w:color="auto"/>
        <w:right w:val="none" w:sz="0" w:space="0" w:color="auto"/>
      </w:divBdr>
    </w:div>
    <w:div w:id="2121148434">
      <w:bodyDiv w:val="1"/>
      <w:marLeft w:val="0"/>
      <w:marRight w:val="0"/>
      <w:marTop w:val="0"/>
      <w:marBottom w:val="0"/>
      <w:divBdr>
        <w:top w:val="none" w:sz="0" w:space="0" w:color="auto"/>
        <w:left w:val="none" w:sz="0" w:space="0" w:color="auto"/>
        <w:bottom w:val="none" w:sz="0" w:space="0" w:color="auto"/>
        <w:right w:val="none" w:sz="0" w:space="0" w:color="auto"/>
      </w:divBdr>
    </w:div>
    <w:div w:id="2121219544">
      <w:bodyDiv w:val="1"/>
      <w:marLeft w:val="0"/>
      <w:marRight w:val="0"/>
      <w:marTop w:val="0"/>
      <w:marBottom w:val="0"/>
      <w:divBdr>
        <w:top w:val="none" w:sz="0" w:space="0" w:color="auto"/>
        <w:left w:val="none" w:sz="0" w:space="0" w:color="auto"/>
        <w:bottom w:val="none" w:sz="0" w:space="0" w:color="auto"/>
        <w:right w:val="none" w:sz="0" w:space="0" w:color="auto"/>
      </w:divBdr>
    </w:div>
    <w:div w:id="2143186474">
      <w:bodyDiv w:val="1"/>
      <w:marLeft w:val="0"/>
      <w:marRight w:val="0"/>
      <w:marTop w:val="0"/>
      <w:marBottom w:val="0"/>
      <w:divBdr>
        <w:top w:val="none" w:sz="0" w:space="0" w:color="auto"/>
        <w:left w:val="none" w:sz="0" w:space="0" w:color="auto"/>
        <w:bottom w:val="none" w:sz="0" w:space="0" w:color="auto"/>
        <w:right w:val="none" w:sz="0" w:space="0" w:color="auto"/>
      </w:divBdr>
      <w:divsChild>
        <w:div w:id="345326820">
          <w:marLeft w:val="0"/>
          <w:marRight w:val="0"/>
          <w:marTop w:val="0"/>
          <w:marBottom w:val="0"/>
          <w:divBdr>
            <w:top w:val="none" w:sz="0" w:space="0" w:color="auto"/>
            <w:left w:val="none" w:sz="0" w:space="0" w:color="auto"/>
            <w:bottom w:val="none" w:sz="0" w:space="0" w:color="auto"/>
            <w:right w:val="none" w:sz="0" w:space="0" w:color="auto"/>
          </w:divBdr>
          <w:divsChild>
            <w:div w:id="27073899">
              <w:marLeft w:val="0"/>
              <w:marRight w:val="0"/>
              <w:marTop w:val="0"/>
              <w:marBottom w:val="0"/>
              <w:divBdr>
                <w:top w:val="none" w:sz="0" w:space="0" w:color="auto"/>
                <w:left w:val="none" w:sz="0" w:space="0" w:color="auto"/>
                <w:bottom w:val="none" w:sz="0" w:space="0" w:color="auto"/>
                <w:right w:val="none" w:sz="0" w:space="0" w:color="auto"/>
              </w:divBdr>
              <w:divsChild>
                <w:div w:id="750780543">
                  <w:marLeft w:val="0"/>
                  <w:marRight w:val="0"/>
                  <w:marTop w:val="0"/>
                  <w:marBottom w:val="0"/>
                  <w:divBdr>
                    <w:top w:val="none" w:sz="0" w:space="0" w:color="auto"/>
                    <w:left w:val="none" w:sz="0" w:space="0" w:color="auto"/>
                    <w:bottom w:val="none" w:sz="0" w:space="0" w:color="auto"/>
                    <w:right w:val="none" w:sz="0" w:space="0" w:color="auto"/>
                  </w:divBdr>
                  <w:divsChild>
                    <w:div w:id="19933979">
                      <w:marLeft w:val="0"/>
                      <w:marRight w:val="0"/>
                      <w:marTop w:val="0"/>
                      <w:marBottom w:val="0"/>
                      <w:divBdr>
                        <w:top w:val="none" w:sz="0" w:space="0" w:color="auto"/>
                        <w:left w:val="none" w:sz="0" w:space="0" w:color="auto"/>
                        <w:bottom w:val="none" w:sz="0" w:space="0" w:color="auto"/>
                        <w:right w:val="none" w:sz="0" w:space="0" w:color="auto"/>
                      </w:divBdr>
                      <w:divsChild>
                        <w:div w:id="448160084">
                          <w:marLeft w:val="0"/>
                          <w:marRight w:val="0"/>
                          <w:marTop w:val="0"/>
                          <w:marBottom w:val="0"/>
                          <w:divBdr>
                            <w:top w:val="none" w:sz="0" w:space="0" w:color="auto"/>
                            <w:left w:val="none" w:sz="0" w:space="0" w:color="auto"/>
                            <w:bottom w:val="none" w:sz="0" w:space="0" w:color="auto"/>
                            <w:right w:val="none" w:sz="0" w:space="0" w:color="auto"/>
                          </w:divBdr>
                          <w:divsChild>
                            <w:div w:id="237598005">
                              <w:marLeft w:val="0"/>
                              <w:marRight w:val="0"/>
                              <w:marTop w:val="0"/>
                              <w:marBottom w:val="0"/>
                              <w:divBdr>
                                <w:top w:val="none" w:sz="0" w:space="0" w:color="auto"/>
                                <w:left w:val="none" w:sz="0" w:space="0" w:color="auto"/>
                                <w:bottom w:val="none" w:sz="0" w:space="0" w:color="auto"/>
                                <w:right w:val="none" w:sz="0" w:space="0" w:color="auto"/>
                              </w:divBdr>
                              <w:divsChild>
                                <w:div w:id="1242987352">
                                  <w:marLeft w:val="0"/>
                                  <w:marRight w:val="0"/>
                                  <w:marTop w:val="0"/>
                                  <w:marBottom w:val="0"/>
                                  <w:divBdr>
                                    <w:top w:val="none" w:sz="0" w:space="0" w:color="auto"/>
                                    <w:left w:val="none" w:sz="0" w:space="0" w:color="auto"/>
                                    <w:bottom w:val="none" w:sz="0" w:space="0" w:color="auto"/>
                                    <w:right w:val="none" w:sz="0" w:space="0" w:color="auto"/>
                                  </w:divBdr>
                                  <w:divsChild>
                                    <w:div w:id="425153160">
                                      <w:marLeft w:val="0"/>
                                      <w:marRight w:val="0"/>
                                      <w:marTop w:val="0"/>
                                      <w:marBottom w:val="0"/>
                                      <w:divBdr>
                                        <w:top w:val="none" w:sz="0" w:space="0" w:color="auto"/>
                                        <w:left w:val="none" w:sz="0" w:space="0" w:color="auto"/>
                                        <w:bottom w:val="none" w:sz="0" w:space="0" w:color="auto"/>
                                        <w:right w:val="none" w:sz="0" w:space="0" w:color="auto"/>
                                      </w:divBdr>
                                      <w:divsChild>
                                        <w:div w:id="616763814">
                                          <w:marLeft w:val="0"/>
                                          <w:marRight w:val="0"/>
                                          <w:marTop w:val="0"/>
                                          <w:marBottom w:val="0"/>
                                          <w:divBdr>
                                            <w:top w:val="none" w:sz="0" w:space="0" w:color="auto"/>
                                            <w:left w:val="none" w:sz="0" w:space="0" w:color="auto"/>
                                            <w:bottom w:val="none" w:sz="0" w:space="0" w:color="auto"/>
                                            <w:right w:val="none" w:sz="0" w:space="0" w:color="auto"/>
                                          </w:divBdr>
                                          <w:divsChild>
                                            <w:div w:id="155463985">
                                              <w:marLeft w:val="0"/>
                                              <w:marRight w:val="0"/>
                                              <w:marTop w:val="0"/>
                                              <w:marBottom w:val="0"/>
                                              <w:divBdr>
                                                <w:top w:val="single" w:sz="6" w:space="3" w:color="3B5998"/>
                                                <w:left w:val="none" w:sz="0" w:space="0" w:color="auto"/>
                                                <w:bottom w:val="single" w:sz="6" w:space="4" w:color="D8DFEA"/>
                                                <w:right w:val="none" w:sz="0" w:space="0" w:color="auto"/>
                                              </w:divBdr>
                                              <w:divsChild>
                                                <w:div w:id="217402615">
                                                  <w:marLeft w:val="0"/>
                                                  <w:marRight w:val="0"/>
                                                  <w:marTop w:val="0"/>
                                                  <w:marBottom w:val="0"/>
                                                  <w:divBdr>
                                                    <w:top w:val="none" w:sz="0" w:space="0" w:color="auto"/>
                                                    <w:left w:val="none" w:sz="0" w:space="0" w:color="auto"/>
                                                    <w:bottom w:val="none" w:sz="0" w:space="0" w:color="auto"/>
                                                    <w:right w:val="none" w:sz="0" w:space="0" w:color="auto"/>
                                                  </w:divBdr>
                                                  <w:divsChild>
                                                    <w:div w:id="1188984724">
                                                      <w:marLeft w:val="0"/>
                                                      <w:marRight w:val="0"/>
                                                      <w:marTop w:val="0"/>
                                                      <w:marBottom w:val="0"/>
                                                      <w:divBdr>
                                                        <w:top w:val="none" w:sz="0" w:space="0" w:color="auto"/>
                                                        <w:left w:val="none" w:sz="0" w:space="0" w:color="auto"/>
                                                        <w:bottom w:val="none" w:sz="0" w:space="0" w:color="auto"/>
                                                        <w:right w:val="none" w:sz="0" w:space="0" w:color="auto"/>
                                                      </w:divBdr>
                                                    </w:div>
                                                  </w:divsChild>
                                                </w:div>
                                                <w:div w:id="998196039">
                                                  <w:marLeft w:val="0"/>
                                                  <w:marRight w:val="0"/>
                                                  <w:marTop w:val="0"/>
                                                  <w:marBottom w:val="0"/>
                                                  <w:divBdr>
                                                    <w:top w:val="none" w:sz="0" w:space="0" w:color="auto"/>
                                                    <w:left w:val="none" w:sz="0" w:space="0" w:color="auto"/>
                                                    <w:bottom w:val="none" w:sz="0" w:space="0" w:color="auto"/>
                                                    <w:right w:val="none" w:sz="0" w:space="0" w:color="auto"/>
                                                  </w:divBdr>
                                                </w:div>
                                              </w:divsChild>
                                            </w:div>
                                            <w:div w:id="1268586425">
                                              <w:marLeft w:val="90"/>
                                              <w:marRight w:val="0"/>
                                              <w:marTop w:val="0"/>
                                              <w:marBottom w:val="0"/>
                                              <w:divBdr>
                                                <w:top w:val="none" w:sz="0" w:space="0" w:color="auto"/>
                                                <w:left w:val="none" w:sz="0" w:space="0" w:color="auto"/>
                                                <w:bottom w:val="none" w:sz="0" w:space="0" w:color="auto"/>
                                                <w:right w:val="none" w:sz="0" w:space="0" w:color="auto"/>
                                              </w:divBdr>
                                              <w:divsChild>
                                                <w:div w:id="8996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msa.maryland.gov/msa/mdmanual/37mun/middletown/html/m.html" TargetMode="External"/><Relationship Id="rId26" Type="http://schemas.openxmlformats.org/officeDocument/2006/relationships/hyperlink" Target="http://www.fcps.org" TargetMode="External"/><Relationship Id="rId39" Type="http://schemas.openxmlformats.org/officeDocument/2006/relationships/hyperlink" Target="http://www.stthomasmoreacademy.org" TargetMode="External"/><Relationship Id="rId21" Type="http://schemas.openxmlformats.org/officeDocument/2006/relationships/hyperlink" Target="http://msa.maryland.gov/msa/mdmanual/37mun/newmarket/html/n.html" TargetMode="External"/><Relationship Id="rId34" Type="http://schemas.openxmlformats.org/officeDocument/2006/relationships/hyperlink" Target="http://www.lucyschool.com" TargetMode="External"/><Relationship Id="rId42" Type="http://schemas.openxmlformats.org/officeDocument/2006/relationships/hyperlink" Target="http://schools.fcps.org/amain/mainpage.cfm?bcid=1024" TargetMode="External"/><Relationship Id="rId47" Type="http://schemas.openxmlformats.org/officeDocument/2006/relationships/hyperlink" Target="http://www.msmary.edu/" TargetMode="External"/><Relationship Id="rId50" Type="http://schemas.openxmlformats.org/officeDocument/2006/relationships/hyperlink" Target="http://www.frederickworks.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a.maryland.gov/msa/mdmanual/37mun/emmitsburg/html/e.html" TargetMode="External"/><Relationship Id="rId29" Type="http://schemas.openxmlformats.org/officeDocument/2006/relationships/hyperlink" Target="http://www.barnesvilleschool.org" TargetMode="External"/><Relationship Id="rId11" Type="http://schemas.openxmlformats.org/officeDocument/2006/relationships/image" Target="media/image4.png"/><Relationship Id="rId24" Type="http://schemas.openxmlformats.org/officeDocument/2006/relationships/hyperlink" Target="http://msa.maryland.gov/msa/mdmanual/37mun/walkersville/html/w.html" TargetMode="External"/><Relationship Id="rId32" Type="http://schemas.openxmlformats.org/officeDocument/2006/relationships/hyperlink" Target="http://www.fcamd.org" TargetMode="External"/><Relationship Id="rId37" Type="http://schemas.openxmlformats.org/officeDocument/2006/relationships/hyperlink" Target="http://www.sjrcs.org" TargetMode="External"/><Relationship Id="rId40" Type="http://schemas.openxmlformats.org/officeDocument/2006/relationships/hyperlink" Target="http://www.wcfs.edu" TargetMode="External"/><Relationship Id="rId45" Type="http://schemas.openxmlformats.org/officeDocument/2006/relationships/hyperlink" Target="http://www.huntingtonlearning.com" TargetMode="External"/><Relationship Id="rId53" Type="http://schemas.openxmlformats.org/officeDocument/2006/relationships/hyperlink" Target="http://www.fmh.org" TargetMode="Externa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msa.maryland.gov/msa/mdmanual/37mun/mountairy/html/m.html" TargetMode="External"/><Relationship Id="rId31" Type="http://schemas.openxmlformats.org/officeDocument/2006/relationships/hyperlink" Target="http://fredericksdachurch.org" TargetMode="External"/><Relationship Id="rId44" Type="http://schemas.openxmlformats.org/officeDocument/2006/relationships/hyperlink" Target="http://www.educate.com" TargetMode="External"/><Relationship Id="rId52" Type="http://schemas.openxmlformats.org/officeDocument/2006/relationships/hyperlink" Target="http://www.frederickchamber.org/CWT/external/wcpages/programs/FCBRE.asp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msa.maryland.gov/msa/mdmanual/37mun/brunswick/html/b.html" TargetMode="External"/><Relationship Id="rId22" Type="http://schemas.openxmlformats.org/officeDocument/2006/relationships/hyperlink" Target="http://msa.maryland.gov/msa/mdmanual/37mun/rosemont/html/r.html" TargetMode="External"/><Relationship Id="rId27" Type="http://schemas.openxmlformats.org/officeDocument/2006/relationships/hyperlink" Target="http://fcps.schoolwires.com/fcps/lib/fcps/publications/FCPSwinter09_10.pdf" TargetMode="External"/><Relationship Id="rId30" Type="http://schemas.openxmlformats.org/officeDocument/2006/relationships/hyperlink" Target="http://www.bethsholomfrederick.org" TargetMode="External"/><Relationship Id="rId35" Type="http://schemas.openxmlformats.org/officeDocument/2006/relationships/hyperlink" Target="http://www.mothersetonschool.org" TargetMode="External"/><Relationship Id="rId43" Type="http://schemas.openxmlformats.org/officeDocument/2006/relationships/hyperlink" Target="http://thejeffersonschool.org" TargetMode="External"/><Relationship Id="rId48" Type="http://schemas.openxmlformats.org/officeDocument/2006/relationships/hyperlink" Target="http://www.frederick.edu" TargetMode="External"/><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http://www.mdbusiness.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msa.maryland.gov/msa/mdmanual/37mun/frederick/html/f.html" TargetMode="External"/><Relationship Id="rId25" Type="http://schemas.openxmlformats.org/officeDocument/2006/relationships/hyperlink" Target="http://msa.maryland.gov/msa/mdmanual/37mun/woodsboro/html/w.html" TargetMode="External"/><Relationship Id="rId33" Type="http://schemas.openxmlformats.org/officeDocument/2006/relationships/hyperlink" Target="http://www.friendsmeetingschool.org" TargetMode="External"/><Relationship Id="rId38" Type="http://schemas.openxmlformats.org/officeDocument/2006/relationships/hyperlink" Target="http://www.stjph.org/" TargetMode="External"/><Relationship Id="rId46" Type="http://schemas.openxmlformats.org/officeDocument/2006/relationships/hyperlink" Target="http://www.hood.edu/" TargetMode="External"/><Relationship Id="rId20" Type="http://schemas.openxmlformats.org/officeDocument/2006/relationships/hyperlink" Target="http://msa.maryland.gov/msa/mdmanual/37mun/myersville/html/m.html" TargetMode="External"/><Relationship Id="rId41" Type="http://schemas.openxmlformats.org/officeDocument/2006/relationships/hyperlink" Target="http://www.msd.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a.maryland.gov/msa/mdmanual/37mun/burkittsville/html/b.html" TargetMode="External"/><Relationship Id="rId23" Type="http://schemas.openxmlformats.org/officeDocument/2006/relationships/hyperlink" Target="http://msa.maryland.gov/msa/mdmanual/37mun/thurmont/html/t.html" TargetMode="External"/><Relationship Id="rId28" Type="http://schemas.openxmlformats.org/officeDocument/2006/relationships/hyperlink" Target="http://www.bannerschool.org" TargetMode="External"/><Relationship Id="rId36" Type="http://schemas.openxmlformats.org/officeDocument/2006/relationships/hyperlink" Target="http://www.newlifecs.org" TargetMode="External"/><Relationship Id="rId49" Type="http://schemas.openxmlformats.org/officeDocument/2006/relationships/hyperlink" Target="http://www.frederic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79313-7AC1-4E41-A7A8-6B17563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3157</Words>
  <Characters>21016</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TABLE OF CONTENTS</vt:lpstr>
    </vt:vector>
  </TitlesOfParts>
  <Company>Michael Pugh, Incorporated</Company>
  <LinksUpToDate>false</LinksUpToDate>
  <CharactersWithSpaces>24125</CharactersWithSpaces>
  <SharedDoc>false</SharedDoc>
  <HLinks>
    <vt:vector size="78" baseType="variant">
      <vt:variant>
        <vt:i4>4325496</vt:i4>
      </vt:variant>
      <vt:variant>
        <vt:i4>52</vt:i4>
      </vt:variant>
      <vt:variant>
        <vt:i4>0</vt:i4>
      </vt:variant>
      <vt:variant>
        <vt:i4>5</vt:i4>
      </vt:variant>
      <vt:variant>
        <vt:lpwstr>javascript:IV_Popup('90155066382','/Matrix/Public/PhotoPopup.aspx?L=1&amp;TID=1&amp;key=90155066382&amp;mtid=1&amp;n=30');</vt:lpwstr>
      </vt:variant>
      <vt:variant>
        <vt:lpwstr/>
      </vt:variant>
      <vt:variant>
        <vt:i4>4325488</vt:i4>
      </vt:variant>
      <vt:variant>
        <vt:i4>43</vt:i4>
      </vt:variant>
      <vt:variant>
        <vt:i4>0</vt:i4>
      </vt:variant>
      <vt:variant>
        <vt:i4>5</vt:i4>
      </vt:variant>
      <vt:variant>
        <vt:lpwstr>javascript:IV_Popup('90186437699','/Matrix/Public/PhotoPopup.aspx?L=1&amp;TID=1&amp;key=90186437699&amp;mtid=1&amp;n=29');</vt:lpwstr>
      </vt:variant>
      <vt:variant>
        <vt:lpwstr/>
      </vt:variant>
      <vt:variant>
        <vt:i4>458838</vt:i4>
      </vt:variant>
      <vt:variant>
        <vt:i4>32</vt:i4>
      </vt:variant>
      <vt:variant>
        <vt:i4>0</vt:i4>
      </vt:variant>
      <vt:variant>
        <vt:i4>5</vt:i4>
      </vt:variant>
      <vt:variant>
        <vt:lpwstr>http://www.wikinvest.com/wiki/Bankruptcy</vt:lpwstr>
      </vt:variant>
      <vt:variant>
        <vt:lpwstr/>
      </vt:variant>
      <vt:variant>
        <vt:i4>7405608</vt:i4>
      </vt:variant>
      <vt:variant>
        <vt:i4>29</vt:i4>
      </vt:variant>
      <vt:variant>
        <vt:i4>0</vt:i4>
      </vt:variant>
      <vt:variant>
        <vt:i4>5</vt:i4>
      </vt:variant>
      <vt:variant>
        <vt:lpwstr>http://www.wikinvest.com/wiki/Washington_Mutual_(WM)</vt:lpwstr>
      </vt:variant>
      <vt:variant>
        <vt:lpwstr/>
      </vt:variant>
      <vt:variant>
        <vt:i4>327747</vt:i4>
      </vt:variant>
      <vt:variant>
        <vt:i4>26</vt:i4>
      </vt:variant>
      <vt:variant>
        <vt:i4>0</vt:i4>
      </vt:variant>
      <vt:variant>
        <vt:i4>5</vt:i4>
      </vt:variant>
      <vt:variant>
        <vt:lpwstr>http://www.wikinvest.com/wiki/J_P_Morgan_Chase_(JPM)</vt:lpwstr>
      </vt:variant>
      <vt:variant>
        <vt:lpwstr/>
      </vt:variant>
      <vt:variant>
        <vt:i4>3997780</vt:i4>
      </vt:variant>
      <vt:variant>
        <vt:i4>23</vt:i4>
      </vt:variant>
      <vt:variant>
        <vt:i4>0</vt:i4>
      </vt:variant>
      <vt:variant>
        <vt:i4>5</vt:i4>
      </vt:variant>
      <vt:variant>
        <vt:lpwstr>http://www.wikinvest.com/wiki/Federal_Reserve</vt:lpwstr>
      </vt:variant>
      <vt:variant>
        <vt:lpwstr/>
      </vt:variant>
      <vt:variant>
        <vt:i4>1179766</vt:i4>
      </vt:variant>
      <vt:variant>
        <vt:i4>20</vt:i4>
      </vt:variant>
      <vt:variant>
        <vt:i4>0</vt:i4>
      </vt:variant>
      <vt:variant>
        <vt:i4>5</vt:i4>
      </vt:variant>
      <vt:variant>
        <vt:lpwstr>http://www.wikinvest.com/wiki/American_International_Group_(AIG)</vt:lpwstr>
      </vt:variant>
      <vt:variant>
        <vt:lpwstr/>
      </vt:variant>
      <vt:variant>
        <vt:i4>720902</vt:i4>
      </vt:variant>
      <vt:variant>
        <vt:i4>17</vt:i4>
      </vt:variant>
      <vt:variant>
        <vt:i4>0</vt:i4>
      </vt:variant>
      <vt:variant>
        <vt:i4>5</vt:i4>
      </vt:variant>
      <vt:variant>
        <vt:lpwstr>http://www.wikinvest.com/wiki/Merrill_Lynch_(MER)</vt:lpwstr>
      </vt:variant>
      <vt:variant>
        <vt:lpwstr/>
      </vt:variant>
      <vt:variant>
        <vt:i4>6815771</vt:i4>
      </vt:variant>
      <vt:variant>
        <vt:i4>14</vt:i4>
      </vt:variant>
      <vt:variant>
        <vt:i4>0</vt:i4>
      </vt:variant>
      <vt:variant>
        <vt:i4>5</vt:i4>
      </vt:variant>
      <vt:variant>
        <vt:lpwstr>http://www.wikinvest.com/stock/Bank_of_America_(BAC)</vt:lpwstr>
      </vt:variant>
      <vt:variant>
        <vt:lpwstr/>
      </vt:variant>
      <vt:variant>
        <vt:i4>6815853</vt:i4>
      </vt:variant>
      <vt:variant>
        <vt:i4>11</vt:i4>
      </vt:variant>
      <vt:variant>
        <vt:i4>0</vt:i4>
      </vt:variant>
      <vt:variant>
        <vt:i4>5</vt:i4>
      </vt:variant>
      <vt:variant>
        <vt:lpwstr>http://www.wikinvest.com/wiki/Freddie_Mac_(FRE)</vt:lpwstr>
      </vt:variant>
      <vt:variant>
        <vt:lpwstr/>
      </vt:variant>
      <vt:variant>
        <vt:i4>7864368</vt:i4>
      </vt:variant>
      <vt:variant>
        <vt:i4>8</vt:i4>
      </vt:variant>
      <vt:variant>
        <vt:i4>0</vt:i4>
      </vt:variant>
      <vt:variant>
        <vt:i4>5</vt:i4>
      </vt:variant>
      <vt:variant>
        <vt:lpwstr>http://www.wikinvest.com/wiki/Fannie_Mae_(FNM)</vt:lpwstr>
      </vt:variant>
      <vt:variant>
        <vt:lpwstr/>
      </vt:variant>
      <vt:variant>
        <vt:i4>5373956</vt:i4>
      </vt:variant>
      <vt:variant>
        <vt:i4>5</vt:i4>
      </vt:variant>
      <vt:variant>
        <vt:i4>0</vt:i4>
      </vt:variant>
      <vt:variant>
        <vt:i4>5</vt:i4>
      </vt:variant>
      <vt:variant>
        <vt:lpwstr>http://www.discoverfrederickmd.com/living/transportation/highways.cfm</vt:lpwstr>
      </vt:variant>
      <vt:variant>
        <vt:lpwstr/>
      </vt:variant>
      <vt:variant>
        <vt:i4>6029389</vt:i4>
      </vt:variant>
      <vt:variant>
        <vt:i4>0</vt:i4>
      </vt:variant>
      <vt:variant>
        <vt:i4>0</vt:i4>
      </vt:variant>
      <vt:variant>
        <vt:i4>5</vt:i4>
      </vt:variant>
      <vt:variant>
        <vt:lpwstr>http://www.frederickchamber.org/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Michael Pugh</dc:creator>
  <cp:keywords/>
  <cp:lastModifiedBy>Michael Pugh</cp:lastModifiedBy>
  <cp:revision>2</cp:revision>
  <cp:lastPrinted>2023-04-20T13:34:00Z</cp:lastPrinted>
  <dcterms:created xsi:type="dcterms:W3CDTF">2025-02-18T21:16:00Z</dcterms:created>
  <dcterms:modified xsi:type="dcterms:W3CDTF">2025-02-18T21:16:00Z</dcterms:modified>
</cp:coreProperties>
</file>