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350"/>
      </w:tblGrid>
      <w:tr w:rsidR="004B62A7" w:rsidRPr="004B62A7" w14:paraId="0B6531D9" w14:textId="77777777" w:rsidTr="004B62A7">
        <w:tc>
          <w:tcPr>
            <w:tcW w:w="935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A18258B" w14:textId="327BF540" w:rsidR="004B62A7" w:rsidRPr="004B62A7" w:rsidRDefault="004B62A7" w:rsidP="004B62A7">
            <w:pPr>
              <w:pStyle w:val="Heading1"/>
              <w:spacing w:before="0" w:after="0"/>
              <w:jc w:val="center"/>
              <w:rPr>
                <w:rFonts w:ascii="Times New Roman" w:hAnsi="Times New Roman" w:cs="Times New Roman"/>
                <w:sz w:val="28"/>
                <w:szCs w:val="28"/>
              </w:rPr>
            </w:pPr>
            <w:r w:rsidRPr="004B62A7">
              <w:rPr>
                <w:rFonts w:ascii="Times New Roman" w:hAnsi="Times New Roman" w:cs="Times New Roman"/>
                <w:sz w:val="28"/>
                <w:szCs w:val="28"/>
              </w:rPr>
              <w:t>REGIONAL DATA</w:t>
            </w:r>
            <w:r w:rsidR="00434C7F">
              <w:rPr>
                <w:rFonts w:ascii="Times New Roman" w:hAnsi="Times New Roman" w:cs="Times New Roman"/>
                <w:sz w:val="28"/>
                <w:szCs w:val="28"/>
              </w:rPr>
              <w:t xml:space="preserve"> – GARRETT COUNTY</w:t>
            </w:r>
          </w:p>
        </w:tc>
      </w:tr>
    </w:tbl>
    <w:p w14:paraId="44360F0C" w14:textId="77777777" w:rsidR="004B62A7" w:rsidRPr="004B62A7" w:rsidRDefault="004B62A7" w:rsidP="004B62A7">
      <w:pPr>
        <w:spacing w:before="120"/>
        <w:rPr>
          <w:b/>
          <w:u w:val="single"/>
        </w:rPr>
      </w:pPr>
      <w:r w:rsidRPr="004B62A7">
        <w:rPr>
          <w:b/>
          <w:u w:val="single"/>
        </w:rPr>
        <w:t>Summary &amp; Location</w:t>
      </w:r>
    </w:p>
    <w:p w14:paraId="68EC288E" w14:textId="77777777" w:rsidR="004B62A7" w:rsidRPr="004B62A7" w:rsidRDefault="004B62A7" w:rsidP="004B62A7">
      <w:pPr>
        <w:widowControl/>
        <w:shd w:val="clear" w:color="auto" w:fill="FFFFFF"/>
        <w:autoSpaceDE/>
        <w:autoSpaceDN/>
        <w:adjustRightInd/>
        <w:spacing w:before="120" w:after="120"/>
      </w:pPr>
      <w:r w:rsidRPr="004B62A7">
        <w:rPr>
          <w:bCs/>
          <w:color w:val="000000"/>
        </w:rPr>
        <w:t>Garrett County</w:t>
      </w:r>
      <w:r w:rsidRPr="004B62A7">
        <w:rPr>
          <w:color w:val="000000"/>
        </w:rPr>
        <w:t> is the westernmost </w:t>
      </w:r>
      <w:hyperlink r:id="rId8" w:tooltip="County (US)" w:history="1">
        <w:r w:rsidRPr="004B62A7">
          <w:t>county</w:t>
        </w:r>
      </w:hyperlink>
      <w:r w:rsidRPr="004B62A7">
        <w:rPr>
          <w:color w:val="000000"/>
        </w:rPr>
        <w:t> of the </w:t>
      </w:r>
      <w:hyperlink r:id="rId9" w:tooltip="U.S. state" w:history="1">
        <w:r w:rsidRPr="004B62A7">
          <w:t>U.S. state</w:t>
        </w:r>
      </w:hyperlink>
      <w:r w:rsidRPr="004B62A7">
        <w:rPr>
          <w:color w:val="000000"/>
        </w:rPr>
        <w:t> of </w:t>
      </w:r>
      <w:hyperlink r:id="rId10" w:tooltip="Maryland" w:history="1">
        <w:r w:rsidRPr="004B62A7">
          <w:t>Maryland</w:t>
        </w:r>
      </w:hyperlink>
      <w:r w:rsidRPr="004B62A7">
        <w:rPr>
          <w:color w:val="000000"/>
        </w:rPr>
        <w:t>. As of the </w:t>
      </w:r>
      <w:hyperlink r:id="rId11" w:tooltip="2010 United States Census" w:history="1">
        <w:r w:rsidRPr="004B62A7">
          <w:t>2010 census</w:t>
        </w:r>
      </w:hyperlink>
      <w:r w:rsidRPr="004B62A7">
        <w:rPr>
          <w:color w:val="000000"/>
        </w:rPr>
        <w:t>, the population was 30,097, making it the third-least populous county in Maryland. Its </w:t>
      </w:r>
      <w:hyperlink r:id="rId12" w:tooltip="County seat" w:history="1">
        <w:r w:rsidRPr="004B62A7">
          <w:t>county seat</w:t>
        </w:r>
      </w:hyperlink>
      <w:r w:rsidRPr="004B62A7">
        <w:rPr>
          <w:color w:val="000000"/>
        </w:rPr>
        <w:t> is </w:t>
      </w:r>
      <w:hyperlink r:id="rId13" w:tooltip="Oakland, Maryland" w:history="1">
        <w:r w:rsidRPr="004B62A7">
          <w:t>Oakland</w:t>
        </w:r>
      </w:hyperlink>
      <w:r w:rsidRPr="004B62A7">
        <w:rPr>
          <w:color w:val="000000"/>
        </w:rPr>
        <w:t>.  Created from </w:t>
      </w:r>
      <w:hyperlink r:id="rId14" w:tooltip="Allegany County, Maryland" w:history="1">
        <w:r w:rsidRPr="004B62A7">
          <w:t>Allegany County, Maryland</w:t>
        </w:r>
      </w:hyperlink>
      <w:r w:rsidRPr="004B62A7">
        <w:rPr>
          <w:color w:val="000000"/>
        </w:rPr>
        <w:t> in 1872, it was the last Maryland county formed.</w:t>
      </w:r>
    </w:p>
    <w:p w14:paraId="46DCD0B0" w14:textId="77777777" w:rsidR="004B62A7" w:rsidRPr="004B62A7" w:rsidRDefault="004B62A7" w:rsidP="004B62A7">
      <w:pPr>
        <w:widowControl/>
        <w:shd w:val="clear" w:color="auto" w:fill="FFFFFF"/>
        <w:autoSpaceDE/>
        <w:autoSpaceDN/>
        <w:adjustRightInd/>
        <w:spacing w:before="120" w:after="120"/>
      </w:pPr>
      <w:r w:rsidRPr="004B62A7">
        <w:rPr>
          <w:color w:val="000000"/>
        </w:rPr>
        <w:t>The </w:t>
      </w:r>
      <w:hyperlink r:id="rId15" w:tooltip="Commonwealth of Pennsylvania" w:history="1">
        <w:r w:rsidRPr="004B62A7">
          <w:t>Commonwealth of Pennsylvania</w:t>
        </w:r>
      </w:hyperlink>
      <w:r w:rsidRPr="004B62A7">
        <w:rPr>
          <w:color w:val="000000"/>
        </w:rPr>
        <w:t> is to the north.  The eastern border with Allegany County was defined by the Bauer Report, submitted to Governor </w:t>
      </w:r>
      <w:hyperlink r:id="rId16" w:tooltip="Lloyd Lowndes, Jr." w:history="1">
        <w:r w:rsidRPr="004B62A7">
          <w:t>Lloyd Lowndes, Jr.</w:t>
        </w:r>
      </w:hyperlink>
      <w:r w:rsidRPr="004B62A7">
        <w:rPr>
          <w:color w:val="000000"/>
        </w:rPr>
        <w:t> on November 9, 1898.  The </w:t>
      </w:r>
      <w:hyperlink r:id="rId17" w:tooltip="Potomac River" w:history="1">
        <w:r w:rsidRPr="004B62A7">
          <w:t>Potomac River</w:t>
        </w:r>
      </w:hyperlink>
      <w:r w:rsidRPr="004B62A7">
        <w:rPr>
          <w:color w:val="000000"/>
        </w:rPr>
        <w:t> and </w:t>
      </w:r>
      <w:hyperlink r:id="rId18" w:tooltip="State of West Virginia" w:history="1">
        <w:r w:rsidRPr="004B62A7">
          <w:t>State of West Virginia</w:t>
        </w:r>
      </w:hyperlink>
      <w:r w:rsidRPr="004B62A7">
        <w:rPr>
          <w:color w:val="000000"/>
        </w:rPr>
        <w:t> lie to the south and west.</w:t>
      </w:r>
    </w:p>
    <w:p w14:paraId="203EC881" w14:textId="77777777" w:rsidR="004B62A7" w:rsidRPr="004B62A7" w:rsidRDefault="004B62A7" w:rsidP="004B62A7">
      <w:pPr>
        <w:widowControl/>
        <w:shd w:val="clear" w:color="auto" w:fill="FFFFFF"/>
        <w:autoSpaceDE/>
        <w:autoSpaceDN/>
        <w:adjustRightInd/>
        <w:spacing w:before="120" w:after="120"/>
      </w:pPr>
      <w:r w:rsidRPr="004B62A7">
        <w:rPr>
          <w:color w:val="000000"/>
        </w:rPr>
        <w:t>Garrett County lies in the </w:t>
      </w:r>
      <w:hyperlink r:id="rId19" w:tooltip="Allegheny Mountains" w:history="1">
        <w:r w:rsidRPr="004B62A7">
          <w:t>Allegheny Mountains</w:t>
        </w:r>
      </w:hyperlink>
      <w:r w:rsidRPr="004B62A7">
        <w:rPr>
          <w:color w:val="000000"/>
        </w:rPr>
        <w:t>, which here form the western flank of the </w:t>
      </w:r>
      <w:hyperlink r:id="rId20" w:tooltip="Appalachian Mountain" w:history="1">
        <w:r w:rsidRPr="004B62A7">
          <w:t>Appalachian Mountain Range</w:t>
        </w:r>
      </w:hyperlink>
      <w:r w:rsidRPr="004B62A7">
        <w:rPr>
          <w:color w:val="000000"/>
        </w:rPr>
        <w:t>. </w:t>
      </w:r>
      <w:hyperlink r:id="rId21" w:tooltip="Hoye-Crest" w:history="1">
        <w:r w:rsidRPr="004B62A7">
          <w:t>Hoye-Crest</w:t>
        </w:r>
      </w:hyperlink>
      <w:r w:rsidRPr="004B62A7">
        <w:rPr>
          <w:color w:val="000000"/>
        </w:rPr>
        <w:t>, a summit along </w:t>
      </w:r>
      <w:hyperlink r:id="rId22" w:tooltip="Backbone Mountain" w:history="1">
        <w:r w:rsidRPr="004B62A7">
          <w:t>Backbone Mountain</w:t>
        </w:r>
      </w:hyperlink>
      <w:r w:rsidRPr="004B62A7">
        <w:rPr>
          <w:color w:val="000000"/>
        </w:rPr>
        <w:t>, is the highest point in Maryland.  The </w:t>
      </w:r>
      <w:hyperlink r:id="rId23" w:tooltip="Eastern Continental Divide" w:history="1">
        <w:r w:rsidRPr="004B62A7">
          <w:t>Eastern Continental Divide</w:t>
        </w:r>
      </w:hyperlink>
      <w:r w:rsidRPr="004B62A7">
        <w:rPr>
          <w:color w:val="000000"/>
        </w:rPr>
        <w:t> runs along portions of </w:t>
      </w:r>
      <w:hyperlink r:id="rId24" w:tooltip="Backbone Mountain" w:history="1">
        <w:r w:rsidRPr="004B62A7">
          <w:t>Backbone Mountain</w:t>
        </w:r>
      </w:hyperlink>
      <w:r w:rsidRPr="004B62A7">
        <w:rPr>
          <w:color w:val="000000"/>
        </w:rPr>
        <w:t xml:space="preserve">. The western part of the county, drained by the </w:t>
      </w:r>
      <w:hyperlink r:id="rId25" w:tooltip="Youghiogheny River" w:history="1">
        <w:r w:rsidRPr="004B62A7">
          <w:t>Youghiogheny River</w:t>
        </w:r>
      </w:hyperlink>
      <w:r w:rsidRPr="004B62A7">
        <w:rPr>
          <w:color w:val="000000"/>
        </w:rPr>
        <w:t>, is the only part of Maryland within the </w:t>
      </w:r>
      <w:hyperlink r:id="rId26" w:tooltip="Mississippi River" w:history="1">
        <w:r w:rsidRPr="004B62A7">
          <w:t>Mississippi River</w:t>
        </w:r>
      </w:hyperlink>
      <w:r w:rsidRPr="004B62A7">
        <w:rPr>
          <w:color w:val="000000"/>
        </w:rPr>
        <w:t> </w:t>
      </w:r>
      <w:hyperlink r:id="rId27" w:tooltip="Drainage basin" w:history="1">
        <w:r w:rsidRPr="004B62A7">
          <w:t>drainage basin</w:t>
        </w:r>
      </w:hyperlink>
      <w:r w:rsidRPr="004B62A7">
        <w:rPr>
          <w:color w:val="000000"/>
        </w:rPr>
        <w:t>. All other parts of the county are in the </w:t>
      </w:r>
      <w:hyperlink r:id="rId28" w:tooltip="Chesapeake Bay" w:history="1">
        <w:r w:rsidRPr="004B62A7">
          <w:t>Chesapeake Bay</w:t>
        </w:r>
      </w:hyperlink>
      <w:r w:rsidRPr="004B62A7">
        <w:rPr>
          <w:color w:val="000000"/>
        </w:rPr>
        <w:t> basin.</w:t>
      </w:r>
    </w:p>
    <w:p w14:paraId="239ECB2A" w14:textId="77777777" w:rsidR="004B62A7" w:rsidRPr="004B62A7" w:rsidRDefault="004B62A7" w:rsidP="004B62A7">
      <w:pPr>
        <w:widowControl/>
        <w:shd w:val="clear" w:color="auto" w:fill="FFFFFF"/>
        <w:autoSpaceDE/>
        <w:autoSpaceDN/>
        <w:adjustRightInd/>
        <w:spacing w:before="120" w:after="120"/>
      </w:pPr>
      <w:r w:rsidRPr="004B62A7">
        <w:rPr>
          <w:color w:val="000000"/>
        </w:rPr>
        <w:t>Garrett County contains over 76,000 acres (310 km</w:t>
      </w:r>
      <w:r w:rsidRPr="004B62A7">
        <w:rPr>
          <w:color w:val="000000"/>
          <w:vertAlign w:val="superscript"/>
        </w:rPr>
        <w:t>2</w:t>
      </w:r>
      <w:r w:rsidRPr="004B62A7">
        <w:rPr>
          <w:color w:val="000000"/>
        </w:rPr>
        <w:t>) of parks, lakes, and publicly accessible forestland. Popular activities in the county include camping, hiking, backpacking, rock climbing, alpine and cross country skiing, snowmobiling, hunting, ice fishing, fly fishing, whitewater canoeing, kayaking, rafting, boating, swimming, sailing, horseback riding, and water skiing.</w:t>
      </w:r>
      <w:hyperlink r:id="rId29" w:anchor="cite_note-dbed-garrett-7" w:history="1">
        <w:r w:rsidRPr="004B62A7">
          <w:rPr>
            <w:vertAlign w:val="superscript"/>
          </w:rPr>
          <w:t>[7]</w:t>
        </w:r>
      </w:hyperlink>
    </w:p>
    <w:p w14:paraId="1DE4DCFB" w14:textId="77777777" w:rsidR="004B62A7" w:rsidRPr="004B62A7" w:rsidRDefault="004B62A7" w:rsidP="004B62A7">
      <w:pPr>
        <w:spacing w:before="120"/>
        <w:rPr>
          <w:b/>
        </w:rPr>
      </w:pPr>
      <w:r w:rsidRPr="004B62A7">
        <w:t xml:space="preserve">Garrett County is a designated HUBZone (Historically Underutilized Business) by the U.S. Small Business Administration and is home to the Garrett Information Enterprise Center (GIEC), supporting small technology businesses since 2002. Major employers include Beitzel Corporation, </w:t>
      </w:r>
      <w:proofErr w:type="spellStart"/>
      <w:r w:rsidRPr="004B62A7">
        <w:t>ClosetMaid</w:t>
      </w:r>
      <w:proofErr w:type="spellEnd"/>
      <w:r w:rsidRPr="004B62A7">
        <w:t xml:space="preserve">, </w:t>
      </w:r>
      <w:proofErr w:type="spellStart"/>
      <w:r w:rsidRPr="004B62A7">
        <w:t>Casselmine</w:t>
      </w:r>
      <w:proofErr w:type="spellEnd"/>
      <w:r w:rsidRPr="004B62A7">
        <w:t xml:space="preserve"> Mine and Wisp Resort.</w:t>
      </w:r>
    </w:p>
    <w:p w14:paraId="6FFE510A" w14:textId="77777777" w:rsidR="004B62A7" w:rsidRPr="004B62A7" w:rsidRDefault="004B62A7" w:rsidP="004B62A7">
      <w:pPr>
        <w:spacing w:before="120"/>
        <w:rPr>
          <w:b/>
          <w:u w:val="single"/>
        </w:rPr>
      </w:pPr>
      <w:r w:rsidRPr="004B62A7">
        <w:rPr>
          <w:b/>
          <w:u w:val="single"/>
        </w:rPr>
        <w:t>Regional Map</w:t>
      </w:r>
    </w:p>
    <w:p w14:paraId="0A77CDE5" w14:textId="77777777" w:rsidR="004B62A7" w:rsidRPr="004B62A7" w:rsidRDefault="004B62A7" w:rsidP="004B62A7">
      <w:pPr>
        <w:spacing w:before="120"/>
        <w:jc w:val="center"/>
        <w:rPr>
          <w:b/>
        </w:rPr>
      </w:pPr>
      <w:r w:rsidRPr="004B62A7">
        <w:rPr>
          <w:noProof/>
        </w:rPr>
        <w:drawing>
          <wp:inline distT="0" distB="0" distL="0" distR="0" wp14:anchorId="02DE784C" wp14:editId="2BB9ACB0">
            <wp:extent cx="5124450" cy="3152775"/>
            <wp:effectExtent l="19050" t="19050" r="19050" b="28575"/>
            <wp:docPr id="29" name="Picture 10" descr="A map of the state of maryl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map of the state of maryland&#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4450" cy="3152775"/>
                    </a:xfrm>
                    <a:prstGeom prst="rect">
                      <a:avLst/>
                    </a:prstGeom>
                    <a:noFill/>
                    <a:ln w="9525" cmpd="sng">
                      <a:solidFill>
                        <a:srgbClr val="000000"/>
                      </a:solidFill>
                      <a:miter lim="800000"/>
                      <a:headEnd/>
                      <a:tailEnd/>
                    </a:ln>
                    <a:effectLst/>
                  </pic:spPr>
                </pic:pic>
              </a:graphicData>
            </a:graphic>
          </wp:inline>
        </w:drawing>
      </w:r>
    </w:p>
    <w:p w14:paraId="3DC8DC6F" w14:textId="77777777" w:rsidR="004B62A7" w:rsidRDefault="004B62A7" w:rsidP="004B62A7">
      <w:pPr>
        <w:spacing w:before="120"/>
        <w:rPr>
          <w:b/>
          <w:u w:val="single"/>
        </w:rPr>
      </w:pPr>
    </w:p>
    <w:p w14:paraId="025D7BD3" w14:textId="18C7A31A" w:rsidR="004B62A7" w:rsidRPr="004B62A7" w:rsidRDefault="004B62A7" w:rsidP="004B62A7">
      <w:pPr>
        <w:spacing w:before="120"/>
        <w:rPr>
          <w:b/>
          <w:u w:val="single"/>
        </w:rPr>
      </w:pPr>
      <w:r w:rsidRPr="004B62A7">
        <w:rPr>
          <w:b/>
          <w:u w:val="single"/>
        </w:rPr>
        <w:lastRenderedPageBreak/>
        <w:t>Transportation &amp; Linkages</w:t>
      </w:r>
    </w:p>
    <w:p w14:paraId="5763F06B" w14:textId="77777777" w:rsidR="004B62A7" w:rsidRPr="004B62A7" w:rsidRDefault="004B62A7" w:rsidP="004B62A7">
      <w:pPr>
        <w:spacing w:before="120"/>
      </w:pPr>
      <w:r w:rsidRPr="004B62A7">
        <w:rPr>
          <w:b/>
        </w:rPr>
        <w:t>Highways:</w:t>
      </w:r>
      <w:r w:rsidRPr="004B62A7">
        <w:t xml:space="preserve"> MD Routes 135 and 495; U.S. Routes 40, 50 and 219; Interstate-68; easy access to Interstates 70, 79 and 81 </w:t>
      </w:r>
    </w:p>
    <w:p w14:paraId="300B1D81" w14:textId="77777777" w:rsidR="004B62A7" w:rsidRPr="004B62A7" w:rsidRDefault="004B62A7" w:rsidP="004B62A7">
      <w:pPr>
        <w:spacing w:before="120"/>
      </w:pPr>
      <w:r w:rsidRPr="004B62A7">
        <w:rPr>
          <w:b/>
        </w:rPr>
        <w:t>Rail:</w:t>
      </w:r>
      <w:r w:rsidRPr="004B62A7">
        <w:t xml:space="preserve"> CSX Transportation </w:t>
      </w:r>
    </w:p>
    <w:p w14:paraId="3577A62C" w14:textId="77777777" w:rsidR="004B62A7" w:rsidRPr="004B62A7" w:rsidRDefault="004B62A7" w:rsidP="004B62A7">
      <w:pPr>
        <w:spacing w:before="120"/>
      </w:pPr>
      <w:r w:rsidRPr="004B62A7">
        <w:rPr>
          <w:b/>
        </w:rPr>
        <w:t>Truck:</w:t>
      </w:r>
      <w:r w:rsidRPr="004B62A7">
        <w:t xml:space="preserve"> 134 </w:t>
      </w:r>
      <w:proofErr w:type="gramStart"/>
      <w:r w:rsidRPr="004B62A7">
        <w:t>local and</w:t>
      </w:r>
      <w:proofErr w:type="gramEnd"/>
      <w:r w:rsidRPr="004B62A7">
        <w:t xml:space="preserve"> long-distance trucking establishments in Western Maryland; major companies include Pitt Ohio Express, </w:t>
      </w:r>
      <w:proofErr w:type="spellStart"/>
      <w:r w:rsidRPr="004B62A7">
        <w:t>Overnite</w:t>
      </w:r>
      <w:proofErr w:type="spellEnd"/>
      <w:r w:rsidRPr="004B62A7">
        <w:t xml:space="preserve"> Transportation Company, Larry Wagner Trucking, Jones Trucking, Marple Trucking, and R &amp; R Trucking </w:t>
      </w:r>
    </w:p>
    <w:p w14:paraId="4A2EA453" w14:textId="77777777" w:rsidR="004B62A7" w:rsidRPr="004B62A7" w:rsidRDefault="004B62A7" w:rsidP="004B62A7">
      <w:pPr>
        <w:spacing w:before="120"/>
      </w:pPr>
      <w:r w:rsidRPr="004B62A7">
        <w:rPr>
          <w:b/>
        </w:rPr>
        <w:t>Water:</w:t>
      </w:r>
      <w:r w:rsidRPr="004B62A7">
        <w:t xml:space="preserve"> Served by the Port of Baltimore, a leading U.S. automobile and break-bulk port; closest Atlantic port to major midwestern population and manufacturing centers; port for Royal Caribbean and Carnival Cruise Lines; seven public terminals, including the state-of-the-art Intermodal Container Transfer Facility and the Cruise Maryland Terminal; 190 miles from Oakland </w:t>
      </w:r>
    </w:p>
    <w:p w14:paraId="7A62E2C9" w14:textId="77777777" w:rsidR="004B62A7" w:rsidRPr="004B62A7" w:rsidRDefault="004B62A7" w:rsidP="004B62A7">
      <w:pPr>
        <w:spacing w:before="120"/>
        <w:rPr>
          <w:b/>
        </w:rPr>
      </w:pPr>
      <w:r w:rsidRPr="004B62A7">
        <w:rPr>
          <w:b/>
        </w:rPr>
        <w:t>Air:</w:t>
      </w:r>
      <w:r w:rsidRPr="004B62A7">
        <w:t xml:space="preserve"> Charter service at Garrett County Airport near Deep Creek Lake; runway open 24/7; 5000’ runway with parallel taxiway; new terminal building is handicap-accessible and includes a pilots’ lounge, snack room, and lobby area; scheduled services at Morgantown, West Virginia (40 miles from Oakland) and Pittsburgh International Airport (100 miles from Oakland)</w:t>
      </w:r>
    </w:p>
    <w:p w14:paraId="3EA322AB" w14:textId="77777777" w:rsidR="004B62A7" w:rsidRPr="004B62A7" w:rsidRDefault="004B62A7" w:rsidP="004B62A7">
      <w:pPr>
        <w:spacing w:before="120"/>
        <w:rPr>
          <w:b/>
          <w:u w:val="single"/>
        </w:rPr>
      </w:pPr>
      <w:r w:rsidRPr="004B62A7">
        <w:rPr>
          <w:noProof/>
        </w:rPr>
        <mc:AlternateContent>
          <mc:Choice Requires="wps">
            <w:drawing>
              <wp:anchor distT="0" distB="0" distL="114300" distR="114300" simplePos="0" relativeHeight="251659264" behindDoc="0" locked="0" layoutInCell="1" allowOverlap="1" wp14:anchorId="0D22B4CF" wp14:editId="077F1DA7">
                <wp:simplePos x="0" y="0"/>
                <wp:positionH relativeFrom="column">
                  <wp:posOffset>1981200</wp:posOffset>
                </wp:positionH>
                <wp:positionV relativeFrom="paragraph">
                  <wp:posOffset>2665095</wp:posOffset>
                </wp:positionV>
                <wp:extent cx="635" cy="635"/>
                <wp:effectExtent l="0" t="0" r="37465" b="37465"/>
                <wp:wrapNone/>
                <wp:docPr id="82"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CC720F" id="_x0000_t32" coordsize="21600,21600" o:spt="32" o:oned="t" path="m,l21600,21600e" filled="f">
                <v:path arrowok="t" fillok="f" o:connecttype="none"/>
                <o:lock v:ext="edit" shapetype="t"/>
              </v:shapetype>
              <v:shape id="Straight Arrow Connector 6" o:spid="_x0000_s1026" type="#_x0000_t32" style="position:absolute;margin-left:156pt;margin-top:209.85pt;width:.0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"/>
            </w:pict>
          </mc:Fallback>
        </mc:AlternateContent>
      </w:r>
      <w:r w:rsidRPr="004B62A7">
        <w:rPr>
          <w:b/>
          <w:u w:val="single"/>
        </w:rPr>
        <w:t>Population</w:t>
      </w:r>
      <w:r w:rsidRPr="004B62A7">
        <w:rPr>
          <w:b/>
          <w:u w:val="single"/>
          <w:vertAlign w:val="superscript"/>
        </w:rPr>
        <w:footnoteReference w:id="1"/>
      </w:r>
      <w:r w:rsidRPr="004B62A7">
        <w:rPr>
          <w:b/>
          <w:u w:val="single"/>
          <w:vertAlign w:val="superscript"/>
        </w:rPr>
        <w:t xml:space="preserve"> </w:t>
      </w:r>
    </w:p>
    <w:p w14:paraId="1375D875" w14:textId="77777777" w:rsidR="004B62A7" w:rsidRPr="004B62A7" w:rsidRDefault="004B62A7" w:rsidP="004B62A7"/>
    <w:p w14:paraId="2AFDCE48" w14:textId="77777777" w:rsidR="004B62A7" w:rsidRPr="004B62A7" w:rsidRDefault="004B62A7" w:rsidP="004B62A7">
      <w:r w:rsidRPr="004B62A7">
        <w:t xml:space="preserve">As of the census there were 28,579 people living in Garrett County and a total of 12,392 households. There population per square mile was 44. In 2010, there were 30,097, and 12,057 households residing in the county. The population was 47 people per square mile (18/km).  Please note the following chart that shows </w:t>
      </w:r>
      <w:proofErr w:type="gramStart"/>
      <w:r w:rsidRPr="004B62A7">
        <w:t>slowly</w:t>
      </w:r>
      <w:proofErr w:type="gramEnd"/>
      <w:r w:rsidRPr="004B62A7">
        <w:t xml:space="preserve"> declining population over the last decade.</w:t>
      </w:r>
    </w:p>
    <w:p w14:paraId="65DF6876" w14:textId="77777777" w:rsidR="004B62A7" w:rsidRPr="004B62A7" w:rsidRDefault="004B62A7" w:rsidP="004B62A7"/>
    <w:p w14:paraId="46B75B92" w14:textId="77777777" w:rsidR="004B62A7" w:rsidRPr="004B62A7" w:rsidRDefault="004B62A7" w:rsidP="004B62A7">
      <w:pPr>
        <w:jc w:val="center"/>
      </w:pPr>
      <w:r w:rsidRPr="004B62A7">
        <w:rPr>
          <w:noProof/>
        </w:rPr>
        <w:drawing>
          <wp:inline distT="0" distB="0" distL="0" distR="0" wp14:anchorId="32A148D7" wp14:editId="70742A48">
            <wp:extent cx="4791075" cy="2571750"/>
            <wp:effectExtent l="19050" t="19050" r="28575" b="19050"/>
            <wp:docPr id="30" name="Picture 5"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picture containing text, screenshot, line, fon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1075" cy="2571750"/>
                    </a:xfrm>
                    <a:prstGeom prst="rect">
                      <a:avLst/>
                    </a:prstGeom>
                    <a:noFill/>
                    <a:ln w="9525" cmpd="sng">
                      <a:solidFill>
                        <a:srgbClr val="000000"/>
                      </a:solidFill>
                      <a:miter lim="800000"/>
                      <a:headEnd/>
                      <a:tailEnd/>
                    </a:ln>
                    <a:effectLst/>
                  </pic:spPr>
                </pic:pic>
              </a:graphicData>
            </a:graphic>
          </wp:inline>
        </w:drawing>
      </w:r>
    </w:p>
    <w:p w14:paraId="0340CEAD" w14:textId="77777777" w:rsidR="004B62A7" w:rsidRPr="004B62A7" w:rsidRDefault="004B62A7" w:rsidP="004B62A7">
      <w:pPr>
        <w:rPr>
          <w:sz w:val="20"/>
          <w:szCs w:val="20"/>
        </w:rPr>
      </w:pPr>
      <w:r w:rsidRPr="004B62A7">
        <w:tab/>
      </w:r>
      <w:r w:rsidRPr="004B62A7">
        <w:rPr>
          <w:sz w:val="20"/>
          <w:szCs w:val="20"/>
        </w:rPr>
        <w:t>Date source: U.S. Census Bureau</w:t>
      </w:r>
    </w:p>
    <w:p w14:paraId="68458622" w14:textId="77777777" w:rsidR="004B62A7" w:rsidRPr="004B62A7" w:rsidRDefault="004B62A7" w:rsidP="004B62A7">
      <w:pPr>
        <w:jc w:val="center"/>
      </w:pPr>
    </w:p>
    <w:p w14:paraId="4E37A48A" w14:textId="77777777" w:rsidR="004B62A7" w:rsidRPr="004B62A7" w:rsidRDefault="004B62A7" w:rsidP="004B62A7">
      <w:pPr>
        <w:jc w:val="center"/>
      </w:pPr>
    </w:p>
    <w:p w14:paraId="08C6C75B" w14:textId="77777777" w:rsidR="004B62A7" w:rsidRPr="004B62A7" w:rsidRDefault="004B62A7" w:rsidP="004B62A7">
      <w:pPr>
        <w:spacing w:before="120"/>
        <w:rPr>
          <w:b/>
          <w:u w:val="single"/>
        </w:rPr>
      </w:pPr>
      <w:r w:rsidRPr="004B62A7">
        <w:rPr>
          <w:b/>
          <w:u w:val="single"/>
        </w:rPr>
        <w:t>Income</w:t>
      </w:r>
      <w:r w:rsidRPr="004B62A7">
        <w:rPr>
          <w:b/>
          <w:u w:val="single"/>
          <w:vertAlign w:val="superscript"/>
        </w:rPr>
        <w:footnoteReference w:id="2"/>
      </w:r>
    </w:p>
    <w:p w14:paraId="4CDAAD39" w14:textId="77777777" w:rsidR="004B62A7" w:rsidRPr="004B62A7" w:rsidRDefault="004B62A7" w:rsidP="004B62A7">
      <w:pPr>
        <w:spacing w:before="120"/>
        <w:rPr>
          <w:b/>
          <w:u w:val="single"/>
        </w:rPr>
      </w:pPr>
      <w:r w:rsidRPr="004B62A7">
        <w:lastRenderedPageBreak/>
        <w:t>The estimated median household income in the county was $</w:t>
      </w:r>
      <w:r w:rsidRPr="004B62A7">
        <w:rPr>
          <w:szCs w:val="22"/>
        </w:rPr>
        <w:t>58,011 in 2021</w:t>
      </w:r>
      <w:r w:rsidRPr="004B62A7">
        <w:t xml:space="preserve">; the </w:t>
      </w:r>
      <w:hyperlink r:id="rId32" w:tooltip="Per capita income" w:history="1">
        <w:r w:rsidRPr="004B62A7">
          <w:rPr>
            <w:color w:val="FF3300"/>
          </w:rPr>
          <w:t>per capita income</w:t>
        </w:r>
      </w:hyperlink>
      <w:r w:rsidRPr="004B62A7">
        <w:t xml:space="preserve"> for the county was $</w:t>
      </w:r>
      <w:r w:rsidRPr="004B62A7">
        <w:rPr>
          <w:szCs w:val="22"/>
        </w:rPr>
        <w:t>36,300</w:t>
      </w:r>
      <w:r w:rsidRPr="004B62A7">
        <w:t xml:space="preserve">.  Approximately </w:t>
      </w:r>
      <w:r w:rsidRPr="004B62A7">
        <w:rPr>
          <w:szCs w:val="22"/>
        </w:rPr>
        <w:t xml:space="preserve">11% </w:t>
      </w:r>
      <w:r w:rsidRPr="004B62A7">
        <w:t>of the population was below the poverty level, slightly below the national poverty level of 11.6%. In 2021 the most recent data at the State, Garrett County was ranked 12</w:t>
      </w:r>
      <w:r w:rsidRPr="004B62A7">
        <w:rPr>
          <w:vertAlign w:val="superscript"/>
        </w:rPr>
        <w:t>th</w:t>
      </w:r>
      <w:r w:rsidRPr="004B62A7">
        <w:t xml:space="preserve"> in the percentage of population living below poverty.  In addition, income levels for nearly 52.5% of Garrett County households are below $50,000.</w:t>
      </w:r>
    </w:p>
    <w:p w14:paraId="7C344243" w14:textId="77777777" w:rsidR="004B62A7" w:rsidRPr="004B62A7" w:rsidRDefault="004B62A7" w:rsidP="004B62A7">
      <w:pPr>
        <w:spacing w:before="120"/>
        <w:jc w:val="center"/>
      </w:pPr>
    </w:p>
    <w:p w14:paraId="7BDF0D61" w14:textId="77777777" w:rsidR="004B62A7" w:rsidRPr="004B62A7" w:rsidRDefault="004B62A7" w:rsidP="004B62A7">
      <w:pPr>
        <w:spacing w:before="120" w:after="120"/>
        <w:rPr>
          <w:u w:val="single"/>
        </w:rPr>
      </w:pPr>
      <w:r w:rsidRPr="004B62A7">
        <w:rPr>
          <w:b/>
          <w:bCs/>
          <w:u w:val="single"/>
        </w:rPr>
        <w:t>Labor &amp; Employment</w:t>
      </w:r>
    </w:p>
    <w:p w14:paraId="37114AFC" w14:textId="77777777" w:rsidR="004B62A7" w:rsidRPr="004B62A7" w:rsidRDefault="004B62A7" w:rsidP="004B62A7">
      <w:pPr>
        <w:widowControl/>
        <w:shd w:val="clear" w:color="auto" w:fill="FFFFFF"/>
        <w:autoSpaceDE/>
        <w:adjustRightInd/>
        <w:spacing w:before="120"/>
      </w:pPr>
      <w:r w:rsidRPr="004B62A7">
        <w:t xml:space="preserve">The April 2023 total civilian labor force was 14,760 in Garrett County.  Of that number, 14,465 were employed), and the other 295 </w:t>
      </w:r>
      <w:proofErr w:type="gramStart"/>
      <w:r w:rsidRPr="004B62A7">
        <w:t>was</w:t>
      </w:r>
      <w:proofErr w:type="gramEnd"/>
      <w:r w:rsidRPr="004B62A7">
        <w:t xml:space="preserve"> unemployed, at a rate of 2.0% The labor market area includes Garret and Allegany Counties, along with Preston County, WV and Somerset County, PA.  The labor market total within the labor market area </w:t>
      </w:r>
      <w:proofErr w:type="gramStart"/>
      <w:r w:rsidRPr="004B62A7">
        <w:t>is  117,056</w:t>
      </w:r>
      <w:proofErr w:type="gramEnd"/>
      <w:r w:rsidRPr="004B62A7">
        <w:t xml:space="preserve">, of which 114,561 are employed as of April 2023. The unemployment rate for the larger area is 2.1%.  Please note the following </w:t>
      </w:r>
      <w:proofErr w:type="spellStart"/>
      <w:r w:rsidRPr="004B62A7">
        <w:t>charst</w:t>
      </w:r>
      <w:proofErr w:type="spellEnd"/>
      <w:r w:rsidRPr="004B62A7">
        <w:t>:</w:t>
      </w:r>
    </w:p>
    <w:p w14:paraId="2D766C0E" w14:textId="77777777" w:rsidR="004B62A7" w:rsidRPr="004B62A7" w:rsidRDefault="004B62A7" w:rsidP="004B62A7">
      <w:pPr>
        <w:spacing w:before="120"/>
        <w:jc w:val="center"/>
      </w:pPr>
      <w:r w:rsidRPr="004B62A7">
        <w:rPr>
          <w:noProof/>
        </w:rPr>
        <w:drawing>
          <wp:inline distT="0" distB="0" distL="0" distR="0" wp14:anchorId="3387059E" wp14:editId="5DEF42CE">
            <wp:extent cx="3505200" cy="2095500"/>
            <wp:effectExtent l="19050" t="19050" r="19050" b="19050"/>
            <wp:docPr id="31" name="Picture 4" descr="A picture containing text, screenshot,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picture containing text, screenshot, plot, fon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5200" cy="2095500"/>
                    </a:xfrm>
                    <a:prstGeom prst="rect">
                      <a:avLst/>
                    </a:prstGeom>
                    <a:noFill/>
                    <a:ln w="9525" cmpd="sng">
                      <a:solidFill>
                        <a:srgbClr val="000000"/>
                      </a:solidFill>
                      <a:miter lim="800000"/>
                      <a:headEnd/>
                      <a:tailEnd/>
                    </a:ln>
                    <a:effectLst/>
                  </pic:spPr>
                </pic:pic>
              </a:graphicData>
            </a:graphic>
          </wp:inline>
        </w:drawing>
      </w:r>
    </w:p>
    <w:p w14:paraId="331C2C01" w14:textId="77777777" w:rsidR="004B62A7" w:rsidRPr="004B62A7" w:rsidRDefault="004B62A7" w:rsidP="004B62A7">
      <w:pPr>
        <w:spacing w:before="120"/>
        <w:jc w:val="center"/>
      </w:pPr>
    </w:p>
    <w:p w14:paraId="5AD0F0D0" w14:textId="77777777" w:rsidR="004B62A7" w:rsidRPr="004B62A7" w:rsidRDefault="004B62A7" w:rsidP="004B62A7">
      <w:pPr>
        <w:spacing w:before="120"/>
        <w:jc w:val="center"/>
      </w:pPr>
      <w:r w:rsidRPr="004B62A7">
        <w:rPr>
          <w:noProof/>
        </w:rPr>
        <w:drawing>
          <wp:inline distT="0" distB="0" distL="0" distR="0" wp14:anchorId="3EE2D2D2" wp14:editId="1EBE910B">
            <wp:extent cx="3581400" cy="2190750"/>
            <wp:effectExtent l="19050" t="19050" r="19050" b="19050"/>
            <wp:docPr id="32" name="Picture 3" descr="A picture containing text, screenshot,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picture containing text, screenshot, plot, fon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1400" cy="2190750"/>
                    </a:xfrm>
                    <a:prstGeom prst="rect">
                      <a:avLst/>
                    </a:prstGeom>
                    <a:noFill/>
                    <a:ln w="9525" cmpd="sng">
                      <a:solidFill>
                        <a:srgbClr val="000000"/>
                      </a:solidFill>
                      <a:miter lim="800000"/>
                      <a:headEnd/>
                      <a:tailEnd/>
                    </a:ln>
                    <a:effectLst/>
                  </pic:spPr>
                </pic:pic>
              </a:graphicData>
            </a:graphic>
          </wp:inline>
        </w:drawing>
      </w:r>
    </w:p>
    <w:p w14:paraId="1CB33C39" w14:textId="77777777" w:rsidR="004B62A7" w:rsidRDefault="004B62A7" w:rsidP="004B62A7">
      <w:pPr>
        <w:spacing w:before="120"/>
        <w:jc w:val="center"/>
      </w:pPr>
    </w:p>
    <w:p w14:paraId="5BEBF215" w14:textId="77777777" w:rsidR="00155B71" w:rsidRDefault="00155B71" w:rsidP="004B62A7">
      <w:pPr>
        <w:spacing w:before="120"/>
        <w:jc w:val="center"/>
      </w:pPr>
    </w:p>
    <w:p w14:paraId="3B829477" w14:textId="77777777" w:rsidR="00155B71" w:rsidRDefault="00155B71" w:rsidP="004B62A7">
      <w:pPr>
        <w:spacing w:before="120"/>
        <w:jc w:val="center"/>
      </w:pPr>
    </w:p>
    <w:p w14:paraId="0EE83780" w14:textId="77777777" w:rsidR="00155B71" w:rsidRPr="004B62A7" w:rsidRDefault="00155B71" w:rsidP="004B62A7">
      <w:pPr>
        <w:spacing w:before="120"/>
        <w:jc w:val="center"/>
      </w:pPr>
    </w:p>
    <w:p w14:paraId="3AD729CC" w14:textId="77777777" w:rsidR="004B62A7" w:rsidRPr="004B62A7" w:rsidRDefault="004B62A7" w:rsidP="004B62A7">
      <w:pPr>
        <w:spacing w:before="120"/>
      </w:pPr>
    </w:p>
    <w:tbl>
      <w:tblPr>
        <w:tblStyle w:val="TableGrid"/>
        <w:tblW w:w="0" w:type="auto"/>
        <w:tblLook w:val="04A0" w:firstRow="1" w:lastRow="0" w:firstColumn="1" w:lastColumn="0" w:noHBand="0" w:noVBand="1"/>
      </w:tblPr>
      <w:tblGrid>
        <w:gridCol w:w="4488"/>
        <w:gridCol w:w="3326"/>
        <w:gridCol w:w="1536"/>
      </w:tblGrid>
      <w:tr w:rsidR="004B62A7" w:rsidRPr="004B62A7" w14:paraId="0CABE75F" w14:textId="77777777" w:rsidTr="004B62A7">
        <w:tc>
          <w:tcPr>
            <w:tcW w:w="935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B6B4110" w14:textId="77777777" w:rsidR="004B62A7" w:rsidRPr="004B62A7" w:rsidRDefault="004B62A7" w:rsidP="004B62A7">
            <w:pPr>
              <w:jc w:val="center"/>
              <w:rPr>
                <w:b/>
              </w:rPr>
            </w:pPr>
            <w:r w:rsidRPr="004B62A7">
              <w:rPr>
                <w:b/>
              </w:rPr>
              <w:t>Major Employers in Garrett County (2019)</w:t>
            </w:r>
          </w:p>
        </w:tc>
      </w:tr>
      <w:tr w:rsidR="004B62A7" w:rsidRPr="004B62A7" w14:paraId="693B9235" w14:textId="77777777" w:rsidTr="004B62A7">
        <w:tc>
          <w:tcPr>
            <w:tcW w:w="44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D7D1FF" w14:textId="77777777" w:rsidR="004B62A7" w:rsidRPr="004B62A7" w:rsidRDefault="004B62A7" w:rsidP="004B62A7">
            <w:pPr>
              <w:rPr>
                <w:b/>
              </w:rPr>
            </w:pPr>
            <w:r w:rsidRPr="004B62A7">
              <w:rPr>
                <w:b/>
              </w:rPr>
              <w:t>Employers</w:t>
            </w:r>
          </w:p>
        </w:tc>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9FFD1A" w14:textId="77777777" w:rsidR="004B62A7" w:rsidRPr="004B62A7" w:rsidRDefault="004B62A7" w:rsidP="004B62A7">
            <w:pPr>
              <w:rPr>
                <w:b/>
              </w:rPr>
            </w:pPr>
            <w:r w:rsidRPr="004B62A7">
              <w:rPr>
                <w:b/>
              </w:rPr>
              <w:t>Product/Service</w:t>
            </w:r>
          </w:p>
        </w:tc>
        <w:tc>
          <w:tcPr>
            <w:tcW w:w="1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BDA3A4" w14:textId="77777777" w:rsidR="004B62A7" w:rsidRPr="004B62A7" w:rsidRDefault="004B62A7" w:rsidP="004B62A7">
            <w:pPr>
              <w:rPr>
                <w:b/>
              </w:rPr>
            </w:pPr>
            <w:r w:rsidRPr="004B62A7">
              <w:rPr>
                <w:b/>
              </w:rPr>
              <w:t>Employment</w:t>
            </w:r>
          </w:p>
        </w:tc>
      </w:tr>
      <w:tr w:rsidR="004B62A7" w:rsidRPr="004B62A7" w14:paraId="09602864" w14:textId="77777777" w:rsidTr="004B62A7">
        <w:tc>
          <w:tcPr>
            <w:tcW w:w="4495" w:type="dxa"/>
            <w:tcBorders>
              <w:top w:val="single" w:sz="4" w:space="0" w:color="auto"/>
              <w:left w:val="single" w:sz="4" w:space="0" w:color="auto"/>
              <w:bottom w:val="single" w:sz="4" w:space="0" w:color="auto"/>
              <w:right w:val="single" w:sz="4" w:space="0" w:color="auto"/>
            </w:tcBorders>
            <w:hideMark/>
          </w:tcPr>
          <w:p w14:paraId="2D64EDF8" w14:textId="77777777" w:rsidR="004B62A7" w:rsidRPr="004B62A7" w:rsidRDefault="004B62A7" w:rsidP="004B62A7">
            <w:r w:rsidRPr="004B62A7">
              <w:t>Garrett Regional Medical Center</w:t>
            </w:r>
          </w:p>
        </w:tc>
        <w:tc>
          <w:tcPr>
            <w:tcW w:w="3330" w:type="dxa"/>
            <w:tcBorders>
              <w:top w:val="single" w:sz="4" w:space="0" w:color="auto"/>
              <w:left w:val="single" w:sz="4" w:space="0" w:color="auto"/>
              <w:bottom w:val="single" w:sz="4" w:space="0" w:color="auto"/>
              <w:right w:val="single" w:sz="4" w:space="0" w:color="auto"/>
            </w:tcBorders>
            <w:hideMark/>
          </w:tcPr>
          <w:p w14:paraId="140A2075" w14:textId="77777777" w:rsidR="004B62A7" w:rsidRPr="004B62A7" w:rsidRDefault="004B62A7" w:rsidP="004B62A7">
            <w:r w:rsidRPr="004B62A7">
              <w:t>Medical Service</w:t>
            </w:r>
          </w:p>
        </w:tc>
        <w:tc>
          <w:tcPr>
            <w:tcW w:w="1525" w:type="dxa"/>
            <w:tcBorders>
              <w:top w:val="single" w:sz="4" w:space="0" w:color="auto"/>
              <w:left w:val="single" w:sz="4" w:space="0" w:color="auto"/>
              <w:bottom w:val="single" w:sz="4" w:space="0" w:color="auto"/>
              <w:right w:val="single" w:sz="4" w:space="0" w:color="auto"/>
            </w:tcBorders>
            <w:hideMark/>
          </w:tcPr>
          <w:p w14:paraId="638BE86A" w14:textId="77777777" w:rsidR="004B62A7" w:rsidRPr="004B62A7" w:rsidRDefault="004B62A7" w:rsidP="004B62A7">
            <w:r w:rsidRPr="004B62A7">
              <w:t>500</w:t>
            </w:r>
          </w:p>
        </w:tc>
      </w:tr>
      <w:tr w:rsidR="004B62A7" w:rsidRPr="004B62A7" w14:paraId="6D4C52D8" w14:textId="77777777" w:rsidTr="004B62A7">
        <w:tc>
          <w:tcPr>
            <w:tcW w:w="4495" w:type="dxa"/>
            <w:tcBorders>
              <w:top w:val="single" w:sz="4" w:space="0" w:color="auto"/>
              <w:left w:val="single" w:sz="4" w:space="0" w:color="auto"/>
              <w:bottom w:val="single" w:sz="4" w:space="0" w:color="auto"/>
              <w:right w:val="single" w:sz="4" w:space="0" w:color="auto"/>
            </w:tcBorders>
            <w:hideMark/>
          </w:tcPr>
          <w:p w14:paraId="48FA3DCC" w14:textId="77777777" w:rsidR="004B62A7" w:rsidRPr="004B62A7" w:rsidRDefault="004B62A7" w:rsidP="004B62A7">
            <w:r w:rsidRPr="004B62A7">
              <w:t>Beitzel/Pillar</w:t>
            </w:r>
          </w:p>
        </w:tc>
        <w:tc>
          <w:tcPr>
            <w:tcW w:w="3330" w:type="dxa"/>
            <w:tcBorders>
              <w:top w:val="single" w:sz="4" w:space="0" w:color="auto"/>
              <w:left w:val="single" w:sz="4" w:space="0" w:color="auto"/>
              <w:bottom w:val="single" w:sz="4" w:space="0" w:color="auto"/>
              <w:right w:val="single" w:sz="4" w:space="0" w:color="auto"/>
            </w:tcBorders>
            <w:hideMark/>
          </w:tcPr>
          <w:p w14:paraId="4321A129" w14:textId="77777777" w:rsidR="004B62A7" w:rsidRPr="004B62A7" w:rsidRDefault="004B62A7" w:rsidP="004B62A7">
            <w:r w:rsidRPr="004B62A7">
              <w:t>Industrial construction</w:t>
            </w:r>
          </w:p>
        </w:tc>
        <w:tc>
          <w:tcPr>
            <w:tcW w:w="1525" w:type="dxa"/>
            <w:tcBorders>
              <w:top w:val="single" w:sz="4" w:space="0" w:color="auto"/>
              <w:left w:val="single" w:sz="4" w:space="0" w:color="auto"/>
              <w:bottom w:val="single" w:sz="4" w:space="0" w:color="auto"/>
              <w:right w:val="single" w:sz="4" w:space="0" w:color="auto"/>
            </w:tcBorders>
            <w:hideMark/>
          </w:tcPr>
          <w:p w14:paraId="7C308ADE" w14:textId="77777777" w:rsidR="004B62A7" w:rsidRPr="004B62A7" w:rsidRDefault="004B62A7" w:rsidP="004B62A7">
            <w:r w:rsidRPr="004B62A7">
              <w:t>330</w:t>
            </w:r>
          </w:p>
        </w:tc>
      </w:tr>
      <w:tr w:rsidR="004B62A7" w:rsidRPr="004B62A7" w14:paraId="55DBC70B" w14:textId="77777777" w:rsidTr="004B62A7">
        <w:tc>
          <w:tcPr>
            <w:tcW w:w="4495" w:type="dxa"/>
            <w:tcBorders>
              <w:top w:val="single" w:sz="4" w:space="0" w:color="auto"/>
              <w:left w:val="single" w:sz="4" w:space="0" w:color="auto"/>
              <w:bottom w:val="single" w:sz="4" w:space="0" w:color="auto"/>
              <w:right w:val="single" w:sz="4" w:space="0" w:color="auto"/>
            </w:tcBorders>
            <w:hideMark/>
          </w:tcPr>
          <w:p w14:paraId="24130D66" w14:textId="77777777" w:rsidR="004B62A7" w:rsidRPr="004B62A7" w:rsidRDefault="004B62A7" w:rsidP="004B62A7">
            <w:r w:rsidRPr="004B62A7">
              <w:t>Garrett College</w:t>
            </w:r>
          </w:p>
        </w:tc>
        <w:tc>
          <w:tcPr>
            <w:tcW w:w="3330" w:type="dxa"/>
            <w:tcBorders>
              <w:top w:val="single" w:sz="4" w:space="0" w:color="auto"/>
              <w:left w:val="single" w:sz="4" w:space="0" w:color="auto"/>
              <w:bottom w:val="single" w:sz="4" w:space="0" w:color="auto"/>
              <w:right w:val="single" w:sz="4" w:space="0" w:color="auto"/>
            </w:tcBorders>
            <w:hideMark/>
          </w:tcPr>
          <w:p w14:paraId="09F5CF4F" w14:textId="77777777" w:rsidR="004B62A7" w:rsidRPr="004B62A7" w:rsidRDefault="004B62A7" w:rsidP="004B62A7">
            <w:r w:rsidRPr="004B62A7">
              <w:t>Higher Education</w:t>
            </w:r>
          </w:p>
        </w:tc>
        <w:tc>
          <w:tcPr>
            <w:tcW w:w="1525" w:type="dxa"/>
            <w:tcBorders>
              <w:top w:val="single" w:sz="4" w:space="0" w:color="auto"/>
              <w:left w:val="single" w:sz="4" w:space="0" w:color="auto"/>
              <w:bottom w:val="single" w:sz="4" w:space="0" w:color="auto"/>
              <w:right w:val="single" w:sz="4" w:space="0" w:color="auto"/>
            </w:tcBorders>
            <w:hideMark/>
          </w:tcPr>
          <w:p w14:paraId="361EC797" w14:textId="77777777" w:rsidR="004B62A7" w:rsidRPr="004B62A7" w:rsidRDefault="004B62A7" w:rsidP="004B62A7">
            <w:r w:rsidRPr="004B62A7">
              <w:t>255</w:t>
            </w:r>
          </w:p>
        </w:tc>
      </w:tr>
      <w:tr w:rsidR="004B62A7" w:rsidRPr="004B62A7" w14:paraId="5BDD5788" w14:textId="77777777" w:rsidTr="004B62A7">
        <w:tc>
          <w:tcPr>
            <w:tcW w:w="4495" w:type="dxa"/>
            <w:tcBorders>
              <w:top w:val="single" w:sz="4" w:space="0" w:color="auto"/>
              <w:left w:val="single" w:sz="4" w:space="0" w:color="auto"/>
              <w:bottom w:val="single" w:sz="4" w:space="0" w:color="auto"/>
              <w:right w:val="single" w:sz="4" w:space="0" w:color="auto"/>
            </w:tcBorders>
            <w:hideMark/>
          </w:tcPr>
          <w:p w14:paraId="6B6FCD01" w14:textId="77777777" w:rsidR="004B62A7" w:rsidRPr="004B62A7" w:rsidRDefault="004B62A7" w:rsidP="004B62A7">
            <w:proofErr w:type="spellStart"/>
            <w:r w:rsidRPr="004B62A7">
              <w:t>ClosetMaid</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3B18A1AA" w14:textId="77777777" w:rsidR="004B62A7" w:rsidRPr="004B62A7" w:rsidRDefault="004B62A7" w:rsidP="004B62A7">
            <w:r w:rsidRPr="004B62A7">
              <w:t>Storage, shelving products</w:t>
            </w:r>
          </w:p>
        </w:tc>
        <w:tc>
          <w:tcPr>
            <w:tcW w:w="1525" w:type="dxa"/>
            <w:tcBorders>
              <w:top w:val="single" w:sz="4" w:space="0" w:color="auto"/>
              <w:left w:val="single" w:sz="4" w:space="0" w:color="auto"/>
              <w:bottom w:val="single" w:sz="4" w:space="0" w:color="auto"/>
              <w:right w:val="single" w:sz="4" w:space="0" w:color="auto"/>
            </w:tcBorders>
            <w:hideMark/>
          </w:tcPr>
          <w:p w14:paraId="3AFECBCD" w14:textId="77777777" w:rsidR="004B62A7" w:rsidRPr="004B62A7" w:rsidRDefault="004B62A7" w:rsidP="004B62A7">
            <w:r w:rsidRPr="004B62A7">
              <w:t>230</w:t>
            </w:r>
          </w:p>
        </w:tc>
      </w:tr>
      <w:tr w:rsidR="004B62A7" w:rsidRPr="004B62A7" w14:paraId="23E0B4A4" w14:textId="77777777" w:rsidTr="004B62A7">
        <w:tc>
          <w:tcPr>
            <w:tcW w:w="4495" w:type="dxa"/>
            <w:tcBorders>
              <w:top w:val="single" w:sz="4" w:space="0" w:color="auto"/>
              <w:left w:val="single" w:sz="4" w:space="0" w:color="auto"/>
              <w:bottom w:val="single" w:sz="4" w:space="0" w:color="auto"/>
              <w:right w:val="single" w:sz="4" w:space="0" w:color="auto"/>
            </w:tcBorders>
            <w:hideMark/>
          </w:tcPr>
          <w:p w14:paraId="5573D100" w14:textId="77777777" w:rsidR="004B62A7" w:rsidRPr="004B62A7" w:rsidRDefault="004B62A7" w:rsidP="004B62A7">
            <w:r w:rsidRPr="004B62A7">
              <w:t>EPT Ski Properties/WISP Resort</w:t>
            </w:r>
          </w:p>
        </w:tc>
        <w:tc>
          <w:tcPr>
            <w:tcW w:w="3330" w:type="dxa"/>
            <w:tcBorders>
              <w:top w:val="single" w:sz="4" w:space="0" w:color="auto"/>
              <w:left w:val="single" w:sz="4" w:space="0" w:color="auto"/>
              <w:bottom w:val="single" w:sz="4" w:space="0" w:color="auto"/>
              <w:right w:val="single" w:sz="4" w:space="0" w:color="auto"/>
            </w:tcBorders>
            <w:hideMark/>
          </w:tcPr>
          <w:p w14:paraId="5725C99C" w14:textId="77777777" w:rsidR="004B62A7" w:rsidRPr="004B62A7" w:rsidRDefault="004B62A7" w:rsidP="004B62A7">
            <w:r w:rsidRPr="004B62A7">
              <w:t>Four-season resort</w:t>
            </w:r>
          </w:p>
        </w:tc>
        <w:tc>
          <w:tcPr>
            <w:tcW w:w="1525" w:type="dxa"/>
            <w:tcBorders>
              <w:top w:val="single" w:sz="4" w:space="0" w:color="auto"/>
              <w:left w:val="single" w:sz="4" w:space="0" w:color="auto"/>
              <w:bottom w:val="single" w:sz="4" w:space="0" w:color="auto"/>
              <w:right w:val="single" w:sz="4" w:space="0" w:color="auto"/>
            </w:tcBorders>
            <w:hideMark/>
          </w:tcPr>
          <w:p w14:paraId="5FB452FE" w14:textId="77777777" w:rsidR="004B62A7" w:rsidRPr="004B62A7" w:rsidRDefault="004B62A7" w:rsidP="004B62A7">
            <w:r w:rsidRPr="004B62A7">
              <w:t>220</w:t>
            </w:r>
          </w:p>
        </w:tc>
      </w:tr>
      <w:tr w:rsidR="004B62A7" w:rsidRPr="004B62A7" w14:paraId="4BC4E8F5" w14:textId="77777777" w:rsidTr="004B62A7">
        <w:tc>
          <w:tcPr>
            <w:tcW w:w="4495" w:type="dxa"/>
            <w:tcBorders>
              <w:top w:val="single" w:sz="4" w:space="0" w:color="auto"/>
              <w:left w:val="single" w:sz="4" w:space="0" w:color="auto"/>
              <w:bottom w:val="single" w:sz="4" w:space="0" w:color="auto"/>
              <w:right w:val="single" w:sz="4" w:space="0" w:color="auto"/>
            </w:tcBorders>
            <w:hideMark/>
          </w:tcPr>
          <w:p w14:paraId="7E7EAD4C" w14:textId="77777777" w:rsidR="004B62A7" w:rsidRPr="004B62A7" w:rsidRDefault="004B62A7" w:rsidP="004B62A7">
            <w:r w:rsidRPr="004B62A7">
              <w:t>Goodwill Retirement Community</w:t>
            </w:r>
          </w:p>
        </w:tc>
        <w:tc>
          <w:tcPr>
            <w:tcW w:w="3330" w:type="dxa"/>
            <w:tcBorders>
              <w:top w:val="single" w:sz="4" w:space="0" w:color="auto"/>
              <w:left w:val="single" w:sz="4" w:space="0" w:color="auto"/>
              <w:bottom w:val="single" w:sz="4" w:space="0" w:color="auto"/>
              <w:right w:val="single" w:sz="4" w:space="0" w:color="auto"/>
            </w:tcBorders>
            <w:hideMark/>
          </w:tcPr>
          <w:p w14:paraId="5CCB45E0" w14:textId="77777777" w:rsidR="004B62A7" w:rsidRPr="004B62A7" w:rsidRDefault="004B62A7" w:rsidP="004B62A7">
            <w:r w:rsidRPr="004B62A7">
              <w:t>Nursing Care</w:t>
            </w:r>
          </w:p>
        </w:tc>
        <w:tc>
          <w:tcPr>
            <w:tcW w:w="1525" w:type="dxa"/>
            <w:tcBorders>
              <w:top w:val="single" w:sz="4" w:space="0" w:color="auto"/>
              <w:left w:val="single" w:sz="4" w:space="0" w:color="auto"/>
              <w:bottom w:val="single" w:sz="4" w:space="0" w:color="auto"/>
              <w:right w:val="single" w:sz="4" w:space="0" w:color="auto"/>
            </w:tcBorders>
            <w:hideMark/>
          </w:tcPr>
          <w:p w14:paraId="7D449995" w14:textId="77777777" w:rsidR="004B62A7" w:rsidRPr="004B62A7" w:rsidRDefault="004B62A7" w:rsidP="004B62A7">
            <w:r w:rsidRPr="004B62A7">
              <w:t>190</w:t>
            </w:r>
          </w:p>
        </w:tc>
      </w:tr>
      <w:tr w:rsidR="004B62A7" w:rsidRPr="004B62A7" w14:paraId="688C6BA7" w14:textId="77777777" w:rsidTr="004B62A7">
        <w:tc>
          <w:tcPr>
            <w:tcW w:w="4495" w:type="dxa"/>
            <w:tcBorders>
              <w:top w:val="single" w:sz="4" w:space="0" w:color="auto"/>
              <w:left w:val="single" w:sz="4" w:space="0" w:color="auto"/>
              <w:bottom w:val="single" w:sz="4" w:space="0" w:color="auto"/>
              <w:right w:val="single" w:sz="4" w:space="0" w:color="auto"/>
            </w:tcBorders>
            <w:hideMark/>
          </w:tcPr>
          <w:p w14:paraId="5C29D459" w14:textId="77777777" w:rsidR="004B62A7" w:rsidRPr="004B62A7" w:rsidRDefault="004B62A7" w:rsidP="004B62A7">
            <w:r w:rsidRPr="004B62A7">
              <w:t>First United</w:t>
            </w:r>
          </w:p>
        </w:tc>
        <w:tc>
          <w:tcPr>
            <w:tcW w:w="3330" w:type="dxa"/>
            <w:tcBorders>
              <w:top w:val="single" w:sz="4" w:space="0" w:color="auto"/>
              <w:left w:val="single" w:sz="4" w:space="0" w:color="auto"/>
              <w:bottom w:val="single" w:sz="4" w:space="0" w:color="auto"/>
              <w:right w:val="single" w:sz="4" w:space="0" w:color="auto"/>
            </w:tcBorders>
            <w:hideMark/>
          </w:tcPr>
          <w:p w14:paraId="4BC42FE6" w14:textId="77777777" w:rsidR="004B62A7" w:rsidRPr="004B62A7" w:rsidRDefault="004B62A7" w:rsidP="004B62A7">
            <w:r w:rsidRPr="004B62A7">
              <w:t>Banking, insurance services</w:t>
            </w:r>
          </w:p>
        </w:tc>
        <w:tc>
          <w:tcPr>
            <w:tcW w:w="1525" w:type="dxa"/>
            <w:tcBorders>
              <w:top w:val="single" w:sz="4" w:space="0" w:color="auto"/>
              <w:left w:val="single" w:sz="4" w:space="0" w:color="auto"/>
              <w:bottom w:val="single" w:sz="4" w:space="0" w:color="auto"/>
              <w:right w:val="single" w:sz="4" w:space="0" w:color="auto"/>
            </w:tcBorders>
            <w:hideMark/>
          </w:tcPr>
          <w:p w14:paraId="406E7507" w14:textId="77777777" w:rsidR="004B62A7" w:rsidRPr="004B62A7" w:rsidRDefault="004B62A7" w:rsidP="004B62A7">
            <w:r w:rsidRPr="004B62A7">
              <w:t>180</w:t>
            </w:r>
          </w:p>
        </w:tc>
      </w:tr>
      <w:tr w:rsidR="004B62A7" w:rsidRPr="004B62A7" w14:paraId="3FA2D77B" w14:textId="77777777" w:rsidTr="004B62A7">
        <w:tc>
          <w:tcPr>
            <w:tcW w:w="4495" w:type="dxa"/>
            <w:tcBorders>
              <w:top w:val="single" w:sz="4" w:space="0" w:color="auto"/>
              <w:left w:val="single" w:sz="4" w:space="0" w:color="auto"/>
              <w:bottom w:val="single" w:sz="4" w:space="0" w:color="auto"/>
              <w:right w:val="single" w:sz="4" w:space="0" w:color="auto"/>
            </w:tcBorders>
            <w:hideMark/>
          </w:tcPr>
          <w:p w14:paraId="6E0AC4E6" w14:textId="77777777" w:rsidR="004B62A7" w:rsidRPr="004B62A7" w:rsidRDefault="004B62A7" w:rsidP="004B62A7">
            <w:r w:rsidRPr="004B62A7">
              <w:t>Garrett County Community Action Committee</w:t>
            </w:r>
          </w:p>
        </w:tc>
        <w:tc>
          <w:tcPr>
            <w:tcW w:w="3330" w:type="dxa"/>
            <w:tcBorders>
              <w:top w:val="single" w:sz="4" w:space="0" w:color="auto"/>
              <w:left w:val="single" w:sz="4" w:space="0" w:color="auto"/>
              <w:bottom w:val="single" w:sz="4" w:space="0" w:color="auto"/>
              <w:right w:val="single" w:sz="4" w:space="0" w:color="auto"/>
            </w:tcBorders>
            <w:hideMark/>
          </w:tcPr>
          <w:p w14:paraId="2E30A697" w14:textId="77777777" w:rsidR="004B62A7" w:rsidRPr="004B62A7" w:rsidRDefault="004B62A7" w:rsidP="004B62A7">
            <w:r w:rsidRPr="004B62A7">
              <w:t>Social advocacy</w:t>
            </w:r>
          </w:p>
        </w:tc>
        <w:tc>
          <w:tcPr>
            <w:tcW w:w="1525" w:type="dxa"/>
            <w:tcBorders>
              <w:top w:val="single" w:sz="4" w:space="0" w:color="auto"/>
              <w:left w:val="single" w:sz="4" w:space="0" w:color="auto"/>
              <w:bottom w:val="single" w:sz="4" w:space="0" w:color="auto"/>
              <w:right w:val="single" w:sz="4" w:space="0" w:color="auto"/>
            </w:tcBorders>
            <w:hideMark/>
          </w:tcPr>
          <w:p w14:paraId="1B73AC39" w14:textId="77777777" w:rsidR="004B62A7" w:rsidRPr="004B62A7" w:rsidRDefault="004B62A7" w:rsidP="004B62A7">
            <w:r w:rsidRPr="004B62A7">
              <w:t>180</w:t>
            </w:r>
          </w:p>
        </w:tc>
      </w:tr>
      <w:tr w:rsidR="004B62A7" w:rsidRPr="004B62A7" w14:paraId="72202958" w14:textId="77777777" w:rsidTr="004B62A7">
        <w:tc>
          <w:tcPr>
            <w:tcW w:w="4495" w:type="dxa"/>
            <w:tcBorders>
              <w:top w:val="single" w:sz="4" w:space="0" w:color="auto"/>
              <w:left w:val="single" w:sz="4" w:space="0" w:color="auto"/>
              <w:bottom w:val="single" w:sz="4" w:space="0" w:color="auto"/>
              <w:right w:val="single" w:sz="4" w:space="0" w:color="auto"/>
            </w:tcBorders>
            <w:hideMark/>
          </w:tcPr>
          <w:p w14:paraId="65315C2D" w14:textId="77777777" w:rsidR="004B62A7" w:rsidRPr="004B62A7" w:rsidRDefault="004B62A7" w:rsidP="004B62A7">
            <w:r w:rsidRPr="004B62A7">
              <w:t>Arrowhead</w:t>
            </w:r>
          </w:p>
        </w:tc>
        <w:tc>
          <w:tcPr>
            <w:tcW w:w="3330" w:type="dxa"/>
            <w:tcBorders>
              <w:top w:val="single" w:sz="4" w:space="0" w:color="auto"/>
              <w:left w:val="single" w:sz="4" w:space="0" w:color="auto"/>
              <w:bottom w:val="single" w:sz="4" w:space="0" w:color="auto"/>
              <w:right w:val="single" w:sz="4" w:space="0" w:color="auto"/>
            </w:tcBorders>
            <w:hideMark/>
          </w:tcPr>
          <w:p w14:paraId="31AA2A07" w14:textId="77777777" w:rsidR="004B62A7" w:rsidRPr="004B62A7" w:rsidRDefault="004B62A7" w:rsidP="004B62A7">
            <w:r w:rsidRPr="004B62A7">
              <w:t>Cinema, Deli, Restaurant</w:t>
            </w:r>
          </w:p>
        </w:tc>
        <w:tc>
          <w:tcPr>
            <w:tcW w:w="1525" w:type="dxa"/>
            <w:tcBorders>
              <w:top w:val="single" w:sz="4" w:space="0" w:color="auto"/>
              <w:left w:val="single" w:sz="4" w:space="0" w:color="auto"/>
              <w:bottom w:val="single" w:sz="4" w:space="0" w:color="auto"/>
              <w:right w:val="single" w:sz="4" w:space="0" w:color="auto"/>
            </w:tcBorders>
            <w:hideMark/>
          </w:tcPr>
          <w:p w14:paraId="681B15CC" w14:textId="77777777" w:rsidR="004B62A7" w:rsidRPr="004B62A7" w:rsidRDefault="004B62A7" w:rsidP="004B62A7">
            <w:r w:rsidRPr="004B62A7">
              <w:t>155</w:t>
            </w:r>
          </w:p>
        </w:tc>
      </w:tr>
      <w:tr w:rsidR="004B62A7" w:rsidRPr="004B62A7" w14:paraId="4FF9E8D3" w14:textId="77777777" w:rsidTr="004B62A7">
        <w:tc>
          <w:tcPr>
            <w:tcW w:w="4495" w:type="dxa"/>
            <w:tcBorders>
              <w:top w:val="single" w:sz="4" w:space="0" w:color="auto"/>
              <w:left w:val="single" w:sz="4" w:space="0" w:color="auto"/>
              <w:bottom w:val="single" w:sz="4" w:space="0" w:color="auto"/>
              <w:right w:val="single" w:sz="4" w:space="0" w:color="auto"/>
            </w:tcBorders>
            <w:hideMark/>
          </w:tcPr>
          <w:p w14:paraId="56DF06EF" w14:textId="77777777" w:rsidR="004B62A7" w:rsidRPr="004B62A7" w:rsidRDefault="004B62A7" w:rsidP="004B62A7">
            <w:r w:rsidRPr="004B62A7">
              <w:t>Total Biz Fulfillment</w:t>
            </w:r>
          </w:p>
        </w:tc>
        <w:tc>
          <w:tcPr>
            <w:tcW w:w="3330" w:type="dxa"/>
            <w:tcBorders>
              <w:top w:val="single" w:sz="4" w:space="0" w:color="auto"/>
              <w:left w:val="single" w:sz="4" w:space="0" w:color="auto"/>
              <w:bottom w:val="single" w:sz="4" w:space="0" w:color="auto"/>
              <w:right w:val="single" w:sz="4" w:space="0" w:color="auto"/>
            </w:tcBorders>
            <w:hideMark/>
          </w:tcPr>
          <w:p w14:paraId="4519E34E" w14:textId="77777777" w:rsidR="004B62A7" w:rsidRPr="004B62A7" w:rsidRDefault="004B62A7" w:rsidP="004B62A7">
            <w:r w:rsidRPr="004B62A7">
              <w:t>Order fulfillment</w:t>
            </w:r>
          </w:p>
        </w:tc>
        <w:tc>
          <w:tcPr>
            <w:tcW w:w="1525" w:type="dxa"/>
            <w:tcBorders>
              <w:top w:val="single" w:sz="4" w:space="0" w:color="auto"/>
              <w:left w:val="single" w:sz="4" w:space="0" w:color="auto"/>
              <w:bottom w:val="single" w:sz="4" w:space="0" w:color="auto"/>
              <w:right w:val="single" w:sz="4" w:space="0" w:color="auto"/>
            </w:tcBorders>
            <w:hideMark/>
          </w:tcPr>
          <w:p w14:paraId="0D31F112" w14:textId="77777777" w:rsidR="004B62A7" w:rsidRPr="004B62A7" w:rsidRDefault="004B62A7" w:rsidP="004B62A7">
            <w:r w:rsidRPr="004B62A7">
              <w:t>155</w:t>
            </w:r>
          </w:p>
        </w:tc>
      </w:tr>
      <w:tr w:rsidR="004B62A7" w:rsidRPr="004B62A7" w14:paraId="3937E6C8" w14:textId="77777777" w:rsidTr="004B62A7">
        <w:tc>
          <w:tcPr>
            <w:tcW w:w="4495" w:type="dxa"/>
            <w:tcBorders>
              <w:top w:val="single" w:sz="4" w:space="0" w:color="auto"/>
              <w:left w:val="single" w:sz="4" w:space="0" w:color="auto"/>
              <w:bottom w:val="single" w:sz="4" w:space="0" w:color="auto"/>
              <w:right w:val="single" w:sz="4" w:space="0" w:color="auto"/>
            </w:tcBorders>
            <w:hideMark/>
          </w:tcPr>
          <w:p w14:paraId="4165C3B7" w14:textId="77777777" w:rsidR="004B62A7" w:rsidRPr="004B62A7" w:rsidRDefault="004B62A7" w:rsidP="004B62A7">
            <w:r w:rsidRPr="004B62A7">
              <w:t>Appalachian Parent Assoc.</w:t>
            </w:r>
          </w:p>
        </w:tc>
        <w:tc>
          <w:tcPr>
            <w:tcW w:w="3330" w:type="dxa"/>
            <w:tcBorders>
              <w:top w:val="single" w:sz="4" w:space="0" w:color="auto"/>
              <w:left w:val="single" w:sz="4" w:space="0" w:color="auto"/>
              <w:bottom w:val="single" w:sz="4" w:space="0" w:color="auto"/>
              <w:right w:val="single" w:sz="4" w:space="0" w:color="auto"/>
            </w:tcBorders>
            <w:hideMark/>
          </w:tcPr>
          <w:p w14:paraId="78120DE2" w14:textId="77777777" w:rsidR="004B62A7" w:rsidRPr="004B62A7" w:rsidRDefault="004B62A7" w:rsidP="004B62A7">
            <w:r w:rsidRPr="004B62A7">
              <w:t>Services for the disabled</w:t>
            </w:r>
          </w:p>
        </w:tc>
        <w:tc>
          <w:tcPr>
            <w:tcW w:w="1525" w:type="dxa"/>
            <w:tcBorders>
              <w:top w:val="single" w:sz="4" w:space="0" w:color="auto"/>
              <w:left w:val="single" w:sz="4" w:space="0" w:color="auto"/>
              <w:bottom w:val="single" w:sz="4" w:space="0" w:color="auto"/>
              <w:right w:val="single" w:sz="4" w:space="0" w:color="auto"/>
            </w:tcBorders>
            <w:hideMark/>
          </w:tcPr>
          <w:p w14:paraId="67AB7F1A" w14:textId="77777777" w:rsidR="004B62A7" w:rsidRPr="004B62A7" w:rsidRDefault="004B62A7" w:rsidP="004B62A7">
            <w:r w:rsidRPr="004B62A7">
              <w:t>150</w:t>
            </w:r>
          </w:p>
        </w:tc>
      </w:tr>
      <w:tr w:rsidR="004B62A7" w:rsidRPr="004B62A7" w14:paraId="2651E570" w14:textId="77777777" w:rsidTr="004B62A7">
        <w:tc>
          <w:tcPr>
            <w:tcW w:w="4495" w:type="dxa"/>
            <w:tcBorders>
              <w:top w:val="single" w:sz="4" w:space="0" w:color="auto"/>
              <w:left w:val="single" w:sz="4" w:space="0" w:color="auto"/>
              <w:bottom w:val="single" w:sz="4" w:space="0" w:color="auto"/>
              <w:right w:val="single" w:sz="4" w:space="0" w:color="auto"/>
            </w:tcBorders>
            <w:hideMark/>
          </w:tcPr>
          <w:p w14:paraId="309D546F" w14:textId="77777777" w:rsidR="004B62A7" w:rsidRPr="004B62A7" w:rsidRDefault="004B62A7" w:rsidP="004B62A7">
            <w:r w:rsidRPr="004B62A7">
              <w:t xml:space="preserve">Pine Lodge Steakhouse/Smiley’s </w:t>
            </w:r>
            <w:proofErr w:type="spellStart"/>
            <w:r w:rsidRPr="004B62A7">
              <w:t>Funzone</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1EBCEEA2" w14:textId="77777777" w:rsidR="004B62A7" w:rsidRPr="004B62A7" w:rsidRDefault="004B62A7" w:rsidP="004B62A7">
            <w:r w:rsidRPr="004B62A7">
              <w:t>Restaurants</w:t>
            </w:r>
          </w:p>
        </w:tc>
        <w:tc>
          <w:tcPr>
            <w:tcW w:w="1525" w:type="dxa"/>
            <w:tcBorders>
              <w:top w:val="single" w:sz="4" w:space="0" w:color="auto"/>
              <w:left w:val="single" w:sz="4" w:space="0" w:color="auto"/>
              <w:bottom w:val="single" w:sz="4" w:space="0" w:color="auto"/>
              <w:right w:val="single" w:sz="4" w:space="0" w:color="auto"/>
            </w:tcBorders>
            <w:hideMark/>
          </w:tcPr>
          <w:p w14:paraId="511B7B31" w14:textId="77777777" w:rsidR="004B62A7" w:rsidRPr="004B62A7" w:rsidRDefault="004B62A7" w:rsidP="004B62A7">
            <w:r w:rsidRPr="004B62A7">
              <w:t>150</w:t>
            </w:r>
          </w:p>
        </w:tc>
      </w:tr>
    </w:tbl>
    <w:p w14:paraId="2EDBBCF9" w14:textId="77777777" w:rsidR="004B62A7" w:rsidRPr="004B62A7" w:rsidRDefault="004B62A7" w:rsidP="004B62A7">
      <w:pPr>
        <w:spacing w:before="120"/>
        <w:jc w:val="center"/>
      </w:pPr>
    </w:p>
    <w:p w14:paraId="3EED7AA4" w14:textId="77777777" w:rsidR="004B62A7" w:rsidRPr="004B62A7" w:rsidRDefault="004B62A7" w:rsidP="004B62A7">
      <w:pPr>
        <w:jc w:val="both"/>
      </w:pPr>
      <w:r w:rsidRPr="004B62A7">
        <w:t>The following information reflects the distribution by place of work in Garrett County for the last five years, compiled by the Maryland Department of Labor, Licensing, and Regulation.  These data reflect modest increases in total employment since 2010, with slight decreases reflected in the Government Sector.  Key drivers for the increase are increases in Service Providing industries, particularly Information and Professional and Business Services.</w:t>
      </w:r>
    </w:p>
    <w:p w14:paraId="3786CBC8" w14:textId="77777777" w:rsidR="004B62A7" w:rsidRPr="004B62A7" w:rsidRDefault="004B62A7" w:rsidP="004B62A7">
      <w:pPr>
        <w:spacing w:before="120"/>
        <w:ind w:left="720" w:firstLine="720"/>
        <w:jc w:val="center"/>
        <w:rPr>
          <w:b/>
        </w:rPr>
      </w:pPr>
      <w:r w:rsidRPr="004B62A7">
        <w:rPr>
          <w:b/>
        </w:rPr>
        <w:t>Distribution of Employment by Industry</w:t>
      </w:r>
    </w:p>
    <w:p w14:paraId="49448834" w14:textId="77777777" w:rsidR="004B62A7" w:rsidRPr="004B62A7" w:rsidRDefault="004B62A7" w:rsidP="004B62A7">
      <w:pPr>
        <w:widowControl/>
        <w:autoSpaceDE/>
        <w:adjustRightInd/>
        <w:spacing w:after="160" w:line="256" w:lineRule="auto"/>
        <w:rPr>
          <w:rFonts w:ascii="MyriadPro-Cond" w:hAnsi="MyriadPro-Cond" w:cs="MyriadPro-Cond"/>
          <w:b/>
          <w:sz w:val="28"/>
          <w:szCs w:val="28"/>
        </w:rPr>
      </w:pPr>
      <w:r w:rsidRPr="004B62A7">
        <w:rPr>
          <w:noProof/>
        </w:rPr>
        <w:t xml:space="preserve"> </w:t>
      </w:r>
      <w:r w:rsidRPr="004B62A7">
        <w:rPr>
          <w:noProof/>
        </w:rPr>
        <w:drawing>
          <wp:inline distT="0" distB="0" distL="0" distR="0" wp14:anchorId="0FCF02CE" wp14:editId="13AB47F8">
            <wp:extent cx="5943600" cy="2533650"/>
            <wp:effectExtent l="19050" t="19050" r="19050" b="19050"/>
            <wp:docPr id="33" name="Picture 2"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picture containing text, screenshot, number, fon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w="9525" cmpd="sng">
                      <a:solidFill>
                        <a:srgbClr val="000000"/>
                      </a:solidFill>
                      <a:miter lim="800000"/>
                      <a:headEnd/>
                      <a:tailEnd/>
                    </a:ln>
                    <a:effectLst/>
                  </pic:spPr>
                </pic:pic>
              </a:graphicData>
            </a:graphic>
          </wp:inline>
        </w:drawing>
      </w:r>
    </w:p>
    <w:p w14:paraId="652A16D8" w14:textId="77777777" w:rsidR="004B62A7" w:rsidRPr="004B62A7" w:rsidRDefault="004B62A7" w:rsidP="004B62A7">
      <w:pPr>
        <w:spacing w:before="120"/>
        <w:rPr>
          <w:rFonts w:ascii="MyriadPro-Cond" w:hAnsi="MyriadPro-Cond" w:cs="MyriadPro-Cond"/>
          <w:b/>
          <w:sz w:val="28"/>
          <w:szCs w:val="28"/>
        </w:rPr>
      </w:pPr>
      <w:r w:rsidRPr="004B62A7">
        <w:rPr>
          <w:rFonts w:ascii="MyriadPro-Cond" w:hAnsi="MyriadPro-Cond" w:cs="MyriadPro-Cond"/>
          <w:b/>
          <w:sz w:val="28"/>
          <w:szCs w:val="28"/>
        </w:rPr>
        <w:lastRenderedPageBreak/>
        <w:tab/>
      </w:r>
      <w:r w:rsidRPr="004B62A7">
        <w:rPr>
          <w:noProof/>
        </w:rPr>
        <w:drawing>
          <wp:inline distT="0" distB="0" distL="0" distR="0" wp14:anchorId="2CF4B23D" wp14:editId="42668A07">
            <wp:extent cx="4572000" cy="3162300"/>
            <wp:effectExtent l="19050" t="19050" r="19050" b="19050"/>
            <wp:docPr id="3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picture containing text, screenshot, font, number&#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3162300"/>
                    </a:xfrm>
                    <a:prstGeom prst="rect">
                      <a:avLst/>
                    </a:prstGeom>
                    <a:noFill/>
                    <a:ln w="9525" cmpd="sng">
                      <a:solidFill>
                        <a:srgbClr val="000000"/>
                      </a:solidFill>
                      <a:miter lim="800000"/>
                      <a:headEnd/>
                      <a:tailEnd/>
                    </a:ln>
                    <a:effectLst/>
                  </pic:spPr>
                </pic:pic>
              </a:graphicData>
            </a:graphic>
          </wp:inline>
        </w:drawing>
      </w:r>
    </w:p>
    <w:p w14:paraId="1ABB4226" w14:textId="77777777" w:rsidR="004B62A7" w:rsidRPr="004B62A7" w:rsidRDefault="004B62A7" w:rsidP="004B62A7">
      <w:pPr>
        <w:spacing w:before="120"/>
      </w:pPr>
      <w:r w:rsidRPr="004B62A7">
        <w:t xml:space="preserve">The following are the estimates of hourly wage rates by all </w:t>
      </w:r>
      <w:proofErr w:type="gramStart"/>
      <w:r w:rsidRPr="004B62A7">
        <w:t>occupation</w:t>
      </w:r>
      <w:proofErr w:type="gramEnd"/>
      <w:r w:rsidRPr="004B62A7">
        <w:t>, compiled by the Maryland Department of Labor, Licensing, and Regulation.</w:t>
      </w:r>
    </w:p>
    <w:p w14:paraId="6F3E02DA" w14:textId="77777777" w:rsidR="00155B71" w:rsidRDefault="004B62A7" w:rsidP="00155B71">
      <w:pPr>
        <w:spacing w:before="120"/>
        <w:jc w:val="center"/>
      </w:pPr>
      <w:r w:rsidRPr="004B62A7">
        <w:rPr>
          <w:noProof/>
        </w:rPr>
        <w:drawing>
          <wp:inline distT="0" distB="0" distL="0" distR="0" wp14:anchorId="72CA0D66" wp14:editId="4C71009C">
            <wp:extent cx="4305300" cy="4705350"/>
            <wp:effectExtent l="19050" t="19050" r="19050" b="19050"/>
            <wp:docPr id="35"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screen&#10;&#10;Description automatically generated with medium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5300" cy="4705350"/>
                    </a:xfrm>
                    <a:prstGeom prst="rect">
                      <a:avLst/>
                    </a:prstGeom>
                    <a:noFill/>
                    <a:ln w="9525" cmpd="sng">
                      <a:solidFill>
                        <a:srgbClr val="000000"/>
                      </a:solidFill>
                      <a:miter lim="800000"/>
                      <a:headEnd/>
                      <a:tailEnd/>
                    </a:ln>
                    <a:effectLst/>
                  </pic:spPr>
                </pic:pic>
              </a:graphicData>
            </a:graphic>
          </wp:inline>
        </w:drawing>
      </w:r>
    </w:p>
    <w:p w14:paraId="1E79832F" w14:textId="2C55B643" w:rsidR="004B62A7" w:rsidRPr="004B62A7" w:rsidRDefault="004B62A7" w:rsidP="00155B71">
      <w:pPr>
        <w:spacing w:before="120"/>
        <w:jc w:val="center"/>
      </w:pPr>
      <w:r w:rsidRPr="004B62A7">
        <w:rPr>
          <w:b/>
          <w:bCs/>
          <w:u w:val="single"/>
        </w:rPr>
        <w:lastRenderedPageBreak/>
        <w:t>Garrett County Government</w:t>
      </w:r>
    </w:p>
    <w:p w14:paraId="36AA5A7F" w14:textId="77777777" w:rsidR="004B62A7" w:rsidRPr="004B62A7" w:rsidRDefault="004B62A7" w:rsidP="004B62A7">
      <w:pPr>
        <w:widowControl/>
        <w:autoSpaceDE/>
        <w:autoSpaceDN/>
        <w:adjustRightInd/>
        <w:spacing w:before="120"/>
      </w:pPr>
      <w:r w:rsidRPr="004B62A7">
        <w:t xml:space="preserve">The County is governed by an elected </w:t>
      </w:r>
      <w:hyperlink r:id="rId38" w:tooltip="Board of County Commissioners" w:history="1">
        <w:r w:rsidRPr="004B62A7">
          <w:t>Board of County Commissioners</w:t>
        </w:r>
      </w:hyperlink>
      <w:r w:rsidRPr="004B62A7">
        <w:t xml:space="preserve"> (the "Board"), whose three members serve four-year terms and must live in the District they represent. The Board is the traditional form of county government in Maryland and may exercise only such powers as are conferred by the </w:t>
      </w:r>
      <w:hyperlink r:id="rId39" w:tooltip="General Assembly of Maryland" w:history="1">
        <w:r w:rsidRPr="004B62A7">
          <w:t>General Assembly of Maryland</w:t>
        </w:r>
      </w:hyperlink>
      <w:r w:rsidRPr="004B62A7">
        <w:t>.</w:t>
      </w:r>
    </w:p>
    <w:p w14:paraId="405E8B5C" w14:textId="77777777" w:rsidR="004B62A7" w:rsidRPr="004B62A7" w:rsidRDefault="004B62A7" w:rsidP="004B62A7">
      <w:pPr>
        <w:spacing w:before="120"/>
      </w:pPr>
      <w:r w:rsidRPr="004B62A7">
        <w:t>The County is administered under a line organizational method, with the County Administrator responsible for the general administration of County Government. The administration of the County is centralized with the County Administrator responsible for overseeing the financial planning, annual budget process, personnel management, and direction and management of operations within the organization.</w:t>
      </w:r>
    </w:p>
    <w:p w14:paraId="06151E5E" w14:textId="77777777" w:rsidR="004B62A7" w:rsidRPr="004B62A7" w:rsidRDefault="004B62A7" w:rsidP="004B62A7">
      <w:pPr>
        <w:spacing w:before="120"/>
        <w:rPr>
          <w:b/>
          <w:bCs/>
          <w:u w:val="single"/>
        </w:rPr>
      </w:pPr>
      <w:r w:rsidRPr="004B62A7">
        <w:rPr>
          <w:b/>
          <w:bCs/>
          <w:u w:val="single"/>
        </w:rPr>
        <w:t>Education</w:t>
      </w:r>
    </w:p>
    <w:p w14:paraId="733ABCBC" w14:textId="77777777" w:rsidR="004B62A7" w:rsidRPr="004B62A7" w:rsidRDefault="004B62A7" w:rsidP="004B62A7">
      <w:pPr>
        <w:spacing w:before="120"/>
      </w:pPr>
      <w:r w:rsidRPr="004B62A7">
        <w:t xml:space="preserve">Garrett County Public Schools enrolled approximately 3,500 students (2022-2023), with 12 school facilities. There are three private schools, teaching approximately 84 students.  </w:t>
      </w:r>
    </w:p>
    <w:p w14:paraId="2F67682B" w14:textId="77777777" w:rsidR="004B62A7" w:rsidRPr="004B62A7" w:rsidRDefault="004B62A7" w:rsidP="004B62A7">
      <w:pPr>
        <w:spacing w:before="120"/>
        <w:rPr>
          <w:u w:val="single"/>
        </w:rPr>
      </w:pPr>
      <w:r w:rsidRPr="004B62A7">
        <w:t xml:space="preserve">Garrett County’s post-secondary educational opportunities include Garrett (Community) College, which was </w:t>
      </w:r>
      <w:r w:rsidRPr="004B62A7">
        <w:rPr>
          <w:rFonts w:eastAsia="Calibri"/>
        </w:rPr>
        <w:t xml:space="preserve">founded in 1966, enrolled approximately 900 students in credit-bearing courses, and an additional 4,000 in non-credit, workforce training and continuing education classes.   </w:t>
      </w:r>
      <w:r w:rsidRPr="004B62A7">
        <w:t xml:space="preserve">Frostburg State University, a University System of Maryland institution with an undergraduate and graduate enrollment of over 5,000 students, </w:t>
      </w:r>
      <w:proofErr w:type="gramStart"/>
      <w:r w:rsidRPr="004B62A7">
        <w:t>is located in</w:t>
      </w:r>
      <w:proofErr w:type="gramEnd"/>
      <w:r w:rsidRPr="004B62A7">
        <w:t xml:space="preserve"> adjacent Allegany County.</w:t>
      </w:r>
    </w:p>
    <w:p w14:paraId="2D13F471" w14:textId="77777777" w:rsidR="004B62A7" w:rsidRPr="004B62A7" w:rsidRDefault="004B62A7" w:rsidP="004B62A7">
      <w:pPr>
        <w:spacing w:before="120"/>
        <w:rPr>
          <w:b/>
          <w:u w:val="single"/>
        </w:rPr>
      </w:pPr>
      <w:r w:rsidRPr="004B62A7">
        <w:rPr>
          <w:b/>
          <w:u w:val="single"/>
        </w:rPr>
        <w:t>Utilities</w:t>
      </w:r>
    </w:p>
    <w:p w14:paraId="71955D14" w14:textId="77777777" w:rsidR="004B62A7" w:rsidRPr="004B62A7" w:rsidRDefault="004B62A7" w:rsidP="004B62A7">
      <w:pPr>
        <w:spacing w:before="120"/>
      </w:pPr>
      <w:r w:rsidRPr="004B62A7">
        <w:rPr>
          <w:b/>
        </w:rPr>
        <w:t>Electricity:</w:t>
      </w:r>
      <w:r w:rsidRPr="004B62A7">
        <w:t xml:space="preserve"> Potomac Edison and Somerset Rural Electric Cooperative (SREC); customers of investor-owned utilities and major cooperatives may choose their electric supplier </w:t>
      </w:r>
    </w:p>
    <w:p w14:paraId="0A20B3CB" w14:textId="77777777" w:rsidR="004B62A7" w:rsidRPr="004B62A7" w:rsidRDefault="004B62A7" w:rsidP="004B62A7">
      <w:pPr>
        <w:spacing w:before="120"/>
      </w:pPr>
      <w:r w:rsidRPr="004B62A7">
        <w:rPr>
          <w:b/>
        </w:rPr>
        <w:t>Gas:</w:t>
      </w:r>
      <w:r w:rsidRPr="004B62A7">
        <w:t xml:space="preserve"> Natural gas is supplied by Columbia Gas of Maryland, Inc.; customers may choose their gas supplier.</w:t>
      </w:r>
    </w:p>
    <w:p w14:paraId="239E1909" w14:textId="77777777" w:rsidR="004B62A7" w:rsidRPr="004B62A7" w:rsidRDefault="004B62A7" w:rsidP="004B62A7">
      <w:pPr>
        <w:spacing w:before="120"/>
      </w:pPr>
      <w:r w:rsidRPr="004B62A7">
        <w:rPr>
          <w:b/>
        </w:rPr>
        <w:t>Water:</w:t>
      </w:r>
      <w:r w:rsidRPr="004B62A7">
        <w:t xml:space="preserve"> Municipal systems in Accident, Grantsville and Oakland; county maintains water systems in many other towns/areas Sewer: Municipal systems in Accident, Grantsville, Loch Lynn Heights, Mt. Lake Park and Oakland; county maintains systems in many other towns/areas </w:t>
      </w:r>
      <w:r w:rsidRPr="004B62A7">
        <w:rPr>
          <w:b/>
        </w:rPr>
        <w:t>Telecommunications:</w:t>
      </w:r>
      <w:r w:rsidRPr="004B62A7">
        <w:t xml:space="preserve"> Verizon Maryland is the largest provider and offers a full range of services including local, Frame Relay, SMDS, ISDN, and DSL (in some areas); </w:t>
      </w:r>
      <w:proofErr w:type="spellStart"/>
      <w:r w:rsidRPr="004B62A7">
        <w:t>ProCom</w:t>
      </w:r>
      <w:proofErr w:type="spellEnd"/>
      <w:r w:rsidRPr="004B62A7">
        <w:t xml:space="preserve"> Mountain Communications provides local, long distance, VoIP, broadband and internet; additional providers include Comcast and Shentel.</w:t>
      </w:r>
    </w:p>
    <w:p w14:paraId="03334125" w14:textId="77777777" w:rsidR="004B62A7" w:rsidRPr="004B62A7" w:rsidRDefault="004B62A7" w:rsidP="004B62A7">
      <w:pPr>
        <w:spacing w:before="120"/>
        <w:rPr>
          <w:b/>
          <w:u w:val="single"/>
        </w:rPr>
      </w:pPr>
      <w:r w:rsidRPr="004B62A7">
        <w:rPr>
          <w:b/>
          <w:u w:val="single"/>
        </w:rPr>
        <w:t>Recreation</w:t>
      </w:r>
    </w:p>
    <w:p w14:paraId="6056D7DF" w14:textId="77777777" w:rsidR="004B62A7" w:rsidRPr="004B62A7" w:rsidRDefault="004B62A7" w:rsidP="004B62A7">
      <w:pPr>
        <w:spacing w:before="120"/>
        <w:rPr>
          <w:b/>
          <w:bCs/>
        </w:rPr>
      </w:pPr>
      <w:r w:rsidRPr="004B62A7">
        <w:t xml:space="preserve">Garrett County is home to Maryland’s only alpine ski resort, Wisp.  Wisp offers </w:t>
      </w:r>
      <w:proofErr w:type="gramStart"/>
      <w:r w:rsidRPr="004B62A7">
        <w:t>year round</w:t>
      </w:r>
      <w:proofErr w:type="gramEnd"/>
      <w:r w:rsidRPr="004B62A7">
        <w:t xml:space="preserve"> recreational options, including skiing, snowboarding, snowmobiling, snowshoeing, biking, fishing, kayaking and golf.  Deep Creek Lake is the largest inland body of water in the State of Maryland, covering 3,900 acres with 69 miles of shoreline.  The lake is manmade, as are all lakes in Maryland, and is home to a wide variety of fish and aquatic birds.  Recreational boating is popular on Deep Creek Lake.  There are six state parks in Garrett County, all </w:t>
      </w:r>
      <w:proofErr w:type="gramStart"/>
      <w:r w:rsidRPr="004B62A7">
        <w:t>offering</w:t>
      </w:r>
      <w:proofErr w:type="gramEnd"/>
      <w:r w:rsidRPr="004B62A7">
        <w:t xml:space="preserve"> picnicking and fishing and most also offer hiking and mountain biking trails.</w:t>
      </w:r>
    </w:p>
    <w:p w14:paraId="7EA45F06" w14:textId="77777777" w:rsidR="004B62A7" w:rsidRPr="004B62A7" w:rsidRDefault="004B62A7" w:rsidP="004B62A7">
      <w:pPr>
        <w:spacing w:after="120"/>
        <w:jc w:val="center"/>
        <w:rPr>
          <w:b/>
          <w:bCs/>
        </w:rPr>
      </w:pPr>
    </w:p>
    <w:p w14:paraId="1EB7A67E" w14:textId="1039C973" w:rsidR="003D794D" w:rsidRPr="00443D54" w:rsidRDefault="003D794D" w:rsidP="003D794D">
      <w:pPr>
        <w:pStyle w:val="CustomBulletStyle"/>
        <w:numPr>
          <w:ilvl w:val="0"/>
          <w:numId w:val="0"/>
        </w:numPr>
      </w:pPr>
    </w:p>
    <w:sectPr w:rsidR="003D794D" w:rsidRPr="00443D54" w:rsidSect="00E83ACD">
      <w:footerReference w:type="default" r:id="rId40"/>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30367" w14:textId="77777777" w:rsidR="002C6A39" w:rsidRDefault="002C6A39">
      <w:r>
        <w:separator/>
      </w:r>
    </w:p>
  </w:endnote>
  <w:endnote w:type="continuationSeparator" w:id="0">
    <w:p w14:paraId="77F46B0F" w14:textId="77777777" w:rsidR="002C6A39" w:rsidRDefault="002C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yriadPro-Con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07B14D77"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4B62A7">
      <w:rPr>
        <w:rFonts w:asciiTheme="minorHAnsi" w:hAnsiTheme="minorHAnsi" w:cs="Arial"/>
        <w:b/>
        <w:sz w:val="16"/>
        <w:szCs w:val="16"/>
      </w:rPr>
      <w:t>5</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9CE87" w14:textId="77777777" w:rsidR="002C6A39" w:rsidRDefault="002C6A39">
      <w:r>
        <w:separator/>
      </w:r>
    </w:p>
  </w:footnote>
  <w:footnote w:type="continuationSeparator" w:id="0">
    <w:p w14:paraId="791806C7" w14:textId="77777777" w:rsidR="002C6A39" w:rsidRDefault="002C6A39">
      <w:r>
        <w:continuationSeparator/>
      </w:r>
    </w:p>
  </w:footnote>
  <w:footnote w:id="1">
    <w:p w14:paraId="26313292" w14:textId="77777777" w:rsidR="004B62A7" w:rsidRDefault="004B62A7" w:rsidP="004B62A7">
      <w:pPr>
        <w:pStyle w:val="FootnoteText"/>
      </w:pPr>
      <w:r>
        <w:rPr>
          <w:rStyle w:val="FootnoteReference"/>
          <w:vertAlign w:val="superscript"/>
        </w:rPr>
        <w:footnoteRef/>
      </w:r>
      <w:r>
        <w:rPr>
          <w:vertAlign w:val="superscript"/>
        </w:rPr>
        <w:t xml:space="preserve"> </w:t>
      </w:r>
      <w:r>
        <w:rPr>
          <w:sz w:val="16"/>
          <w:szCs w:val="16"/>
        </w:rPr>
        <w:t>Census.gov</w:t>
      </w:r>
    </w:p>
  </w:footnote>
  <w:footnote w:id="2">
    <w:p w14:paraId="486DD2F8" w14:textId="77777777" w:rsidR="004B62A7" w:rsidRDefault="004B62A7" w:rsidP="004B62A7">
      <w:pPr>
        <w:pStyle w:val="FootnoteText"/>
        <w:rPr>
          <w:sz w:val="16"/>
          <w:szCs w:val="16"/>
        </w:rPr>
      </w:pPr>
      <w:r>
        <w:rPr>
          <w:rStyle w:val="FootnoteReference"/>
          <w:vertAlign w:val="superscript"/>
        </w:rPr>
        <w:footnoteRef/>
      </w:r>
      <w:r>
        <w:rPr>
          <w:sz w:val="16"/>
          <w:szCs w:val="16"/>
          <w:vertAlign w:val="superscript"/>
        </w:rPr>
        <w:t xml:space="preserve"> </w:t>
      </w:r>
      <w:r>
        <w:rPr>
          <w:sz w:val="16"/>
          <w:szCs w:val="16"/>
        </w:rPr>
        <w:t>msa.maryland.gov/msa/mdmanual/01glance/economy/html/income.html#poverty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2"/>
    <o:shapelayout v:ext="edit">
      <o:rules v:ext="edit">
        <o:r id="V:Rule1" type="connector" idref="#Straight Arrow Connector 82"/>
        <o:r id="V:Rule2" type="connector" idref="#Straight Arrow Connector 82"/>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5B71"/>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4C7F"/>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BF3"/>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2A7"/>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9C9"/>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136"/>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rules v:ext="edit">
        <o:r id="V:Rule1" type="connector" idref="#Straight Arrow Connector 82"/>
        <o:r id="V:Rule2" type="connector" idref="#Straight Arrow Connector 82"/>
      </o:rules>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footnote reference" w:uiPriority="99"/>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uiPriority w:val="99"/>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694695801">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78709367">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2446182">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103162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24021119">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Oakland,_Maryland" TargetMode="External"/><Relationship Id="rId18" Type="http://schemas.openxmlformats.org/officeDocument/2006/relationships/hyperlink" Target="http://en.wikipedia.org/wiki/State_of_West_Virginia" TargetMode="External"/><Relationship Id="rId26" Type="http://schemas.openxmlformats.org/officeDocument/2006/relationships/hyperlink" Target="http://en.wikipedia.org/wiki/Mississippi_River" TargetMode="External"/><Relationship Id="rId39" Type="http://schemas.openxmlformats.org/officeDocument/2006/relationships/hyperlink" Target="http://en.wikipedia.org/wiki/General_Assembly_of_Maryland" TargetMode="External"/><Relationship Id="rId21" Type="http://schemas.openxmlformats.org/officeDocument/2006/relationships/hyperlink" Target="http://en.wikipedia.org/wiki/Hoye-Crest"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Lloyd_Lowndes,_Jr." TargetMode="External"/><Relationship Id="rId20" Type="http://schemas.openxmlformats.org/officeDocument/2006/relationships/hyperlink" Target="http://en.wikipedia.org/wiki/Appalachian_Mountain" TargetMode="External"/><Relationship Id="rId29" Type="http://schemas.openxmlformats.org/officeDocument/2006/relationships/hyperlink" Target="http://en.wikipedia.org/wiki/Garrett_County,_Marylan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2010_United_States_Census" TargetMode="External"/><Relationship Id="rId24" Type="http://schemas.openxmlformats.org/officeDocument/2006/relationships/hyperlink" Target="http://en.wikipedia.org/wiki/Backbone_Mountain" TargetMode="External"/><Relationship Id="rId32" Type="http://schemas.openxmlformats.org/officeDocument/2006/relationships/hyperlink" Target="http://en.wikipedia.org/wiki/Per_capita_income" TargetMode="External"/><Relationship Id="rId37" Type="http://schemas.openxmlformats.org/officeDocument/2006/relationships/image" Target="media/image7.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Commonwealth_of_Pennsylvania" TargetMode="External"/><Relationship Id="rId23" Type="http://schemas.openxmlformats.org/officeDocument/2006/relationships/hyperlink" Target="http://en.wikipedia.org/wiki/Eastern_Continental_Divide" TargetMode="External"/><Relationship Id="rId28" Type="http://schemas.openxmlformats.org/officeDocument/2006/relationships/hyperlink" Target="http://en.wikipedia.org/wiki/Chesapeake_Bay" TargetMode="External"/><Relationship Id="rId36" Type="http://schemas.openxmlformats.org/officeDocument/2006/relationships/image" Target="media/image6.png"/><Relationship Id="rId10" Type="http://schemas.openxmlformats.org/officeDocument/2006/relationships/hyperlink" Target="http://en.wikipedia.org/wiki/Maryland" TargetMode="External"/><Relationship Id="rId19" Type="http://schemas.openxmlformats.org/officeDocument/2006/relationships/hyperlink" Target="http://en.wikipedia.org/wiki/Allegheny_Mountains"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U.S._state" TargetMode="External"/><Relationship Id="rId14" Type="http://schemas.openxmlformats.org/officeDocument/2006/relationships/hyperlink" Target="http://en.wikipedia.org/wiki/Allegany_County,_Maryland" TargetMode="External"/><Relationship Id="rId22" Type="http://schemas.openxmlformats.org/officeDocument/2006/relationships/hyperlink" Target="http://en.wikipedia.org/wiki/Backbone_Mountain" TargetMode="External"/><Relationship Id="rId27" Type="http://schemas.openxmlformats.org/officeDocument/2006/relationships/hyperlink" Target="http://en.wikipedia.org/wiki/Drainage_basin" TargetMode="External"/><Relationship Id="rId30" Type="http://schemas.openxmlformats.org/officeDocument/2006/relationships/image" Target="media/image1.png"/><Relationship Id="rId35" Type="http://schemas.openxmlformats.org/officeDocument/2006/relationships/image" Target="media/image5.png"/><Relationship Id="rId8" Type="http://schemas.openxmlformats.org/officeDocument/2006/relationships/hyperlink" Target="http://en.wikipedia.org/wiki/County_(US)" TargetMode="External"/><Relationship Id="rId3" Type="http://schemas.openxmlformats.org/officeDocument/2006/relationships/styles" Target="styles.xml"/><Relationship Id="rId12" Type="http://schemas.openxmlformats.org/officeDocument/2006/relationships/hyperlink" Target="http://en.wikipedia.org/wiki/County_seat" TargetMode="External"/><Relationship Id="rId17" Type="http://schemas.openxmlformats.org/officeDocument/2006/relationships/hyperlink" Target="http://en.wikipedia.org/wiki/Potomac_River" TargetMode="External"/><Relationship Id="rId25" Type="http://schemas.openxmlformats.org/officeDocument/2006/relationships/hyperlink" Target="http://en.wikipedia.org/wiki/Youghiogheny_River" TargetMode="External"/><Relationship Id="rId33" Type="http://schemas.openxmlformats.org/officeDocument/2006/relationships/image" Target="media/image3.png"/><Relationship Id="rId38" Type="http://schemas.openxmlformats.org/officeDocument/2006/relationships/hyperlink" Target="http://en.wikipedia.org/wiki/Board_of_County_Commissio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1237</Words>
  <Characters>9511</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10727</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3</cp:revision>
  <cp:lastPrinted>2023-04-20T13:34:00Z</cp:lastPrinted>
  <dcterms:created xsi:type="dcterms:W3CDTF">2025-01-27T16:34:00Z</dcterms:created>
  <dcterms:modified xsi:type="dcterms:W3CDTF">2025-01-27T16:34:00Z</dcterms:modified>
</cp:coreProperties>
</file>