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0"/>
        <w:pBdr>
          <w:top w:space="0" w:sz="0" w:val="nil"/>
          <w:left w:space="0" w:sz="0" w:val="nil"/>
          <w:bottom w:space="0" w:sz="0" w:val="nil"/>
          <w:right w:space="0" w:sz="0" w:val="nil"/>
          <w:between w:space="0" w:sz="0" w:val="nil"/>
        </w:pBdr>
        <w:shd w:fill="auto" w:val="clear"/>
        <w:tabs>
          <w:tab w:val="right" w:leader="none" w:pos="9638"/>
        </w:tabs>
        <w:spacing w:after="0" w:before="0" w:line="240" w:lineRule="auto"/>
        <w:ind w:left="0" w:right="0" w:firstLine="0"/>
        <w:jc w:val="center"/>
        <w:rPr>
          <w:rFonts w:ascii="Times" w:cs="Times" w:eastAsia="Times" w:hAnsi="Times"/>
          <w:b w:val="1"/>
          <w:sz w:val="48"/>
          <w:szCs w:val="48"/>
        </w:rPr>
      </w:pPr>
      <w:r w:rsidDel="00000000" w:rsidR="00000000" w:rsidRPr="00000000">
        <w:rPr>
          <w:rFonts w:ascii="Times" w:cs="Times" w:eastAsia="Times" w:hAnsi="Times"/>
          <w:b w:val="1"/>
          <w:i w:val="0"/>
          <w:smallCaps w:val="0"/>
          <w:strike w:val="0"/>
          <w:color w:val="000000"/>
          <w:sz w:val="48"/>
          <w:szCs w:val="48"/>
          <w:u w:val="none"/>
          <w:shd w:fill="auto" w:val="clear"/>
          <w:vertAlign w:val="baseline"/>
          <w:rtl w:val="0"/>
        </w:rPr>
        <w:t xml:space="preserve">Tema </w:t>
      </w:r>
      <w:r w:rsidDel="00000000" w:rsidR="00000000" w:rsidRPr="00000000">
        <w:rPr>
          <w:b w:val="1"/>
          <w:sz w:val="48"/>
          <w:szCs w:val="48"/>
          <w:rtl w:val="0"/>
        </w:rPr>
        <w:t xml:space="preserve">1 el ámbito de la moralidad</w:t>
      </w:r>
      <w:r w:rsidDel="00000000" w:rsidR="00000000" w:rsidRPr="00000000">
        <w:rPr>
          <w:rtl w:val="0"/>
        </w:rPr>
      </w:r>
    </w:p>
    <w:p w:rsidR="00000000" w:rsidDel="00000000" w:rsidP="00000000" w:rsidRDefault="00000000" w:rsidRPr="00000000" w14:paraId="00000002">
      <w:pPr>
        <w:keepNext w:val="1"/>
        <w:keepLines w:val="0"/>
        <w:pageBreakBefore w:val="0"/>
        <w:widowControl w:val="0"/>
        <w:pBdr>
          <w:top w:space="0" w:sz="0" w:val="nil"/>
          <w:left w:space="0" w:sz="0" w:val="nil"/>
          <w:bottom w:space="0" w:sz="0" w:val="nil"/>
          <w:right w:space="0" w:sz="0" w:val="nil"/>
          <w:between w:space="0" w:sz="0" w:val="nil"/>
        </w:pBdr>
        <w:shd w:fill="auto" w:val="clear"/>
        <w:tabs>
          <w:tab w:val="right" w:leader="none" w:pos="9638"/>
        </w:tabs>
        <w:spacing w:after="0" w:before="0" w:line="240" w:lineRule="auto"/>
        <w:ind w:left="0" w:right="0" w:firstLine="0"/>
        <w:jc w:val="left"/>
        <w:rPr>
          <w:rFonts w:ascii="Times" w:cs="Times" w:eastAsia="Times" w:hAnsi="Times"/>
          <w:sz w:val="40"/>
          <w:szCs w:val="40"/>
        </w:rPr>
        <w:sectPr>
          <w:footerReference r:id="rId6" w:type="default"/>
          <w:pgSz w:h="16838" w:w="11906" w:orient="portrait"/>
          <w:pgMar w:bottom="1133.8582677165355" w:top="1133.8582677165355" w:left="1133.8582677165355" w:right="1133.8582677165355" w:header="283.46456692913387" w:footer="283.46456692913387"/>
          <w:pgNumType w:start="1"/>
        </w:sectPr>
      </w:pPr>
      <w:r w:rsidDel="00000000" w:rsidR="00000000" w:rsidRPr="00000000">
        <w:rPr>
          <w:rtl w:val="0"/>
        </w:rPr>
      </w:r>
    </w:p>
    <w:p w:rsidR="00000000" w:rsidDel="00000000" w:rsidP="00000000" w:rsidRDefault="00000000" w:rsidRPr="00000000" w14:paraId="00000003">
      <w:pPr>
        <w:keepNext w:val="1"/>
        <w:keepLines w:val="0"/>
        <w:pageBreakBefore w:val="0"/>
        <w:widowControl w:val="0"/>
        <w:pBdr>
          <w:top w:space="0" w:sz="0" w:val="nil"/>
          <w:left w:space="0" w:sz="0" w:val="nil"/>
          <w:bottom w:space="0" w:sz="0" w:val="nil"/>
          <w:right w:space="0" w:sz="0" w:val="nil"/>
          <w:between w:space="0" w:sz="0" w:val="nil"/>
        </w:pBdr>
        <w:shd w:fill="auto" w:val="clear"/>
        <w:tabs>
          <w:tab w:val="right" w:leader="none" w:pos="9638"/>
        </w:tabs>
        <w:spacing w:after="0" w:before="0" w:line="240" w:lineRule="auto"/>
        <w:ind w:left="0" w:right="0" w:firstLine="0"/>
        <w:jc w:val="both"/>
        <w:rPr>
          <w:sz w:val="22"/>
          <w:szCs w:val="22"/>
        </w:rPr>
        <w:sectPr>
          <w:type w:val="continuous"/>
          <w:pgSz w:h="16838" w:w="11906" w:orient="portrait"/>
          <w:pgMar w:bottom="1133.8582677165355" w:top="1133.8582677165355" w:left="1133.8582677165355" w:right="1133.8582677165355" w:header="283.46456692913387" w:footer="283.46456692913387"/>
        </w:sectPr>
      </w:pPr>
      <w:r w:rsidDel="00000000" w:rsidR="00000000" w:rsidRPr="00000000">
        <w:rPr>
          <w:rtl w:val="0"/>
        </w:rPr>
      </w:r>
    </w:p>
    <w:p w:rsidR="00000000" w:rsidDel="00000000" w:rsidP="00000000" w:rsidRDefault="00000000" w:rsidRPr="00000000" w14:paraId="00000004">
      <w:pPr>
        <w:pStyle w:val="Heading1"/>
        <w:tabs>
          <w:tab w:val="right" w:leader="none" w:pos="9638"/>
        </w:tabs>
        <w:ind w:firstLine="0"/>
        <w:rPr/>
      </w:pPr>
      <w:bookmarkStart w:colFirst="0" w:colLast="0" w:name="_jrj453gvkr3a" w:id="0"/>
      <w:bookmarkEnd w:id="0"/>
      <w:r w:rsidDel="00000000" w:rsidR="00000000" w:rsidRPr="00000000">
        <w:rPr>
          <w:rtl w:val="0"/>
        </w:rPr>
      </w:r>
    </w:p>
    <w:p w:rsidR="00000000" w:rsidDel="00000000" w:rsidP="00000000" w:rsidRDefault="00000000" w:rsidRPr="00000000" w14:paraId="00000005">
      <w:pPr>
        <w:tabs>
          <w:tab w:val="right" w:leader="none" w:pos="9638"/>
        </w:tabs>
        <w:rPr/>
      </w:pPr>
      <w:r w:rsidDel="00000000" w:rsidR="00000000" w:rsidRPr="00000000">
        <w:rPr>
          <w:rtl w:val="0"/>
        </w:rPr>
        <w:t xml:space="preserve">La ética versa sobre el comportamiento del hombre entendiendo que vive en sociedad. Así, su perspectiva puede ir de un individualismo extremo (Nietzsche) a un colectivismo o rebaño(ismo) como la moral  cristiana.</w:t>
      </w:r>
    </w:p>
    <w:p w:rsidR="00000000" w:rsidDel="00000000" w:rsidP="00000000" w:rsidRDefault="00000000" w:rsidRPr="00000000" w14:paraId="00000006">
      <w:pPr>
        <w:pStyle w:val="Heading2"/>
        <w:tabs>
          <w:tab w:val="right" w:leader="none" w:pos="9638"/>
        </w:tabs>
        <w:rPr/>
      </w:pPr>
      <w:bookmarkStart w:colFirst="0" w:colLast="0" w:name="_rvi2curkazes" w:id="1"/>
      <w:bookmarkEnd w:id="1"/>
      <w:r w:rsidDel="00000000" w:rsidR="00000000" w:rsidRPr="00000000">
        <w:rPr>
          <w:rtl w:val="0"/>
        </w:rPr>
        <w:t xml:space="preserve">Etimología</w:t>
      </w:r>
    </w:p>
    <w:p w:rsidR="00000000" w:rsidDel="00000000" w:rsidP="00000000" w:rsidRDefault="00000000" w:rsidRPr="00000000" w14:paraId="00000007">
      <w:pPr>
        <w:tabs>
          <w:tab w:val="right" w:leader="none" w:pos="9638"/>
        </w:tabs>
        <w:rPr/>
      </w:pPr>
      <w:r w:rsidDel="00000000" w:rsidR="00000000" w:rsidRPr="00000000">
        <w:rPr>
          <w:rtl w:val="0"/>
        </w:rPr>
        <w:t xml:space="preserve">   Platón y Aristóteles derivaron /êthos/ (carácter) de </w:t>
      </w:r>
      <w:r w:rsidDel="00000000" w:rsidR="00000000" w:rsidRPr="00000000">
        <w:rPr>
          <w:i w:val="1"/>
          <w:rtl w:val="0"/>
        </w:rPr>
        <w:t xml:space="preserve">éthos</w:t>
      </w:r>
      <w:r w:rsidDel="00000000" w:rsidR="00000000" w:rsidRPr="00000000">
        <w:rPr>
          <w:rtl w:val="0"/>
        </w:rPr>
        <w:t xml:space="preserve"> </w:t>
      </w:r>
      <w:r w:rsidDel="00000000" w:rsidR="00000000" w:rsidRPr="00000000">
        <w:rPr>
          <w:rtl w:val="0"/>
        </w:rPr>
        <w:t xml:space="preserve">(costumbre), adquiriendo más peso el segundo término, referido a hábito.</w:t>
        <w:br w:type="textWrapping"/>
        <w:t xml:space="preserve">Aristóteles usa un par de ejemplos para describir la virtud: (</w:t>
      </w:r>
      <w:r w:rsidDel="00000000" w:rsidR="00000000" w:rsidRPr="00000000">
        <w:rPr>
          <w:i w:val="1"/>
          <w:rtl w:val="0"/>
        </w:rPr>
        <w:t xml:space="preserve">i</w:t>
      </w:r>
      <w:r w:rsidDel="00000000" w:rsidR="00000000" w:rsidRPr="00000000">
        <w:rPr>
          <w:rtl w:val="0"/>
        </w:rPr>
        <w:t xml:space="preserve">) así como una golondrina no hace verano, tampoco la virtud se adquiere en un día, sino en el trabajo y la práctica constante, o (</w:t>
      </w:r>
      <w:r w:rsidDel="00000000" w:rsidR="00000000" w:rsidRPr="00000000">
        <w:rPr>
          <w:i w:val="1"/>
          <w:rtl w:val="0"/>
        </w:rPr>
        <w:t xml:space="preserve">ii</w:t>
      </w:r>
      <w:r w:rsidDel="00000000" w:rsidR="00000000" w:rsidRPr="00000000">
        <w:rPr>
          <w:rtl w:val="0"/>
        </w:rPr>
        <w:t xml:space="preserve">) Se aprende a tocar la cítara con la práctica.</w:t>
        <w:br w:type="textWrapping"/>
        <w:t xml:space="preserve">Para Platón, la virtud va ligada al conocimiento y su adquisición a través de la dialéctica y a reflexión, mediante un proceso largo y costoso.</w:t>
      </w:r>
    </w:p>
    <w:p w:rsidR="00000000" w:rsidDel="00000000" w:rsidP="00000000" w:rsidRDefault="00000000" w:rsidRPr="00000000" w14:paraId="00000008">
      <w:pPr>
        <w:tabs>
          <w:tab w:val="right" w:leader="none" w:pos="9638"/>
        </w:tabs>
        <w:rPr/>
      </w:pPr>
      <w:r w:rsidDel="00000000" w:rsidR="00000000" w:rsidRPr="00000000">
        <w:rPr>
          <w:rtl w:val="0"/>
        </w:rPr>
        <w:t xml:space="preserve">   El origen etimológico de Ética descansa sobre dos términos griegos: </w:t>
      </w:r>
      <w:r w:rsidDel="00000000" w:rsidR="00000000" w:rsidRPr="00000000">
        <w:rPr>
          <w:i w:val="1"/>
          <w:rtl w:val="0"/>
        </w:rPr>
        <w:t xml:space="preserve">êthos</w:t>
      </w:r>
      <w:r w:rsidDel="00000000" w:rsidR="00000000" w:rsidRPr="00000000">
        <w:rPr>
          <w:rtl w:val="0"/>
        </w:rPr>
        <w:t xml:space="preserve"> y </w:t>
      </w:r>
      <w:r w:rsidDel="00000000" w:rsidR="00000000" w:rsidRPr="00000000">
        <w:rPr>
          <w:i w:val="1"/>
          <w:rtl w:val="0"/>
        </w:rPr>
        <w:t xml:space="preserve">éthos</w:t>
      </w:r>
      <w:r w:rsidDel="00000000" w:rsidR="00000000" w:rsidRPr="00000000">
        <w:rPr>
          <w:rtl w:val="0"/>
        </w:rPr>
        <w:t xml:space="preserve">.  El primero puede traducirse como </w:t>
      </w:r>
      <w:r w:rsidDel="00000000" w:rsidR="00000000" w:rsidRPr="00000000">
        <w:rPr>
          <w:i w:val="1"/>
          <w:rtl w:val="0"/>
        </w:rPr>
        <w:t xml:space="preserve">morada</w:t>
      </w:r>
      <w:r w:rsidDel="00000000" w:rsidR="00000000" w:rsidRPr="00000000">
        <w:rPr>
          <w:rtl w:val="0"/>
        </w:rPr>
        <w:t xml:space="preserve"> (Heidegger) ---con un sentido estático---, evolucionando hacia el sentido /habitar/ designando el lugar /desde el que se vive/ —con un sentido dinámico o complejo inmanente al ser humano.</w:t>
        <w:br w:type="textWrapping"/>
        <w:t xml:space="preserve">Estos términos se tradujeron en Latín como </w:t>
      </w:r>
      <w:r w:rsidDel="00000000" w:rsidR="00000000" w:rsidRPr="00000000">
        <w:rPr>
          <w:i w:val="1"/>
          <w:rtl w:val="0"/>
        </w:rPr>
        <w:t xml:space="preserve">mos</w:t>
      </w:r>
      <w:r w:rsidDel="00000000" w:rsidR="00000000" w:rsidRPr="00000000">
        <w:rPr>
          <w:rtl w:val="0"/>
        </w:rPr>
        <w:t xml:space="preserve"> y de donde provendría el término moral. Pero en la traducción el sentido se desplazó hacia el sentido de hábito.</w:t>
        <w:br w:type="textWrapping"/>
        <w:t xml:space="preserve">Sin embargo, Ética no es solo conocimiento, sino perfeccionamiento del hombre. No basta con predicarla, sino que hay que practicarla.</w:t>
      </w:r>
    </w:p>
    <w:p w:rsidR="00000000" w:rsidDel="00000000" w:rsidP="00000000" w:rsidRDefault="00000000" w:rsidRPr="00000000" w14:paraId="00000009">
      <w:pPr>
        <w:tabs>
          <w:tab w:val="right" w:leader="none" w:pos="9638"/>
        </w:tabs>
        <w:rPr/>
      </w:pPr>
      <w:r w:rsidDel="00000000" w:rsidR="00000000" w:rsidRPr="00000000">
        <w:rPr>
          <w:rtl w:val="0"/>
        </w:rPr>
        <w:t xml:space="preserve">Si bien la ética responde a motivaciones prácticas, no es un decálogo, un manual de cómo uno debe comportarse. De hecho, esta sería una diferencia fundamental entre Ética y Moral. La Moral nos remite a un código cerrado —e.g. moral cristiana, etc. Mientras que la Ética articula como se construye el código moral. El moralista vendría a ser un guardián del código moral y sus valores, mientras que el filósofo ético cuestiona los mismos valores, su utilidad, etc.</w:t>
        <w:br w:type="textWrapping"/>
        <w:t xml:space="preserve">La Ética se entiende como un saber práctico; debe enfrentarse a lo contingente; debe plantearse los códigos morales que predominan en su tiempo y que rigen las acciones humanas.</w:t>
        <w:br w:type="textWrapping"/>
        <w:t xml:space="preserve">Sin embargo, el fundamento de la Ética pretende apelar a valores generales o universales (Kant). Encontrar el nexo, un punto de negociación entre lo universal y lo contingente es la complejidad de la Ética.</w:t>
      </w:r>
    </w:p>
    <w:p w:rsidR="00000000" w:rsidDel="00000000" w:rsidP="00000000" w:rsidRDefault="00000000" w:rsidRPr="00000000" w14:paraId="0000000A">
      <w:pPr>
        <w:pStyle w:val="Heading2"/>
        <w:tabs>
          <w:tab w:val="right" w:leader="none" w:pos="9638"/>
        </w:tabs>
        <w:rPr/>
      </w:pPr>
      <w:bookmarkStart w:colFirst="0" w:colLast="0" w:name="_zf8coew61cvv" w:id="2"/>
      <w:bookmarkEnd w:id="2"/>
      <w:r w:rsidDel="00000000" w:rsidR="00000000" w:rsidRPr="00000000">
        <w:rPr>
          <w:rtl w:val="0"/>
        </w:rPr>
        <w:t xml:space="preserve">Los límites de la moral</w:t>
      </w:r>
    </w:p>
    <w:p w:rsidR="00000000" w:rsidDel="00000000" w:rsidP="00000000" w:rsidRDefault="00000000" w:rsidRPr="00000000" w14:paraId="0000000B">
      <w:pPr>
        <w:pStyle w:val="Heading3"/>
        <w:tabs>
          <w:tab w:val="right" w:leader="none" w:pos="9638"/>
        </w:tabs>
        <w:rPr/>
      </w:pPr>
      <w:bookmarkStart w:colFirst="0" w:colLast="0" w:name="_m8hxdcn3x4yh" w:id="3"/>
      <w:bookmarkEnd w:id="3"/>
      <w:r w:rsidDel="00000000" w:rsidR="00000000" w:rsidRPr="00000000">
        <w:rPr>
          <w:rtl w:val="0"/>
        </w:rPr>
        <w:t xml:space="preserve">Lo amoral</w:t>
      </w:r>
    </w:p>
    <w:p w:rsidR="00000000" w:rsidDel="00000000" w:rsidP="00000000" w:rsidRDefault="00000000" w:rsidRPr="00000000" w14:paraId="0000000C">
      <w:pPr>
        <w:tabs>
          <w:tab w:val="right" w:leader="none" w:pos="9638"/>
        </w:tabs>
        <w:rPr/>
      </w:pPr>
      <w:r w:rsidDel="00000000" w:rsidR="00000000" w:rsidRPr="00000000">
        <w:rPr>
          <w:rtl w:val="0"/>
        </w:rPr>
        <w:t xml:space="preserve">Kierkegaard. El estadio estético más allá, o más acá, de la ética. Tres estadios del hombre: estético, ético y religioso.</w:t>
        <w:br w:type="textWrapping"/>
        <w:t xml:space="preserve">El estadio estético, eg. Don Juan: decido no elegir, dejarse llevar por los acontecimientos. Es amoral pq sólo busca su satisfacción personal, sin preguntarse si es ok o no —obs: hay un punto de inflexión en el objeto estético (teoría del arte). Kant dice que el goce estético tiene que ser desinteresado, libre de relaciones de poder, políticas, morales. De alguna manera proporciona los fundamentos del arte por el arte en sí mismo, del romanticismo, de que el arte no debe justificarse, de que tiene un valor en sí mismo.</w:t>
      </w:r>
    </w:p>
    <w:p w:rsidR="00000000" w:rsidDel="00000000" w:rsidP="00000000" w:rsidRDefault="00000000" w:rsidRPr="00000000" w14:paraId="0000000D">
      <w:pPr>
        <w:tabs>
          <w:tab w:val="right" w:leader="none" w:pos="9638"/>
        </w:tabs>
        <w:rPr/>
      </w:pPr>
      <w:r w:rsidDel="00000000" w:rsidR="00000000" w:rsidRPr="00000000">
        <w:rPr>
          <w:rtl w:val="0"/>
        </w:rPr>
        <w:t xml:space="preserve">El estadio ético Elegir </w:t>
      </w:r>
    </w:p>
    <w:p w:rsidR="00000000" w:rsidDel="00000000" w:rsidP="00000000" w:rsidRDefault="00000000" w:rsidRPr="00000000" w14:paraId="0000000E">
      <w:pPr>
        <w:tabs>
          <w:tab w:val="right" w:leader="none" w:pos="9638"/>
        </w:tabs>
        <w:rPr/>
      </w:pPr>
      <w:r w:rsidDel="00000000" w:rsidR="00000000" w:rsidRPr="00000000">
        <w:rPr>
          <w:rtl w:val="0"/>
        </w:rPr>
        <w:t xml:space="preserve">Estadio religioso</w:t>
      </w:r>
    </w:p>
    <w:p w:rsidR="00000000" w:rsidDel="00000000" w:rsidP="00000000" w:rsidRDefault="00000000" w:rsidRPr="00000000" w14:paraId="0000000F">
      <w:pPr>
        <w:tabs>
          <w:tab w:val="right" w:leader="none" w:pos="9638"/>
        </w:tabs>
        <w:rPr/>
      </w:pPr>
      <w:r w:rsidDel="00000000" w:rsidR="00000000" w:rsidRPr="00000000">
        <w:rPr>
          <w:rtl w:val="0"/>
        </w:rPr>
        <w:t xml:space="preserve">Estado superior más allá de los anteriores. </w:t>
      </w:r>
    </w:p>
    <w:p w:rsidR="00000000" w:rsidDel="00000000" w:rsidP="00000000" w:rsidRDefault="00000000" w:rsidRPr="00000000" w14:paraId="00000010">
      <w:pPr>
        <w:tabs>
          <w:tab w:val="right" w:leader="none" w:pos="9638"/>
        </w:tabs>
        <w:rPr/>
      </w:pPr>
      <w:r w:rsidDel="00000000" w:rsidR="00000000" w:rsidRPr="00000000">
        <w:rPr>
          <w:rtl w:val="0"/>
        </w:rPr>
        <w:t xml:space="preserve">Nietzsche. El ataque directo a la moralidad cristiana en tanto que igualitarismo o resentido o moralidad del rebaño.</w:t>
      </w:r>
    </w:p>
    <w:p w:rsidR="00000000" w:rsidDel="00000000" w:rsidP="00000000" w:rsidRDefault="00000000" w:rsidRPr="00000000" w14:paraId="00000011">
      <w:pPr>
        <w:tabs>
          <w:tab w:val="right" w:leader="none" w:pos="9638"/>
        </w:tabs>
        <w:rPr/>
      </w:pPr>
      <w:r w:rsidDel="00000000" w:rsidR="00000000" w:rsidRPr="00000000">
        <w:rPr>
          <w:rtl w:val="0"/>
        </w:rPr>
        <w:t xml:space="preserve">Concepto de virtud presocrático. Cultura de la verdad. Indivudalismo vs la comunidad o </w:t>
      </w:r>
      <w:r w:rsidDel="00000000" w:rsidR="00000000" w:rsidRPr="00000000">
        <w:rPr>
          <w:i w:val="1"/>
          <w:rtl w:val="0"/>
        </w:rPr>
        <w:t xml:space="preserve">eklesía</w:t>
      </w:r>
      <w:r w:rsidDel="00000000" w:rsidR="00000000" w:rsidRPr="00000000">
        <w:rPr>
          <w:rtl w:val="0"/>
        </w:rPr>
        <w:t xml:space="preserve">.</w:t>
      </w:r>
    </w:p>
    <w:p w:rsidR="00000000" w:rsidDel="00000000" w:rsidP="00000000" w:rsidRDefault="00000000" w:rsidRPr="00000000" w14:paraId="00000012">
      <w:pPr>
        <w:pStyle w:val="Heading1"/>
        <w:tabs>
          <w:tab w:val="right" w:leader="none" w:pos="9638"/>
        </w:tabs>
        <w:rPr/>
      </w:pPr>
      <w:bookmarkStart w:colFirst="0" w:colLast="0" w:name="_lfituo6yinn1" w:id="4"/>
      <w:bookmarkEnd w:id="4"/>
      <w:r w:rsidDel="00000000" w:rsidR="00000000" w:rsidRPr="00000000">
        <w:rPr>
          <w:rtl w:val="0"/>
        </w:rPr>
        <w:t xml:space="preserve">La desmoralización</w:t>
      </w:r>
    </w:p>
    <w:p w:rsidR="00000000" w:rsidDel="00000000" w:rsidP="00000000" w:rsidRDefault="00000000" w:rsidRPr="00000000" w14:paraId="00000013">
      <w:pPr>
        <w:tabs>
          <w:tab w:val="right" w:leader="none" w:pos="9638"/>
        </w:tabs>
        <w:rPr/>
      </w:pPr>
      <w:r w:rsidDel="00000000" w:rsidR="00000000" w:rsidRPr="00000000">
        <w:rPr>
          <w:rtl w:val="0"/>
        </w:rPr>
        <w:t xml:space="preserve">Está ligado a la etimología de virtud.</w:t>
        <w:br w:type="textWrapping"/>
        <w:t xml:space="preserve">Según Savater, virtud viene de /vir/ (viril, intrepidez)</w:t>
        <w:br w:type="textWrapping"/>
        <w:t xml:space="preserve">Ortega Gasset: el hombre desmoralizado es simplemente el hombre que no está en posesión de sí mismo.</w:t>
        <w:br w:type="textWrapping"/>
        <w:t xml:space="preserve">Se remite a la ética griega arcaica presocrática y de la idea del hombre virtuoso como héroe o guerrero.</w:t>
        <w:br w:type="textWrapping"/>
        <w:t xml:space="preserve">Las parte buena y la parte mala: Por un lado, nos conduce a un planteamiento muy individualista. El poder individual, de la capacidad de acción a ultranza que no necesariamente se cumple o es posible, ya que muchas veces estamos atados a condicionamientos sociales, o un contexto desfavorable por tal dinámica.</w:t>
        <w:br w:type="textWrapping"/>
        <w:t xml:space="preserve">Muchas veces es más fácil tener una lectura negativa de la libertad, en cuanto lo que no podemos hacer que lo que sí podemos hacer y de la capacidad de acción que podamos tener.</w:t>
        <w:br w:type="textWrapping"/>
        <w:t xml:space="preserve">Así, esta idea de que lo que hace que podamos adoptar una conducta ética mediante el estar en posesión de nosotros mismos, sí pero la voluntad no lo es todo y la capacidad de acción puede ser limitada.</w:t>
      </w:r>
    </w:p>
    <w:p w:rsidR="00000000" w:rsidDel="00000000" w:rsidP="00000000" w:rsidRDefault="00000000" w:rsidRPr="00000000" w14:paraId="00000014">
      <w:pPr>
        <w:pStyle w:val="Heading1"/>
        <w:tabs>
          <w:tab w:val="right" w:leader="none" w:pos="9638"/>
        </w:tabs>
        <w:rPr/>
      </w:pPr>
      <w:bookmarkStart w:colFirst="0" w:colLast="0" w:name="_ftd81d1a3ckn" w:id="5"/>
      <w:bookmarkEnd w:id="5"/>
      <w:r w:rsidDel="00000000" w:rsidR="00000000" w:rsidRPr="00000000">
        <w:rPr>
          <w:rtl w:val="0"/>
        </w:rPr>
        <w:t xml:space="preserve">El problema de la libertad</w:t>
      </w:r>
    </w:p>
    <w:p w:rsidR="00000000" w:rsidDel="00000000" w:rsidP="00000000" w:rsidRDefault="00000000" w:rsidRPr="00000000" w14:paraId="00000015">
      <w:pPr>
        <w:tabs>
          <w:tab w:val="right" w:leader="none" w:pos="9638"/>
        </w:tabs>
        <w:rPr/>
      </w:pPr>
      <w:r w:rsidDel="00000000" w:rsidR="00000000" w:rsidRPr="00000000">
        <w:rPr>
          <w:rtl w:val="0"/>
        </w:rPr>
        <w:t xml:space="preserve">Cuando hablamos del hombre desmoralizado, de aquel que no es capaz de estar en posesión de sí mismo, está renunciando a algo fundamental de su condición, la libertad, que nos permite actuar, tomar decisiones y ser responsable de ellas.</w:t>
      </w:r>
    </w:p>
    <w:p w:rsidR="00000000" w:rsidDel="00000000" w:rsidP="00000000" w:rsidRDefault="00000000" w:rsidRPr="00000000" w14:paraId="00000016">
      <w:pPr>
        <w:tabs>
          <w:tab w:val="right" w:leader="none" w:pos="9638"/>
        </w:tabs>
        <w:rPr/>
      </w:pPr>
      <w:r w:rsidDel="00000000" w:rsidR="00000000" w:rsidRPr="00000000">
        <w:rPr>
          <w:rtl w:val="0"/>
        </w:rPr>
        <w:t xml:space="preserve">Como diría Ortega, </w:t>
      </w:r>
      <w:r w:rsidDel="00000000" w:rsidR="00000000" w:rsidRPr="00000000">
        <w:rPr>
          <w:i w:val="1"/>
          <w:rtl w:val="0"/>
        </w:rPr>
        <w:t xml:space="preserve">un tigre siempre es un primer tigre, mientras que un hombre no es ya</w:t>
      </w:r>
      <w:r w:rsidDel="00000000" w:rsidR="00000000" w:rsidRPr="00000000">
        <w:rPr>
          <w:rtl w:val="0"/>
        </w:rPr>
        <w:t xml:space="preserve"> </w:t>
      </w:r>
      <w:r w:rsidDel="00000000" w:rsidR="00000000" w:rsidRPr="00000000">
        <w:rPr>
          <w:i w:val="1"/>
          <w:rtl w:val="0"/>
        </w:rPr>
        <w:t xml:space="preserve">nunca</w:t>
      </w:r>
      <w:r w:rsidDel="00000000" w:rsidR="00000000" w:rsidRPr="00000000">
        <w:rPr>
          <w:rtl w:val="0"/>
        </w:rPr>
        <w:t xml:space="preserve"> </w:t>
      </w:r>
      <w:r w:rsidDel="00000000" w:rsidR="00000000" w:rsidRPr="00000000">
        <w:rPr>
          <w:i w:val="1"/>
          <w:rtl w:val="0"/>
        </w:rPr>
        <w:t xml:space="preserve">Adán</w:t>
      </w:r>
      <w:r w:rsidDel="00000000" w:rsidR="00000000" w:rsidRPr="00000000">
        <w:rPr>
          <w:rtl w:val="0"/>
        </w:rPr>
        <w:t xml:space="preserve">.</w:t>
        <w:br w:type="textWrapping"/>
      </w:r>
      <w:r w:rsidDel="00000000" w:rsidR="00000000" w:rsidRPr="00000000">
        <w:rPr>
          <w:rtl w:val="0"/>
        </w:rPr>
        <w:t xml:space="preserve">Lo que no podemos hacer es eludir esta libertad, las circunstancias —como el hombre estético de Kierkegaard. Sartre lo denomina </w:t>
      </w:r>
      <w:r w:rsidDel="00000000" w:rsidR="00000000" w:rsidRPr="00000000">
        <w:rPr>
          <w:i w:val="1"/>
          <w:rtl w:val="0"/>
        </w:rPr>
        <w:t xml:space="preserve">mala fe</w:t>
      </w:r>
      <w:r w:rsidDel="00000000" w:rsidR="00000000" w:rsidRPr="00000000">
        <w:rPr>
          <w:rtl w:val="0"/>
        </w:rPr>
        <w:t xml:space="preserve">: </w:t>
      </w:r>
      <w:r w:rsidDel="00000000" w:rsidR="00000000" w:rsidRPr="00000000">
        <w:rPr>
          <w:i w:val="1"/>
          <w:rtl w:val="0"/>
        </w:rPr>
        <w:t xml:space="preserve">que hemos</w:t>
      </w:r>
      <w:r w:rsidDel="00000000" w:rsidR="00000000" w:rsidRPr="00000000">
        <w:rPr>
          <w:rtl w:val="0"/>
        </w:rPr>
        <w:t xml:space="preserve"> </w:t>
      </w:r>
      <w:r w:rsidDel="00000000" w:rsidR="00000000" w:rsidRPr="00000000">
        <w:rPr>
          <w:i w:val="1"/>
          <w:rtl w:val="0"/>
        </w:rPr>
        <w:t xml:space="preserve">actuado</w:t>
      </w:r>
      <w:r w:rsidDel="00000000" w:rsidR="00000000" w:rsidRPr="00000000">
        <w:rPr>
          <w:rtl w:val="0"/>
        </w:rPr>
        <w:t xml:space="preserve"> </w:t>
      </w:r>
      <w:r w:rsidDel="00000000" w:rsidR="00000000" w:rsidRPr="00000000">
        <w:rPr>
          <w:i w:val="1"/>
          <w:rtl w:val="0"/>
        </w:rPr>
        <w:t xml:space="preserve">así porqué no podíamos hacerlo de otro modo</w:t>
      </w:r>
      <w:r w:rsidDel="00000000" w:rsidR="00000000" w:rsidRPr="00000000">
        <w:rPr>
          <w:rtl w:val="0"/>
        </w:rPr>
        <w:t xml:space="preserve">, que es eludir nuestra responsabilidad moral.</w:t>
        <w:br w:type="textWrapping"/>
        <w:t xml:space="preserve">De aquí las preguntas de (</w:t>
      </w:r>
      <w:r w:rsidDel="00000000" w:rsidR="00000000" w:rsidRPr="00000000">
        <w:rPr>
          <w:i w:val="1"/>
          <w:rtl w:val="0"/>
        </w:rPr>
        <w:t xml:space="preserve">i</w:t>
      </w:r>
      <w:r w:rsidDel="00000000" w:rsidR="00000000" w:rsidRPr="00000000">
        <w:rPr>
          <w:rtl w:val="0"/>
        </w:rPr>
        <w:t xml:space="preserve">) qué acciones son buenas, (</w:t>
      </w:r>
      <w:r w:rsidDel="00000000" w:rsidR="00000000" w:rsidRPr="00000000">
        <w:rPr>
          <w:i w:val="1"/>
          <w:rtl w:val="0"/>
        </w:rPr>
        <w:t xml:space="preserve">ii</w:t>
      </w:r>
      <w:r w:rsidDel="00000000" w:rsidR="00000000" w:rsidRPr="00000000">
        <w:rPr>
          <w:rtl w:val="0"/>
        </w:rPr>
        <w:t xml:space="preserve">) como podemos discernir aquellas buenas de las que no, (</w:t>
      </w:r>
      <w:r w:rsidDel="00000000" w:rsidR="00000000" w:rsidRPr="00000000">
        <w:rPr>
          <w:i w:val="1"/>
          <w:rtl w:val="0"/>
        </w:rPr>
        <w:t xml:space="preserve">iii</w:t>
      </w:r>
      <w:r w:rsidDel="00000000" w:rsidR="00000000" w:rsidRPr="00000000">
        <w:rPr>
          <w:rtl w:val="0"/>
        </w:rPr>
        <w:t xml:space="preserve">) cómo tenemos que vivir la vida y qué sentido le queremos dar.</w:t>
      </w:r>
    </w:p>
    <w:p w:rsidR="00000000" w:rsidDel="00000000" w:rsidP="00000000" w:rsidRDefault="00000000" w:rsidRPr="00000000" w14:paraId="00000017">
      <w:pPr>
        <w:pStyle w:val="Heading1"/>
        <w:tabs>
          <w:tab w:val="right" w:leader="none" w:pos="9638"/>
        </w:tabs>
        <w:rPr/>
      </w:pPr>
      <w:bookmarkStart w:colFirst="0" w:colLast="0" w:name="_57vlqphy4x2h" w:id="6"/>
      <w:bookmarkEnd w:id="6"/>
      <w:r w:rsidDel="00000000" w:rsidR="00000000" w:rsidRPr="00000000">
        <w:rPr>
          <w:rtl w:val="0"/>
        </w:rPr>
        <w:t xml:space="preserve">Lo inmoral</w:t>
      </w:r>
    </w:p>
    <w:p w:rsidR="00000000" w:rsidDel="00000000" w:rsidP="00000000" w:rsidRDefault="00000000" w:rsidRPr="00000000" w14:paraId="00000018">
      <w:pPr>
        <w:tabs>
          <w:tab w:val="right" w:leader="none" w:pos="9638"/>
        </w:tabs>
        <w:rPr/>
      </w:pPr>
      <w:r w:rsidDel="00000000" w:rsidR="00000000" w:rsidRPr="00000000">
        <w:rPr>
          <w:rtl w:val="0"/>
        </w:rPr>
        <w:t xml:space="preserve">No podemos abandonarnos al simple capricho (Kierkegaard) ni, tampoco, por otro lado a la simple presión social, la banalidad de del Das Man (Heidegger) o la banalidad del mal (Hannah arendt).</w:t>
      </w:r>
    </w:p>
    <w:p w:rsidR="00000000" w:rsidDel="00000000" w:rsidP="00000000" w:rsidRDefault="00000000" w:rsidRPr="00000000" w14:paraId="00000019">
      <w:pPr>
        <w:pStyle w:val="Heading2"/>
        <w:tabs>
          <w:tab w:val="right" w:leader="none" w:pos="9638"/>
        </w:tabs>
        <w:rPr/>
      </w:pPr>
      <w:bookmarkStart w:colFirst="0" w:colLast="0" w:name="_1rgwsnispwcz" w:id="7"/>
      <w:bookmarkEnd w:id="7"/>
      <w:r w:rsidDel="00000000" w:rsidR="00000000" w:rsidRPr="00000000">
        <w:rPr>
          <w:rtl w:val="0"/>
        </w:rPr>
        <w:t xml:space="preserve">Ética deontológica y ética teleológica</w:t>
      </w:r>
    </w:p>
    <w:p w:rsidR="00000000" w:rsidDel="00000000" w:rsidP="00000000" w:rsidRDefault="00000000" w:rsidRPr="00000000" w14:paraId="0000001A">
      <w:pPr>
        <w:tabs>
          <w:tab w:val="right" w:leader="none" w:pos="9638"/>
        </w:tabs>
        <w:rPr/>
      </w:pPr>
      <w:r w:rsidDel="00000000" w:rsidR="00000000" w:rsidRPr="00000000">
        <w:rPr>
          <w:rtl w:val="0"/>
        </w:rPr>
        <w:t xml:space="preserve">Con la ética como mediadora, el hombre no puede, tal vez, ajustarse a la realidad, pero sí puede actuar con justeza, siguiendo unos determinados códigos de convivencia.  Estos códigos pueden ser explícitos —moral como contenido— o pueden ser formalistas —centrados en el cómo, en la teleología.</w:t>
      </w:r>
    </w:p>
    <w:p w:rsidR="00000000" w:rsidDel="00000000" w:rsidP="00000000" w:rsidRDefault="00000000" w:rsidRPr="00000000" w14:paraId="0000001B">
      <w:pPr>
        <w:tabs>
          <w:tab w:val="right" w:leader="none" w:pos="9638"/>
        </w:tabs>
        <w:rPr/>
      </w:pPr>
      <w:r w:rsidDel="00000000" w:rsidR="00000000" w:rsidRPr="00000000">
        <w:rPr>
          <w:rtl w:val="0"/>
        </w:rPr>
        <w:t xml:space="preserve">De aquí se derivan los dos grandes paradigmas éticos de la filosofía occidental: la aristotélica (teleológica) y la kantiana (deontológica, qué y cómo).</w:t>
      </w:r>
    </w:p>
    <w:p w:rsidR="00000000" w:rsidDel="00000000" w:rsidP="00000000" w:rsidRDefault="00000000" w:rsidRPr="00000000" w14:paraId="0000001C">
      <w:pPr>
        <w:tabs>
          <w:tab w:val="right" w:leader="none" w:pos="9638"/>
        </w:tabs>
        <w:rPr/>
      </w:pPr>
      <w:r w:rsidDel="00000000" w:rsidR="00000000" w:rsidRPr="00000000">
        <w:rPr>
          <w:rtl w:val="0"/>
        </w:rPr>
        <w:t xml:space="preserve">Para Kant, lo fundamental es que actuemos con una máxima que queramos que se convierta en universal, el imperativo categórico, incondicionado.</w:t>
      </w:r>
    </w:p>
    <w:p w:rsidR="00000000" w:rsidDel="00000000" w:rsidP="00000000" w:rsidRDefault="00000000" w:rsidRPr="00000000" w14:paraId="0000001D">
      <w:pPr>
        <w:pStyle w:val="Heading1"/>
        <w:tabs>
          <w:tab w:val="right" w:leader="none" w:pos="9638"/>
        </w:tabs>
        <w:rPr/>
      </w:pPr>
      <w:bookmarkStart w:colFirst="0" w:colLast="0" w:name="_yg1a0y5934rf" w:id="8"/>
      <w:bookmarkEnd w:id="8"/>
      <w:r w:rsidDel="00000000" w:rsidR="00000000" w:rsidRPr="00000000">
        <w:rPr>
          <w:rtl w:val="0"/>
        </w:rPr>
        <w:t xml:space="preserve">Ética normativa</w:t>
      </w:r>
    </w:p>
    <w:p w:rsidR="00000000" w:rsidDel="00000000" w:rsidP="00000000" w:rsidRDefault="00000000" w:rsidRPr="00000000" w14:paraId="0000001E">
      <w:pPr>
        <w:tabs>
          <w:tab w:val="right" w:leader="none" w:pos="9638"/>
        </w:tabs>
        <w:rPr/>
      </w:pPr>
      <w:r w:rsidDel="00000000" w:rsidR="00000000" w:rsidRPr="00000000">
        <w:rPr>
          <w:rtl w:val="0"/>
        </w:rPr>
        <w:t xml:space="preserve">Lo bueno o lo malo se define en relación a unas virtudes y/o principios. Es a partir de aquí que se elabora un paradigma ético deontológico o teológico.</w:t>
      </w:r>
    </w:p>
    <w:p w:rsidR="00000000" w:rsidDel="00000000" w:rsidP="00000000" w:rsidRDefault="00000000" w:rsidRPr="00000000" w14:paraId="0000001F">
      <w:pPr>
        <w:tabs>
          <w:tab w:val="right" w:leader="none" w:pos="9638"/>
        </w:tabs>
        <w:rPr/>
      </w:pPr>
      <w:r w:rsidDel="00000000" w:rsidR="00000000" w:rsidRPr="00000000">
        <w:rPr>
          <w:rtl w:val="0"/>
        </w:rPr>
        <w:t xml:space="preserve">Falacia naturalista (Moore, Hume, etc): ¿Cómo podemos argumentar cuáles son estas virtudes o principios?  ¿Podemos comprenderlos como hechos?</w:t>
      </w:r>
    </w:p>
    <w:p w:rsidR="00000000" w:rsidDel="00000000" w:rsidP="00000000" w:rsidRDefault="00000000" w:rsidRPr="00000000" w14:paraId="00000020">
      <w:pPr>
        <w:tabs>
          <w:tab w:val="right" w:leader="none" w:pos="9638"/>
        </w:tabs>
        <w:rPr/>
      </w:pPr>
      <w:r w:rsidDel="00000000" w:rsidR="00000000" w:rsidRPr="00000000">
        <w:rPr>
          <w:rtl w:val="0"/>
        </w:rPr>
        <w:t xml:space="preserve">Al hablar de ética decimos cómo las cosas són para pasar a decir cómo deberían ser. Se fundamenta la ética a partir de cómo las cosas son y se cae en un cierto determinismo, porque se conciben desde una perspectiva esencialista.</w:t>
      </w:r>
    </w:p>
    <w:p w:rsidR="00000000" w:rsidDel="00000000" w:rsidP="00000000" w:rsidRDefault="00000000" w:rsidRPr="00000000" w14:paraId="00000021">
      <w:pPr>
        <w:pStyle w:val="Heading1"/>
        <w:tabs>
          <w:tab w:val="right" w:leader="none" w:pos="9638"/>
        </w:tabs>
        <w:rPr/>
      </w:pPr>
      <w:bookmarkStart w:colFirst="0" w:colLast="0" w:name="_umrvwjq807xt" w:id="9"/>
      <w:bookmarkEnd w:id="9"/>
      <w:r w:rsidDel="00000000" w:rsidR="00000000" w:rsidRPr="00000000">
        <w:rPr>
          <w:rtl w:val="0"/>
        </w:rPr>
        <w:t xml:space="preserve">Metaética</w:t>
      </w:r>
    </w:p>
    <w:p w:rsidR="00000000" w:rsidDel="00000000" w:rsidP="00000000" w:rsidRDefault="00000000" w:rsidRPr="00000000" w14:paraId="00000022">
      <w:pPr>
        <w:tabs>
          <w:tab w:val="right" w:leader="none" w:pos="9638"/>
        </w:tabs>
        <w:rPr/>
      </w:pPr>
      <w:r w:rsidDel="00000000" w:rsidR="00000000" w:rsidRPr="00000000">
        <w:rPr>
          <w:rtl w:val="0"/>
        </w:rPr>
        <w:t xml:space="preserve">La metaética no define y defiende unos principios, sino que analiza el significado de los términos anunciados éticos, así como sus medios de justificación, pensamiento auto-reflexivo.</w:t>
        <w:br w:type="textWrapping"/>
        <w:t xml:space="preserve">Por ejemplo, definir que significa Ético, virtud, bien, mal, etc.</w:t>
      </w:r>
    </w:p>
    <w:p w:rsidR="00000000" w:rsidDel="00000000" w:rsidP="00000000" w:rsidRDefault="00000000" w:rsidRPr="00000000" w14:paraId="00000023">
      <w:pPr>
        <w:pStyle w:val="Heading1"/>
        <w:tabs>
          <w:tab w:val="right" w:leader="none" w:pos="9638"/>
        </w:tabs>
        <w:rPr/>
      </w:pPr>
      <w:bookmarkStart w:colFirst="0" w:colLast="0" w:name="_yzbaqd1rrinu" w:id="10"/>
      <w:bookmarkEnd w:id="10"/>
      <w:r w:rsidDel="00000000" w:rsidR="00000000" w:rsidRPr="00000000">
        <w:rPr>
          <w:rtl w:val="0"/>
        </w:rPr>
        <w:t xml:space="preserve">Ética en tiempos postmodernos (fuera del manual)</w:t>
      </w:r>
    </w:p>
    <w:p w:rsidR="00000000" w:rsidDel="00000000" w:rsidP="00000000" w:rsidRDefault="00000000" w:rsidRPr="00000000" w14:paraId="00000024">
      <w:pPr>
        <w:tabs>
          <w:tab w:val="right" w:leader="none" w:pos="9638"/>
        </w:tabs>
        <w:rPr/>
      </w:pPr>
      <w:r w:rsidDel="00000000" w:rsidR="00000000" w:rsidRPr="00000000">
        <w:rPr>
          <w:rtl w:val="0"/>
        </w:rPr>
        <w:t xml:space="preserve">Actualmente nos encontramos en la era de la post-verdad (Steve Tesich), con el fracaso de las grandes utopías, parece difícil creer en algo, defender valores que se pretendan universales, etc.</w:t>
      </w:r>
    </w:p>
    <w:p w:rsidR="00000000" w:rsidDel="00000000" w:rsidP="00000000" w:rsidRDefault="00000000" w:rsidRPr="00000000" w14:paraId="00000025">
      <w:pPr>
        <w:tabs>
          <w:tab w:val="right" w:leader="none" w:pos="9638"/>
        </w:tabs>
        <w:rPr/>
      </w:pPr>
      <w:r w:rsidDel="00000000" w:rsidR="00000000" w:rsidRPr="00000000">
        <w:rPr>
          <w:rtl w:val="0"/>
        </w:rPr>
        <w:t xml:space="preserve">¿Cómo conseguimos no caer en un relativismo estéril en el qué todo vale y no podemos cuestionarnos nada porque todo está permitido?</w:t>
      </w:r>
    </w:p>
    <w:p w:rsidR="00000000" w:rsidDel="00000000" w:rsidP="00000000" w:rsidRDefault="00000000" w:rsidRPr="00000000" w14:paraId="00000026">
      <w:pPr>
        <w:tabs>
          <w:tab w:val="right" w:leader="none" w:pos="9638"/>
        </w:tabs>
        <w:rPr/>
      </w:pPr>
      <w:r w:rsidDel="00000000" w:rsidR="00000000" w:rsidRPr="00000000">
        <w:rPr>
          <w:rtl w:val="0"/>
        </w:rPr>
        <w:t xml:space="preserve">¿Cómo afrontar los problemas éticos?¿Más aún, ya la posibilidad de una ética en los tiempos contemporáneos, con la emergencia de la denominada post-verdad?</w:t>
      </w:r>
    </w:p>
    <w:p w:rsidR="00000000" w:rsidDel="00000000" w:rsidP="00000000" w:rsidRDefault="00000000" w:rsidRPr="00000000" w14:paraId="00000027">
      <w:pPr>
        <w:tabs>
          <w:tab w:val="right" w:leader="none" w:pos="9638"/>
        </w:tabs>
        <w:rPr/>
      </w:pPr>
      <w:r w:rsidDel="00000000" w:rsidR="00000000" w:rsidRPr="00000000">
        <w:rPr>
          <w:rtl w:val="0"/>
        </w:rPr>
        <w:t xml:space="preserve">¿Puede la Ética ser una herramienta contra los discursos populistas?</w:t>
      </w:r>
    </w:p>
    <w:p w:rsidR="00000000" w:rsidDel="00000000" w:rsidP="00000000" w:rsidRDefault="00000000" w:rsidRPr="00000000" w14:paraId="00000028">
      <w:pPr>
        <w:tabs>
          <w:tab w:val="right" w:leader="none" w:pos="9638"/>
        </w:tabs>
        <w:rPr/>
      </w:pPr>
      <w:r w:rsidDel="00000000" w:rsidR="00000000" w:rsidRPr="00000000">
        <w:rPr>
          <w:rtl w:val="0"/>
        </w:rPr>
        <w:t xml:space="preserve">El individuo post-moderno debe afrontar el fracaso de las grandes utopías: la fe del cristianismo en la redención, la creencia del capitalismo en la erradicación de la pobreza a través del progreso técnico, la creencia del marxismo en la erradicación de la explicación y la alimentación por la socialización del trabajo o la creencia del pensamiento ilustrado en la emancipación del hombre a través de la razón. Ante tal panorama, ¿podemos buscar unos valores éticos, si no absolutos, más o menos universales? (Jean-François Lyotard)</w:t>
      </w:r>
    </w:p>
    <w:p w:rsidR="00000000" w:rsidDel="00000000" w:rsidP="00000000" w:rsidRDefault="00000000" w:rsidRPr="00000000" w14:paraId="00000029">
      <w:pPr>
        <w:tabs>
          <w:tab w:val="right" w:leader="none" w:pos="9638"/>
        </w:tabs>
        <w:rPr/>
      </w:pPr>
      <w:r w:rsidDel="00000000" w:rsidR="00000000" w:rsidRPr="00000000">
        <w:rPr>
          <w:rtl w:val="0"/>
        </w:rPr>
      </w:r>
    </w:p>
    <w:p w:rsidR="00000000" w:rsidDel="00000000" w:rsidP="00000000" w:rsidRDefault="00000000" w:rsidRPr="00000000" w14:paraId="0000002A">
      <w:pPr>
        <w:tabs>
          <w:tab w:val="right" w:leader="none" w:pos="9638"/>
        </w:tabs>
        <w:rPr/>
      </w:pPr>
      <w:r w:rsidDel="00000000" w:rsidR="00000000" w:rsidRPr="00000000">
        <w:rPr>
          <w:rtl w:val="0"/>
        </w:rPr>
      </w:r>
    </w:p>
    <w:p w:rsidR="00000000" w:rsidDel="00000000" w:rsidP="00000000" w:rsidRDefault="00000000" w:rsidRPr="00000000" w14:paraId="0000002B">
      <w:pPr>
        <w:tabs>
          <w:tab w:val="right" w:leader="none" w:pos="9638"/>
        </w:tabs>
        <w:rPr/>
      </w:pPr>
      <w:r w:rsidDel="00000000" w:rsidR="00000000" w:rsidRPr="00000000">
        <w:rPr>
          <w:rtl w:val="0"/>
        </w:rPr>
      </w:r>
    </w:p>
    <w:p w:rsidR="00000000" w:rsidDel="00000000" w:rsidP="00000000" w:rsidRDefault="00000000" w:rsidRPr="00000000" w14:paraId="0000002C">
      <w:pPr>
        <w:tabs>
          <w:tab w:val="right" w:leader="none" w:pos="9638"/>
        </w:tabs>
        <w:rPr/>
      </w:pPr>
      <w:r w:rsidDel="00000000" w:rsidR="00000000" w:rsidRPr="00000000">
        <w:rPr>
          <w:rtl w:val="0"/>
        </w:rPr>
        <w:t xml:space="preserve">Otro problema al que nos tenemos que enfrontar y es algo problemático, y va muy ligado a la ético es cómo se legitima el poder, cuales formas de poder son legítimas, cuales no, cuales nos determinan de que manera etc.</w:t>
      </w:r>
    </w:p>
    <w:p w:rsidR="00000000" w:rsidDel="00000000" w:rsidP="00000000" w:rsidRDefault="00000000" w:rsidRPr="00000000" w14:paraId="0000002D">
      <w:pPr>
        <w:tabs>
          <w:tab w:val="right" w:leader="none" w:pos="9638"/>
        </w:tabs>
        <w:rPr/>
      </w:pPr>
      <w:r w:rsidDel="00000000" w:rsidR="00000000" w:rsidRPr="00000000">
        <w:rPr>
          <w:rtl w:val="0"/>
        </w:rPr>
        <w:t xml:space="preserve">¿Cómo definir qué es permisible o no en un determinado orden social cuando precisamente este orden parece diluirse?</w:t>
      </w:r>
    </w:p>
    <w:p w:rsidR="00000000" w:rsidDel="00000000" w:rsidP="00000000" w:rsidRDefault="00000000" w:rsidRPr="00000000" w14:paraId="0000002E">
      <w:pPr>
        <w:tabs>
          <w:tab w:val="right" w:leader="none" w:pos="9638"/>
        </w:tabs>
        <w:rPr/>
      </w:pPr>
      <w:r w:rsidDel="00000000" w:rsidR="00000000" w:rsidRPr="00000000">
        <w:rPr>
          <w:rtl w:val="0"/>
        </w:rPr>
        <w:t xml:space="preserve">[[https:www.youtube.com/watch?v=5JaxW1jrcas][Vídeo]] de Zizek</w:t>
      </w:r>
    </w:p>
    <w:p w:rsidR="00000000" w:rsidDel="00000000" w:rsidP="00000000" w:rsidRDefault="00000000" w:rsidRPr="00000000" w14:paraId="0000002F">
      <w:pPr>
        <w:tabs>
          <w:tab w:val="right" w:leader="none" w:pos="9638"/>
        </w:tabs>
        <w:rPr/>
      </w:pPr>
      <w:r w:rsidDel="00000000" w:rsidR="00000000" w:rsidRPr="00000000">
        <w:rPr>
          <w:rtl w:val="0"/>
        </w:rPr>
      </w:r>
    </w:p>
    <w:p w:rsidR="00000000" w:rsidDel="00000000" w:rsidP="00000000" w:rsidRDefault="00000000" w:rsidRPr="00000000" w14:paraId="00000030">
      <w:pPr>
        <w:tabs>
          <w:tab w:val="right" w:leader="none" w:pos="9638"/>
        </w:tabs>
        <w:rPr/>
      </w:pPr>
      <w:r w:rsidDel="00000000" w:rsidR="00000000" w:rsidRPr="00000000">
        <w:rPr>
          <w:rtl w:val="0"/>
        </w:rPr>
      </w:r>
    </w:p>
    <w:sectPr>
      <w:type w:val="continuous"/>
      <w:pgSz w:h="16838" w:w="11906" w:orient="portrait"/>
      <w:pgMar w:bottom="850.3937007874016" w:top="850.3937007874016" w:left="1133.8582677165355" w:right="1133.8582677165355" w:header="0" w:footer="340.15748031496065"/>
      <w:cols w:equalWidth="0" w:num="2">
        <w:col w:space="265.5" w:w="4686.139999999999"/>
        <w:col w:space="0" w:w="4686.13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386"/>
        <w:tab w:val="right" w:leader="none" w:pos="10772"/>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2"/>
        <w:szCs w:val="22"/>
        <w:lang w:val="es"/>
      </w:rPr>
    </w:rPrDefault>
    <w:pPrDefault>
      <w:pPr>
        <w:widowControl w:val="0"/>
        <w:tabs>
          <w:tab w:val="right" w:leader="none" w:pos="9638"/>
        </w:tabs>
        <w:spacing w:before="200" w:line="312" w:lineRule="auto"/>
        <w:ind w:firstLine="283.4645669291339"/>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tabs>
        <w:tab w:val="right" w:leader="none" w:pos="9638"/>
      </w:tabs>
      <w:spacing w:before="240" w:lineRule="auto"/>
      <w:ind w:firstLine="0"/>
    </w:pPr>
    <w:rPr>
      <w:b w:val="1"/>
    </w:rPr>
  </w:style>
  <w:style w:type="paragraph" w:styleId="Heading2">
    <w:name w:val="heading 2"/>
    <w:basedOn w:val="Normal"/>
    <w:next w:val="Normal"/>
    <w:pPr>
      <w:keepNext w:val="1"/>
      <w:tabs>
        <w:tab w:val="right" w:leader="none" w:pos="9638"/>
      </w:tabs>
      <w:spacing w:before="240" w:lineRule="auto"/>
      <w:ind w:firstLine="0"/>
    </w:pPr>
    <w:rPr>
      <w:b w:val="1"/>
    </w:rPr>
  </w:style>
  <w:style w:type="paragraph" w:styleId="Heading3">
    <w:name w:val="heading 3"/>
    <w:basedOn w:val="Normal"/>
    <w:next w:val="Normal"/>
    <w:pPr>
      <w:keepNext w:val="1"/>
      <w:tabs>
        <w:tab w:val="right" w:leader="none" w:pos="9638"/>
      </w:tabs>
      <w:spacing w:before="240" w:lineRule="auto"/>
      <w:ind w:firstLine="0"/>
    </w:pPr>
    <w:rPr>
      <w:b w:val="1"/>
    </w:rPr>
  </w:style>
  <w:style w:type="paragraph" w:styleId="Heading4">
    <w:name w:val="heading 4"/>
    <w:basedOn w:val="Normal"/>
    <w:next w:val="Normal"/>
    <w:pPr>
      <w:keepNext w:val="1"/>
      <w:tabs>
        <w:tab w:val="right" w:leader="none" w:pos="9638"/>
      </w:tabs>
      <w:spacing w:before="240" w:lineRule="auto"/>
      <w:ind w:firstLine="0"/>
    </w:pPr>
    <w:rPr>
      <w:b w:val="1"/>
    </w:rPr>
  </w:style>
  <w:style w:type="paragraph" w:styleId="Heading5">
    <w:name w:val="heading 5"/>
    <w:basedOn w:val="Normal"/>
    <w:next w:val="Normal"/>
    <w:pPr>
      <w:keepNext w:val="1"/>
      <w:tabs>
        <w:tab w:val="right" w:leader="none" w:pos="9638"/>
      </w:tabs>
      <w:spacing w:after="120" w:before="240" w:lineRule="auto"/>
      <w:ind w:left="1008" w:hanging="1008"/>
    </w:pPr>
    <w:rPr>
      <w:rFonts w:ascii="Arial" w:cs="Arial" w:eastAsia="Arial" w:hAnsi="Arial"/>
      <w:b w:val="1"/>
      <w:sz w:val="24"/>
      <w:szCs w:val="24"/>
    </w:rPr>
  </w:style>
  <w:style w:type="paragraph" w:styleId="Heading6">
    <w:name w:val="heading 6"/>
    <w:basedOn w:val="Normal"/>
    <w:next w:val="Normal"/>
    <w:pPr>
      <w:keepNext w:val="1"/>
      <w:tabs>
        <w:tab w:val="right" w:leader="none" w:pos="9638"/>
      </w:tabs>
      <w:spacing w:after="120" w:before="240" w:lineRule="auto"/>
      <w:ind w:left="1152" w:hanging="1152"/>
    </w:pPr>
    <w:rPr>
      <w:rFonts w:ascii="Arial" w:cs="Arial" w:eastAsia="Arial" w:hAnsi="Arial"/>
      <w:b w:val="1"/>
      <w:sz w:val="21"/>
      <w:szCs w:val="21"/>
    </w:rPr>
  </w:style>
  <w:style w:type="paragraph" w:styleId="Title">
    <w:name w:val="Title"/>
    <w:basedOn w:val="Normal"/>
    <w:next w:val="Normal"/>
    <w:pPr>
      <w:keepNext w:val="1"/>
      <w:tabs>
        <w:tab w:val="right" w:leader="none" w:pos="9638"/>
      </w:tabs>
      <w:spacing w:after="120" w:before="240" w:lineRule="auto"/>
      <w:jc w:val="center"/>
    </w:pPr>
    <w:rPr>
      <w:rFonts w:ascii="Arial" w:cs="Arial" w:eastAsia="Arial" w:hAnsi="Arial"/>
      <w:b w:val="1"/>
      <w:sz w:val="36"/>
      <w:szCs w:val="36"/>
    </w:rPr>
  </w:style>
  <w:style w:type="paragraph" w:styleId="Subtitle">
    <w:name w:val="Subtitle"/>
    <w:basedOn w:val="Normal"/>
    <w:next w:val="Normal"/>
    <w:pPr>
      <w:keepNext w:val="1"/>
      <w:tabs>
        <w:tab w:val="right" w:leader="none" w:pos="9638"/>
      </w:tabs>
      <w:spacing w:after="120" w:before="240" w:lineRule="auto"/>
      <w:jc w:val="center"/>
    </w:pPr>
    <w:rPr>
      <w:rFonts w:ascii="Arial" w:cs="Arial" w:eastAsia="Arial" w:hAnsi="Arial"/>
      <w:i w:val="1"/>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