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EC38D2D" w:rsidP="1EC38D2D" w:rsidRDefault="1EC38D2D" w14:paraId="53206E7E" w14:textId="0B1B3EEE">
      <w:pPr>
        <w:pStyle w:val="Title"/>
        <w:bidi w:val="0"/>
        <w:spacing w:before="0" w:beforeAutospacing="off" w:after="240" w:afterAutospacing="off" w:line="240" w:lineRule="auto"/>
        <w:ind w:left="0" w:right="0"/>
        <w:jc w:val="center"/>
        <w:rPr>
          <w:rFonts w:ascii="Roboto Mono" w:hAnsi="Roboto Mono" w:eastAsia="Roboto Mono" w:cs="Roboto Mono"/>
          <w:noProof w:val="0"/>
          <w:sz w:val="40"/>
          <w:szCs w:val="40"/>
          <w:lang w:val="pt-BR" w:bidi="en-GB"/>
        </w:rPr>
      </w:pPr>
      <w:r w:rsidRPr="1EC38D2D" w:rsidR="1EC38D2D">
        <w:rPr>
          <w:rFonts w:ascii="Roboto Mono" w:hAnsi="Roboto Mono" w:eastAsia="Roboto Mono" w:cs="Roboto Mono"/>
          <w:noProof w:val="0"/>
          <w:sz w:val="40"/>
          <w:szCs w:val="40"/>
          <w:lang w:val="pt-BR" w:bidi="en-GB"/>
        </w:rPr>
        <w:t>Pontos importantes para considerarmos na execução de um projeto de ciência de dados - Regressão Linear</w:t>
      </w:r>
    </w:p>
    <w:p w:rsidR="1EC38D2D" w:rsidP="1EC38D2D" w:rsidRDefault="1EC38D2D" w14:paraId="35F56808" w14:textId="2AD2BC6B">
      <w:pPr>
        <w:pStyle w:val="Title"/>
        <w:bidi w:val="0"/>
        <w:spacing w:before="0" w:beforeAutospacing="off" w:after="240" w:afterAutospacing="off" w:line="240" w:lineRule="auto"/>
        <w:ind w:left="0" w:right="0"/>
        <w:jc w:val="center"/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</w:pPr>
    </w:p>
    <w:p w:rsidR="1EC38D2D" w:rsidP="1EC38D2D" w:rsidRDefault="1EC38D2D" w14:paraId="06CDB9D6" w14:textId="11BBC194">
      <w:pPr>
        <w:pStyle w:val="Title"/>
        <w:numPr>
          <w:ilvl w:val="0"/>
          <w:numId w:val="15"/>
        </w:numPr>
        <w:bidi w:val="0"/>
        <w:spacing w:before="0" w:beforeAutospacing="off" w:after="240" w:afterAutospacing="off" w:line="240" w:lineRule="auto"/>
        <w:ind w:right="0"/>
        <w:jc w:val="center"/>
        <w:rPr>
          <w:rFonts w:ascii="Roboto Mono" w:hAnsi="Roboto Mono" w:eastAsia="Roboto Mono" w:cs="Roboto Mono"/>
          <w:b w:val="1"/>
          <w:bCs w:val="1"/>
          <w:noProof w:val="0"/>
          <w:color w:val="006A89" w:themeColor="accent1" w:themeTint="FF" w:themeShade="FF"/>
          <w:sz w:val="32"/>
          <w:szCs w:val="32"/>
          <w:lang w:val="pt-BR" w:bidi="en-GB"/>
        </w:rPr>
      </w:pP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 xml:space="preserve">Você recebe 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um data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set</w:t>
      </w:r>
    </w:p>
    <w:p w:rsidR="1EC38D2D" w:rsidP="1EC38D2D" w:rsidRDefault="1EC38D2D" w14:paraId="7234488A" w14:textId="335FD729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Considere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um Data Set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como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sendo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uma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ou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mais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tabelas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com dados.</w:t>
      </w:r>
    </w:p>
    <w:p w:rsidR="1EC38D2D" w:rsidP="1EC38D2D" w:rsidRDefault="1EC38D2D" w14:paraId="2E632577" w14:textId="2DF8597E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As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tabelas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estar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um banco de dados (SQL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ou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NoSQL).</w:t>
      </w:r>
    </w:p>
    <w:p w:rsidR="1EC38D2D" w:rsidP="1EC38D2D" w:rsidRDefault="1EC38D2D" w14:paraId="7255047A" w14:textId="5659F7AF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As tabelas podem estar em diferentes formatos .CSV,.JASON, .HDF, .PARQUET, entre outros.</w:t>
      </w:r>
    </w:p>
    <w:p w:rsidR="1EC38D2D" w:rsidP="1EC38D2D" w:rsidRDefault="1EC38D2D" w14:paraId="5D1FFA87" w14:textId="7CA317AE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Em um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mesmo data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set diferentes tabelas podem estar salvas em diferentes formatos.</w:t>
      </w:r>
    </w:p>
    <w:p w:rsidR="1EC38D2D" w:rsidP="1EC38D2D" w:rsidRDefault="1EC38D2D" w14:paraId="253634C3" w14:textId="505F5EAD">
      <w:pPr>
        <w:pStyle w:val="Normal"/>
        <w:bidi w:val="0"/>
        <w:jc w:val="both"/>
        <w:rPr>
          <w:rFonts w:ascii="Roboto Mono" w:hAnsi="Roboto Mono" w:eastAsia="Roboto Mono" w:cs="Roboto Mono"/>
          <w:noProof w:val="0"/>
          <w:lang w:val="pt-BR"/>
        </w:rPr>
      </w:pPr>
    </w:p>
    <w:p w:rsidR="1EC38D2D" w:rsidP="1EC38D2D" w:rsidRDefault="1EC38D2D" w14:paraId="3D398B6E" w14:textId="3EE103AF">
      <w:pPr>
        <w:pStyle w:val="Title"/>
        <w:numPr>
          <w:ilvl w:val="0"/>
          <w:numId w:val="15"/>
        </w:numPr>
        <w:bidi w:val="0"/>
        <w:spacing w:before="0" w:beforeAutospacing="off" w:after="240" w:afterAutospacing="off" w:line="240" w:lineRule="auto"/>
        <w:ind w:right="0"/>
        <w:jc w:val="center"/>
        <w:rPr>
          <w:rFonts w:ascii="Roboto Mono" w:hAnsi="Roboto Mono" w:eastAsia="Roboto Mono" w:cs="Roboto Mono"/>
          <w:b w:val="1"/>
          <w:bCs w:val="1"/>
          <w:color w:val="006A89" w:themeColor="accent1" w:themeTint="FF" w:themeShade="FF"/>
          <w:sz w:val="32"/>
          <w:szCs w:val="32"/>
          <w:lang w:val="en-GB" w:bidi="en-GB"/>
        </w:rPr>
      </w:pP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Exploração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 xml:space="preserve"> dos Dados</w:t>
      </w:r>
    </w:p>
    <w:p w:rsidR="1EC38D2D" w:rsidP="1EC38D2D" w:rsidRDefault="1EC38D2D" w14:paraId="3D7BC2B8" w14:textId="733FFC20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Verificar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tipos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condizentes com as informações que estão representadas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.</w:t>
      </w:r>
    </w:p>
    <w:p w:rsidR="1EC38D2D" w:rsidP="1EC38D2D" w:rsidRDefault="1EC38D2D" w14:paraId="78F7B07C" w14:textId="55FDCD07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Variáveis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categóricas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devem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do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tipo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object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ou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string</w:t>
      </w:r>
    </w:p>
    <w:p w:rsidR="1EC38D2D" w:rsidP="1EC38D2D" w:rsidRDefault="1EC38D2D" w14:paraId="21A0B6DF" w14:textId="1BCA01AE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Variáveis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binárias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devem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do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tipo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int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ou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boolean</w:t>
      </w:r>
    </w:p>
    <w:p w:rsidR="1EC38D2D" w:rsidP="1EC38D2D" w:rsidRDefault="1EC38D2D" w14:paraId="168BF167" w14:textId="0ED56327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Verificar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há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faltantes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7B21E405" w14:textId="3150FFA3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Até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5% das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linhas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faltantes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2FA6C984" w14:textId="3502AFAC">
      <w:pPr>
        <w:pStyle w:val="ListParagraph"/>
        <w:numPr>
          <w:ilvl w:val="2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excluídos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.</w:t>
      </w:r>
    </w:p>
    <w:p w:rsidR="1EC38D2D" w:rsidP="1EC38D2D" w:rsidRDefault="1EC38D2D" w14:paraId="749CD3FF" w14:textId="151E0EBF">
      <w:pPr>
        <w:pStyle w:val="ListParagraph"/>
        <w:numPr>
          <w:ilvl w:val="2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preenchidos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preenchidos</w:t>
      </w:r>
    </w:p>
    <w:p w:rsidR="1EC38D2D" w:rsidP="1EC38D2D" w:rsidRDefault="1EC38D2D" w14:paraId="40C06229" w14:textId="4F85B9BB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De 5%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até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50% das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linhas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faltantes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7E4011A0" w14:textId="619FF3AE">
      <w:pPr>
        <w:pStyle w:val="ListParagraph"/>
        <w:numPr>
          <w:ilvl w:val="2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Investigar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preenchidos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.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Há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casos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que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preenchimento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é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desejável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,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como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por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exemplo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,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algumas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aplicações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médicas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.</w:t>
      </w:r>
    </w:p>
    <w:p w:rsidR="1EC38D2D" w:rsidP="1EC38D2D" w:rsidRDefault="1EC38D2D" w14:paraId="53699804" w14:textId="32984E92">
      <w:pPr>
        <w:pStyle w:val="ListParagraph"/>
        <w:numPr>
          <w:ilvl w:val="2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Se o preenchimento fizer sentido do ponto de vista de negócio, fazer o preenchimento (com valor único, criar regras para casos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específicos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, regressão considerando os vizinhos).</w:t>
      </w:r>
    </w:p>
    <w:p w:rsidR="1EC38D2D" w:rsidP="1EC38D2D" w:rsidRDefault="1EC38D2D" w14:paraId="17C3D086" w14:textId="76E3D020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Acima de 50% dos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faltantes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4994D34E" w14:textId="0B904E91">
      <w:pPr>
        <w:pStyle w:val="ListParagraph"/>
        <w:numPr>
          <w:ilvl w:val="2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Essa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quantidade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faltantes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começa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 se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tornar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perigosa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, para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fazermos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preenchimento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. Por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esse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motivo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,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investigação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sobre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necessidade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preenchimento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deve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feita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maneira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muita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cuidadosa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, para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inserir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algum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tipo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viés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no dado.</w:t>
      </w:r>
    </w:p>
    <w:p w:rsidR="1EC38D2D" w:rsidP="1EC38D2D" w:rsidRDefault="1EC38D2D" w14:paraId="2B73ADE8" w14:textId="73CA9F12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Verificar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todas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colunas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disponíveis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trazem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alguma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informação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relevante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modelo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028A3B0B" w14:textId="38C01B00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Podemos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excluir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por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exemplo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colunas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que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valor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único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por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linha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.</w:t>
      </w:r>
    </w:p>
    <w:p w:rsidR="1EC38D2D" w:rsidP="1EC38D2D" w:rsidRDefault="1EC38D2D" w14:paraId="74BBE3BE" w14:textId="1BEF10F9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Transformar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variáveis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categóricas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6B082BCF" w14:textId="6CD3972F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Dois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principais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4D4E7475" w14:textId="724B8911">
      <w:pPr>
        <w:pStyle w:val="ListParagraph"/>
        <w:numPr>
          <w:ilvl w:val="2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OneHotEncoder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get_dummy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do pandas):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nesse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caso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podemos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aplicar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o encoder antes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fazer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divisão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entre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e teste.</w:t>
      </w:r>
    </w:p>
    <w:p w:rsidR="1EC38D2D" w:rsidP="1EC38D2D" w:rsidRDefault="1EC38D2D" w14:paraId="69420CCB" w14:textId="6C107062">
      <w:pPr>
        <w:pStyle w:val="ListParagraph"/>
        <w:numPr>
          <w:ilvl w:val="2"/>
          <w:numId w:val="14"/>
        </w:numPr>
        <w:bidi w:val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FrequencyEncoder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: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nesse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caso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temos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que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fazer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separação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entre teste 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antes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aplicar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esse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encoder.</w:t>
      </w:r>
    </w:p>
    <w:p w:rsidR="1EC38D2D" w:rsidP="1EC38D2D" w:rsidRDefault="1EC38D2D" w14:paraId="6B2D1D8C" w14:textId="77292A63">
      <w:pPr>
        <w:pStyle w:val="Normal"/>
        <w:bidi w:val="0"/>
        <w:ind w:left="720"/>
        <w:jc w:val="both"/>
        <w:rPr>
          <w:rFonts w:ascii="Roboto Mono" w:hAnsi="Roboto Mono" w:eastAsia="Roboto Mono" w:cs="Roboto Mono"/>
          <w:noProof w:val="0"/>
          <w:color w:val="auto"/>
          <w:lang w:val="pt-BR"/>
        </w:rPr>
      </w:pPr>
    </w:p>
    <w:p w:rsidR="1EC38D2D" w:rsidP="1EC38D2D" w:rsidRDefault="1EC38D2D" w14:paraId="66BF189B" w14:textId="786E656E">
      <w:pPr>
        <w:pStyle w:val="Title"/>
        <w:numPr>
          <w:ilvl w:val="0"/>
          <w:numId w:val="15"/>
        </w:numPr>
        <w:bidi w:val="0"/>
        <w:spacing w:before="0" w:beforeAutospacing="off" w:after="240" w:afterAutospacing="off" w:line="240" w:lineRule="auto"/>
        <w:ind w:right="0"/>
        <w:jc w:val="center"/>
        <w:rPr>
          <w:rFonts w:ascii="Roboto Mono" w:hAnsi="Roboto Mono" w:eastAsia="Roboto Mono" w:cs="Roboto Mono"/>
          <w:b w:val="1"/>
          <w:bCs w:val="1"/>
          <w:color w:val="006A89" w:themeColor="accent1" w:themeTint="FF" w:themeShade="FF"/>
          <w:sz w:val="32"/>
          <w:szCs w:val="32"/>
          <w:lang w:val="en-GB" w:bidi="en-GB"/>
        </w:rPr>
      </w:pP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Divisão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 xml:space="preserve"> entre 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treino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 xml:space="preserve"> e teste</w:t>
      </w:r>
    </w:p>
    <w:p w:rsidR="1EC38D2D" w:rsidP="1EC38D2D" w:rsidRDefault="1EC38D2D" w14:paraId="2F7E2967" w14:textId="626C06BF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Verificar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possuem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ordenamento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temporal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ou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2ECA80BC" w14:textId="75A05DCB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Caso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tenha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: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divisão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entre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e teste dos dados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feita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maneira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aleatória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.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Quantidade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recomendada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80% dos dados para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treinar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modelo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e 20% para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testar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o modelo.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razão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escolha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desses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números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ficará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clara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mais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à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frente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no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curso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.</w:t>
      </w:r>
    </w:p>
    <w:p w:rsidR="1EC38D2D" w:rsidP="1EC38D2D" w:rsidRDefault="1EC38D2D" w14:paraId="45C12CD0" w14:textId="4E8B58C5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Caso tenha ordenamento temporal: Devemos treinar o modelo com dados do passado e testar os dados com dados do futuro. Não há uma quantificação correta do tamanho do conjunto de treino, na verdade esse parâmetro deve ser ajustado para termos o melhor caso possível.</w:t>
      </w:r>
    </w:p>
    <w:p w:rsidR="1EC38D2D" w:rsidP="1EC38D2D" w:rsidRDefault="1EC38D2D" w14:paraId="57EAEAA7" w14:textId="3A3C2BAF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Retirar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coluna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que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contém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 que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temos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como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alvo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.</w:t>
      </w:r>
    </w:p>
    <w:p w:rsidR="1EC38D2D" w:rsidP="1EC38D2D" w:rsidRDefault="1EC38D2D" w14:paraId="7284AD65" w14:textId="694D40B8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Caso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tenha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variáveis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categóricas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para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aplicar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FrequencyEncoder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,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esse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procedimento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feito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agora 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lembrar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das aulas 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dias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25 e 28/09/2020).</w:t>
      </w:r>
    </w:p>
    <w:p w:rsidR="1EC38D2D" w:rsidP="1EC38D2D" w:rsidRDefault="1EC38D2D" w14:paraId="2D4E2B65" w14:textId="6FD7BEA0">
      <w:pPr>
        <w:pStyle w:val="ListParagraph"/>
        <w:numPr>
          <w:ilvl w:val="0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Normalizar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dados,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lembrar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procedimento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3ACC00BF" w14:textId="6D4F9753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Scaler_applied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=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scaler.fit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dados_de_treino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)</w:t>
      </w:r>
    </w:p>
    <w:p w:rsidR="1EC38D2D" w:rsidP="1EC38D2D" w:rsidRDefault="1EC38D2D" w14:paraId="2FFE2883" w14:textId="1CFC4FEC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Scaler_applied.transform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dados_de_treino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)</w:t>
      </w:r>
    </w:p>
    <w:p w:rsidR="1EC38D2D" w:rsidP="1EC38D2D" w:rsidRDefault="1EC38D2D" w14:paraId="2470214A" w14:textId="79E2BD8F">
      <w:pPr>
        <w:pStyle w:val="ListParagraph"/>
        <w:numPr>
          <w:ilvl w:val="1"/>
          <w:numId w:val="14"/>
        </w:numPr>
        <w:bidi w:val="0"/>
        <w:jc w:val="both"/>
        <w:rPr>
          <w:rFonts w:ascii="Roboto Mono" w:hAnsi="Roboto Mono" w:eastAsia="Roboto Mono" w:cs="Roboto Mono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Scaler_applied.transform</w:t>
      </w:r>
      <w:proofErr w:type="spellEnd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</w:t>
      </w:r>
      <w:proofErr w:type="spellStart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dados_de_teste</w:t>
      </w:r>
      <w:proofErr w:type="spellEnd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)</w:t>
      </w:r>
    </w:p>
    <w:p w:rsidR="1EC38D2D" w:rsidP="1EC38D2D" w:rsidRDefault="1EC38D2D" w14:paraId="3054EFB1" w14:textId="7772DC7E">
      <w:pPr>
        <w:pStyle w:val="Normal"/>
        <w:bidi w:val="0"/>
        <w:ind w:left="1080"/>
        <w:jc w:val="both"/>
        <w:rPr>
          <w:rFonts w:ascii="Roboto Mono" w:hAnsi="Roboto Mono" w:eastAsia="Roboto Mono" w:cs="Roboto Mono"/>
          <w:noProof w:val="0"/>
          <w:color w:val="auto"/>
          <w:lang w:val="pt-BR"/>
        </w:rPr>
      </w:pPr>
    </w:p>
    <w:p w:rsidR="1EC38D2D" w:rsidP="1EC38D2D" w:rsidRDefault="1EC38D2D" w14:paraId="4D22D493" w14:textId="22DD1A95">
      <w:pPr>
        <w:pStyle w:val="Title"/>
        <w:numPr>
          <w:ilvl w:val="0"/>
          <w:numId w:val="15"/>
        </w:numPr>
        <w:bidi w:val="0"/>
        <w:spacing w:before="0" w:beforeAutospacing="off" w:after="240" w:afterAutospacing="off" w:line="240" w:lineRule="auto"/>
        <w:ind w:right="0"/>
        <w:jc w:val="center"/>
        <w:rPr>
          <w:rFonts w:ascii="Roboto Mono" w:hAnsi="Roboto Mono" w:eastAsia="Roboto Mono" w:cs="Roboto Mono"/>
          <w:b w:val="1"/>
          <w:bCs w:val="1"/>
          <w:color w:val="006A89" w:themeColor="accent1" w:themeTint="FF" w:themeShade="FF"/>
          <w:sz w:val="32"/>
          <w:szCs w:val="32"/>
          <w:lang w:val="en-GB" w:bidi="en-GB"/>
        </w:rPr>
      </w:pP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Aplicação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 xml:space="preserve"> da 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regressão</w:t>
      </w: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 xml:space="preserve"> linear</w:t>
      </w:r>
    </w:p>
    <w:p w:rsidR="1EC38D2D" w:rsidP="1EC38D2D" w:rsidRDefault="1EC38D2D" w14:paraId="600B5EB3" w14:textId="1B1A36C5">
      <w:pPr>
        <w:pStyle w:val="ListParagraph"/>
        <w:numPr>
          <w:ilvl w:val="0"/>
          <w:numId w:val="14"/>
        </w:numPr>
        <w:bidi w:val="0"/>
        <w:spacing w:before="0" w:beforeAutospacing="off" w:after="120" w:afterAutospacing="off" w:line="312" w:lineRule="auto"/>
        <w:ind w:left="720" w:right="0" w:hanging="36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Fazer 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treinamento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modelo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lembrar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códigos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das aulas dos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dias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25 e 28/09/2020,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olhar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linha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que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contém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LinearRegression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).fit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dados_de_treino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).</w:t>
      </w:r>
    </w:p>
    <w:p w:rsidR="1EC38D2D" w:rsidP="1EC38D2D" w:rsidRDefault="1EC38D2D" w14:paraId="5DA79D33" w14:textId="383714F8">
      <w:pPr>
        <w:pStyle w:val="ListParagraph"/>
        <w:numPr>
          <w:ilvl w:val="0"/>
          <w:numId w:val="14"/>
        </w:numPr>
        <w:bidi w:val="0"/>
        <w:spacing w:before="0" w:beforeAutospacing="off" w:after="120" w:afterAutospacing="off" w:line="312" w:lineRule="auto"/>
        <w:ind w:left="720" w:right="0" w:hanging="36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Fazer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predições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com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dados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(.predict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dados_de_treino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)) e teste (.predict(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dados_de_teste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)).</w:t>
      </w:r>
    </w:p>
    <w:p w:rsidR="1EC38D2D" w:rsidP="1EC38D2D" w:rsidRDefault="1EC38D2D" w14:paraId="51B4C3A1" w14:textId="694D8B81">
      <w:pPr>
        <w:pStyle w:val="ListParagraph"/>
        <w:numPr>
          <w:ilvl w:val="0"/>
          <w:numId w:val="14"/>
        </w:numPr>
        <w:bidi w:val="0"/>
        <w:spacing w:before="0" w:beforeAutospacing="off" w:after="120" w:afterAutospacing="off" w:line="312" w:lineRule="auto"/>
        <w:ind w:left="720" w:right="0" w:hanging="36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Escolher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uma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métrica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para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avaliar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as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duas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predições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feitas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acima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:</w:t>
      </w:r>
    </w:p>
    <w:p w:rsidR="1EC38D2D" w:rsidP="1EC38D2D" w:rsidRDefault="1EC38D2D" w14:paraId="26145A83" w14:textId="68A939A1">
      <w:pPr>
        <w:pStyle w:val="ListParagraph"/>
        <w:numPr>
          <w:ilvl w:val="1"/>
          <w:numId w:val="14"/>
        </w:numPr>
        <w:bidi w:val="0"/>
        <w:spacing w:before="0" w:beforeAutospacing="off" w:after="120" w:afterAutospacing="off" w:line="312" w:lineRule="auto"/>
        <w:ind w:right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O modelo de regressão linear nos dá automaticamente o valor de R2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(score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_).</w:t>
      </w:r>
    </w:p>
    <w:p w:rsidR="1EC38D2D" w:rsidP="1EC38D2D" w:rsidRDefault="1EC38D2D" w14:paraId="2BC2F256" w14:textId="55B6A198">
      <w:pPr>
        <w:pStyle w:val="ListParagraph"/>
        <w:numPr>
          <w:ilvl w:val="1"/>
          <w:numId w:val="14"/>
        </w:numPr>
        <w:bidi w:val="0"/>
        <w:spacing w:before="0" w:beforeAutospacing="off" w:after="120" w:afterAutospacing="off" w:line="312" w:lineRule="auto"/>
        <w:ind w:right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É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considerado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boa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prática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avaliar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seu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modelo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de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regressão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inicialmente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com RMSE</w:t>
      </w:r>
    </w:p>
    <w:p w:rsidR="1EC38D2D" w:rsidP="1EC38D2D" w:rsidRDefault="1EC38D2D" w14:paraId="702C42E2" w14:textId="7A4231A9">
      <w:pPr>
        <w:pStyle w:val="ListParagraph"/>
        <w:numPr>
          <w:ilvl w:val="0"/>
          <w:numId w:val="14"/>
        </w:numPr>
        <w:bidi w:val="0"/>
        <w:spacing w:before="0" w:beforeAutospacing="off" w:after="120" w:afterAutospacing="off" w:line="312" w:lineRule="auto"/>
        <w:ind w:right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métrica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no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treino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não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pode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ser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muito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melhor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que a 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métrica</w:t>
      </w: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no teste.</w:t>
      </w:r>
    </w:p>
    <w:p w:rsidR="1EC38D2D" w:rsidP="1EC38D2D" w:rsidRDefault="1EC38D2D" w14:paraId="08D1C5A1" w14:textId="072F43E2">
      <w:pPr>
        <w:pStyle w:val="ListParagraph"/>
        <w:numPr>
          <w:ilvl w:val="1"/>
          <w:numId w:val="14"/>
        </w:numPr>
        <w:bidi w:val="0"/>
        <w:spacing w:before="0" w:beforeAutospacing="off" w:after="120" w:afterAutospacing="off" w:line="312" w:lineRule="auto"/>
        <w:ind w:right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Os limites de aceitação desta diferença são muito relativos, temos que analisar caso a caso.</w:t>
      </w:r>
    </w:p>
    <w:p w:rsidR="1EC38D2D" w:rsidP="1EC38D2D" w:rsidRDefault="1EC38D2D" w14:paraId="36EDB19E" w14:textId="0CA0F07F">
      <w:pPr>
        <w:pStyle w:val="ListParagraph"/>
        <w:numPr>
          <w:ilvl w:val="0"/>
          <w:numId w:val="14"/>
        </w:numPr>
        <w:bidi w:val="0"/>
        <w:spacing w:before="0" w:beforeAutospacing="off" w:after="120" w:afterAutospacing="off" w:line="312" w:lineRule="auto"/>
        <w:ind w:right="0"/>
        <w:jc w:val="both"/>
        <w:rPr>
          <w:rFonts w:ascii="Roboto Mono" w:hAnsi="Roboto Mono" w:eastAsia="Roboto Mono" w:cs="Roboto Mono"/>
          <w:color w:val="auto"/>
          <w:sz w:val="22"/>
          <w:szCs w:val="22"/>
          <w:lang w:val="en-GB"/>
        </w:rPr>
      </w:pPr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Podemos avaliar a relevância de cada </w:t>
      </w:r>
      <w:proofErr w:type="spellStart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feature</w:t>
      </w:r>
      <w:proofErr w:type="spellEnd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 (colunas do data set), avaliando o valor dos coeficientes que multiplicam cada colunas (.</w:t>
      </w:r>
      <w:proofErr w:type="spellStart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>coef</w:t>
      </w:r>
      <w:proofErr w:type="spellEnd"/>
      <w:r w:rsidRPr="1EC38D2D" w:rsidR="1EC38D2D">
        <w:rPr>
          <w:rFonts w:ascii="Roboto Mono" w:hAnsi="Roboto Mono" w:eastAsia="Roboto Mono" w:cs="Roboto Mono"/>
          <w:noProof w:val="0"/>
          <w:color w:val="auto"/>
          <w:lang w:val="pt-BR"/>
        </w:rPr>
        <w:t xml:space="preserve">_).  </w:t>
      </w:r>
    </w:p>
    <w:p w:rsidR="1EC38D2D" w:rsidP="1EC38D2D" w:rsidRDefault="1EC38D2D" w14:paraId="423D9471" w14:textId="5FE95219">
      <w:pPr>
        <w:pStyle w:val="Normal"/>
        <w:bidi w:val="0"/>
        <w:spacing w:before="0" w:beforeAutospacing="off" w:after="120" w:afterAutospacing="off" w:line="312" w:lineRule="auto"/>
        <w:ind w:left="360" w:right="0"/>
        <w:jc w:val="both"/>
        <w:rPr>
          <w:rFonts w:ascii="Roboto Mono" w:hAnsi="Roboto Mono" w:eastAsia="Roboto Mono" w:cs="Roboto Mono"/>
          <w:noProof w:val="0"/>
          <w:color w:val="auto"/>
          <w:lang w:val="pt-BR"/>
        </w:rPr>
      </w:pPr>
    </w:p>
    <w:p w:rsidR="1EC38D2D" w:rsidP="1EC38D2D" w:rsidRDefault="1EC38D2D" w14:paraId="44717B03" w14:textId="52BE9CFB">
      <w:pPr>
        <w:pStyle w:val="Title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center"/>
        <w:rPr>
          <w:rFonts w:ascii="Roboto Mono" w:hAnsi="Roboto Mono" w:eastAsia="Roboto Mono" w:cs="Roboto Mono"/>
          <w:b w:val="1"/>
          <w:bCs w:val="1"/>
          <w:color w:val="006A89" w:themeColor="accent1" w:themeTint="FF" w:themeShade="FF"/>
          <w:sz w:val="32"/>
          <w:szCs w:val="32"/>
          <w:lang w:val="en-GB" w:bidi="en-GB"/>
        </w:rPr>
      </w:pPr>
      <w:r w:rsidRPr="1EC38D2D" w:rsidR="1EC38D2D">
        <w:rPr>
          <w:rFonts w:ascii="Roboto Mono" w:hAnsi="Roboto Mono" w:eastAsia="Roboto Mono" w:cs="Roboto Mono"/>
          <w:noProof w:val="0"/>
          <w:sz w:val="32"/>
          <w:szCs w:val="32"/>
          <w:lang w:val="pt-BR" w:bidi="en-GB"/>
        </w:rPr>
        <w:t>Como melhorar o modelo</w:t>
      </w:r>
    </w:p>
    <w:p w:rsidR="1EC38D2D" w:rsidP="1EC38D2D" w:rsidRDefault="1EC38D2D" w14:paraId="6B6768E2" w14:textId="7E376F3D">
      <w:pPr>
        <w:pStyle w:val="Normal"/>
        <w:bidi w:val="0"/>
        <w:spacing w:before="0" w:beforeAutospacing="off" w:after="0" w:afterAutospacing="off" w:line="240" w:lineRule="auto"/>
        <w:ind w:left="360" w:right="0"/>
        <w:jc w:val="both"/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</w:pPr>
    </w:p>
    <w:p w:rsidR="1EC38D2D" w:rsidP="1EC38D2D" w:rsidRDefault="1EC38D2D" w14:paraId="3513A0B9" w14:textId="7527F661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Roboto Mono" w:hAnsi="Roboto Mono" w:eastAsia="Roboto Mono" w:cs="Roboto Mono"/>
          <w:noProof w:val="0"/>
          <w:color w:val="auto"/>
          <w:sz w:val="22"/>
          <w:szCs w:val="22"/>
          <w:lang w:val="pt-BR" w:bidi="en-GB"/>
        </w:rPr>
      </w:pP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 xml:space="preserve">Criar novas </w:t>
      </w:r>
      <w:proofErr w:type="spellStart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features</w:t>
      </w:r>
      <w:proofErr w:type="spellEnd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:</w:t>
      </w:r>
    </w:p>
    <w:p w:rsidR="1EC38D2D" w:rsidP="1EC38D2D" w:rsidRDefault="1EC38D2D" w14:paraId="7122C905" w14:textId="58C99AA7">
      <w:pPr>
        <w:pStyle w:val="ListParagraph"/>
        <w:numPr>
          <w:ilvl w:val="1"/>
          <w:numId w:val="22"/>
        </w:numPr>
        <w:bidi w:val="0"/>
        <w:spacing w:before="0" w:beforeAutospacing="off" w:after="0" w:afterAutospacing="off" w:line="240" w:lineRule="auto"/>
        <w:ind w:right="0"/>
        <w:jc w:val="both"/>
        <w:rPr>
          <w:noProof w:val="0"/>
          <w:color w:val="auto"/>
          <w:sz w:val="22"/>
          <w:szCs w:val="22"/>
          <w:lang w:val="pt-BR" w:bidi="en-GB"/>
        </w:rPr>
      </w:pP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 xml:space="preserve">Fazer algum tipo de operação entre colunas </w:t>
      </w: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disponíveis</w:t>
      </w: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:</w:t>
      </w:r>
    </w:p>
    <w:p w:rsidR="1EC38D2D" w:rsidP="1EC38D2D" w:rsidRDefault="1EC38D2D" w14:paraId="0C8E2F60" w14:textId="51DDD768">
      <w:pPr>
        <w:pStyle w:val="ListParagraph"/>
        <w:numPr>
          <w:ilvl w:val="2"/>
          <w:numId w:val="22"/>
        </w:numPr>
        <w:bidi w:val="0"/>
        <w:spacing w:before="0" w:beforeAutospacing="off" w:after="0" w:afterAutospacing="off" w:line="240" w:lineRule="auto"/>
        <w:ind w:right="0"/>
        <w:jc w:val="both"/>
        <w:rPr>
          <w:noProof w:val="0"/>
          <w:color w:val="auto"/>
          <w:sz w:val="22"/>
          <w:szCs w:val="22"/>
          <w:lang w:val="pt-BR" w:bidi="en-GB"/>
        </w:rPr>
      </w:pP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Soma, diferença, média, multiplicação.</w:t>
      </w:r>
    </w:p>
    <w:p w:rsidR="1EC38D2D" w:rsidP="1EC38D2D" w:rsidRDefault="1EC38D2D" w14:paraId="6159F14D" w14:textId="32355A58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both"/>
        <w:rPr>
          <w:noProof w:val="0"/>
          <w:color w:val="auto"/>
          <w:sz w:val="22"/>
          <w:szCs w:val="22"/>
          <w:lang w:val="pt-BR" w:bidi="en-GB"/>
        </w:rPr>
      </w:pP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 xml:space="preserve">Considerar novas </w:t>
      </w:r>
      <w:proofErr w:type="spellStart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fetures</w:t>
      </w:r>
      <w:proofErr w:type="spellEnd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.</w:t>
      </w:r>
    </w:p>
    <w:p w:rsidR="1EC38D2D" w:rsidP="1EC38D2D" w:rsidRDefault="1EC38D2D" w14:paraId="7478E249" w14:textId="10AF55A5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both"/>
        <w:rPr>
          <w:noProof w:val="0"/>
          <w:color w:val="auto"/>
          <w:sz w:val="22"/>
          <w:szCs w:val="22"/>
          <w:lang w:val="pt-BR" w:bidi="en-GB"/>
        </w:rPr>
      </w:pP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Aumentar a quantidade de dados.</w:t>
      </w:r>
    </w:p>
    <w:p w:rsidR="1EC38D2D" w:rsidP="1EC38D2D" w:rsidRDefault="1EC38D2D" w14:paraId="2DB50132" w14:textId="31893F2C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both"/>
        <w:rPr>
          <w:noProof w:val="0"/>
          <w:color w:val="auto"/>
          <w:sz w:val="22"/>
          <w:szCs w:val="22"/>
          <w:lang w:val="pt-BR" w:bidi="en-GB"/>
        </w:rPr>
      </w:pP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 xml:space="preserve">Mudar o </w:t>
      </w:r>
      <w:proofErr w:type="spellStart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scaler</w:t>
      </w:r>
      <w:proofErr w:type="spellEnd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.</w:t>
      </w:r>
    </w:p>
    <w:p w:rsidR="1EC38D2D" w:rsidP="1EC38D2D" w:rsidRDefault="1EC38D2D" w14:paraId="546143F0" w14:textId="0334DCEC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40" w:lineRule="auto"/>
        <w:ind w:right="0"/>
        <w:jc w:val="both"/>
        <w:rPr>
          <w:noProof w:val="0"/>
          <w:color w:val="auto"/>
          <w:sz w:val="22"/>
          <w:szCs w:val="22"/>
          <w:lang w:val="pt-BR" w:bidi="en-GB"/>
        </w:rPr>
      </w:pPr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 xml:space="preserve">Caso tenta </w:t>
      </w:r>
      <w:proofErr w:type="spellStart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>features</w:t>
      </w:r>
      <w:proofErr w:type="spellEnd"/>
      <w:r w:rsidRPr="1EC38D2D" w:rsidR="1EC38D2D">
        <w:rPr>
          <w:rFonts w:ascii="Roboto Mono" w:hAnsi="Roboto Mono" w:eastAsia="Roboto Mono" w:cs="Roboto Mono"/>
          <w:b w:val="0"/>
          <w:bCs w:val="0"/>
          <w:noProof w:val="0"/>
          <w:color w:val="auto"/>
          <w:sz w:val="22"/>
          <w:szCs w:val="22"/>
          <w:lang w:val="pt-BR" w:bidi="en-GB"/>
        </w:rPr>
        <w:t xml:space="preserve"> categóricas mudar a maneira de transformar dos dados categóricos </w:t>
      </w: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701E4" w:rsidRDefault="002701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01E4" w:rsidRDefault="002701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637C3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701E4" w:rsidRDefault="002701E4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01E4" w:rsidRDefault="002701E4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462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pacing w:val="40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E52"/>
    <w:rsid w:val="000637C3"/>
    <w:rsid w:val="00097E38"/>
    <w:rsid w:val="000E4E52"/>
    <w:rsid w:val="00171E9D"/>
    <w:rsid w:val="001A2E8F"/>
    <w:rsid w:val="001C1BE5"/>
    <w:rsid w:val="002701E4"/>
    <w:rsid w:val="00412657"/>
    <w:rsid w:val="00441033"/>
    <w:rsid w:val="005C08B0"/>
    <w:rsid w:val="006B16C5"/>
    <w:rsid w:val="00781867"/>
    <w:rsid w:val="00854A83"/>
    <w:rsid w:val="00865F56"/>
    <w:rsid w:val="008A5FFA"/>
    <w:rsid w:val="008F39D5"/>
    <w:rsid w:val="00A53351"/>
    <w:rsid w:val="00BB3AD3"/>
    <w:rsid w:val="00BC2D16"/>
    <w:rsid w:val="00CF0404"/>
    <w:rsid w:val="00D715FF"/>
    <w:rsid w:val="00DB2FC6"/>
    <w:rsid w:val="00EC0580"/>
    <w:rsid w:val="00EF379B"/>
    <w:rsid w:val="00F038EE"/>
    <w:rsid w:val="00F90538"/>
    <w:rsid w:val="00FE5D4E"/>
    <w:rsid w:val="1EC38D2D"/>
    <w:rsid w:val="4A2B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8f7d5e-e682-420e-b5c3-b4a043ee918f}"/>
  <w14:docId w14:val="4A2B68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1" w:customStyle="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79dfc868a2934cd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f70de-d15c-49af-b27e-a67eae2914e5}"/>
      </w:docPartPr>
      <w:docPartBody>
        <w:p w14:paraId="4601BC9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Lucio Rosa</dc:creator>
  <keywords/>
  <dc:description/>
  <lastModifiedBy>Lucio Rosa</lastModifiedBy>
  <revision>3</revision>
  <dcterms:created xsi:type="dcterms:W3CDTF">2020-09-29T14:18:29.0376494Z</dcterms:created>
  <dcterms:modified xsi:type="dcterms:W3CDTF">2020-09-30T00:17:15.8909172Z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