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Pancreas Findings on Ultrasound(n=1784)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693"/>
        <w:gridCol w:w="1852"/>
        <w:gridCol w:w="1852"/>
        <w:gridCol w:w="1147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1,101 (51.9%)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1,021 (48.1%)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Lobulated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 (1.3%)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(0.8%)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Abnormal Parenchyma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108 (12.9%)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 (6.0%)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Steatosis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 (97.2%)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51 (91.1%)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0.086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Inflammation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(2.8%)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0.552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Fibrosis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(1.9%)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(4.1%)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0.590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Abnormality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(0.2%)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(0.6%)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Stones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Mass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(0.4%)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(0.1%)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</w:tbl>
    <w:p>
      <w:pPr>
        <w:pStyle w:val="DTablenotes"/>
        <w:spacing w:before="240" w:after="240"/>
      </w:pPr>
      <w:r>
        <w:t>Values are N(%). Fishers or Chi-square test p values are shown.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3span">
    <w:name w:val="DTable1_1_3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