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2340"/>
        <w:gridCol w:w="2340"/>
        <w:gridCol w:w="2340"/>
        <w:gridCol w:w="2340"/>
      </w:tblGrid>
      <w:tr>
        <w:tc>
          <w:tcPr>
            <w:gridSpan w:val="4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rPr>
                <w:rFonts w:ascii="Arial" w:hAnsi="Arial" w:eastAsia="Arial" w:cs="Arial"/>
                <w:b w:val="true"/>
                <w:sz w:val="22"/>
              </w:rPr>
              <w:t xml:space="preserve">Supplement Table. Pancreas Findings on CT Scan (n=291)</w:t>
            </w:r>
          </w:p>
        </w:tc>
      </w:tr>
      <w:tr>
        <w:tc>
          <w:tcPr>
            <w:tcW w:w="234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2"/>
              </w:rPr>
              <w:t xml:space="preserve">NPM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2"/>
              </w:rPr>
              <w:t xml:space="preserve">PM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2"/>
              </w:rPr>
              <w:t xml:space="preserve">Test</w:t>
            </w:r>
          </w:p>
        </w:tc>
      </w:tr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With CT Scans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149 (51.2%)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142 (48.8%)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Pancreas shape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  Small Pancreas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 (0.7%)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2 (1.4%)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0.427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  Enlarged Pancreas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 (0.0%)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 (0.7%)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Pancreatic Parenchyma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  Abnormal Parenchyma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3 (2.0%)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 (0.7%)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0.488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  Not well visualized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 (0.0%)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 (0.7%)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Edema or Inflammation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 (0.7%)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 (0.0%)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1.000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Fibrosis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 (0.0%)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 (0.0%)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.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Steatosis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2 (1.3%)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 (0.7%)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1.000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Duct Abnormality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 (0.0%)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 (0.0%)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0.771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Calcifications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2 (1.3%)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6 (4.2%)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0.165</w:t>
            </w:r>
          </w:p>
        </w:tc>
      </w:tr>
      <w:tr>
        <w:tc>
          <w:tcPr>
            <w:gridSpan w:val="4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 w:lineRule="auto"/>
            </w:pPr>
            <w:r>
              <w:rPr>
                <w:rFonts w:ascii="Arial" w:hAnsi="Arial" w:eastAsia="Arial" w:cs="Arial"/>
                <w:sz w:val="22"/>
              </w:rPr>
              <w:t xml:space="preserve">Numbers are N(%)</w:t>
              <w:br w:type="textWrapping"/>
            </w:r>
            <w:r>
              <w:rPr>
                <w:rFonts w:ascii="Arial" w:hAnsi="Arial" w:eastAsia="Arial" w:cs="Arial"/>
                <w:sz w:val="22"/>
              </w:rPr>
              <w:t xml:space="preserve">No significant difference in any findings between groups; Fisher's Exact test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