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0.0 -->
  <w:body>
    <w:p>
      <w:pPr>
        <w:pStyle w:val="c3title"/>
        <w:spacing w:after="165"/>
        <w:rPr>
          <w:rFonts w:ascii="Arial" w:eastAsia="Arial" w:hAnsi="Arial" w:cs="Arial"/>
          <w:b/>
          <w:bCs/>
          <w:sz w:val="17"/>
          <w:szCs w:val="17"/>
        </w:rPr>
      </w:pPr>
      <w:r>
        <w:t>Table 3. Pancreatic Enzyme Assays</w:t>
      </w:r>
    </w:p>
    <w:tbl>
      <w:tblPr>
        <w:tblStyle w:val="table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739"/>
        <w:gridCol w:w="457"/>
        <w:gridCol w:w="386"/>
        <w:gridCol w:w="428"/>
        <w:gridCol w:w="457"/>
        <w:gridCol w:w="421"/>
        <w:gridCol w:w="464"/>
        <w:gridCol w:w="457"/>
        <w:gridCol w:w="421"/>
        <w:gridCol w:w="464"/>
        <w:gridCol w:w="457"/>
        <w:gridCol w:w="421"/>
        <w:gridCol w:w="464"/>
        <w:gridCol w:w="457"/>
        <w:gridCol w:w="421"/>
        <w:gridCol w:w="464"/>
        <w:gridCol w:w="457"/>
        <w:gridCol w:w="421"/>
        <w:gridCol w:w="464"/>
        <w:gridCol w:w="640"/>
      </w:tblGrid>
      <w:tr>
        <w:tblPrEx>
          <w:tblLook w:val="05E0"/>
        </w:tblPrEx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 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DIVIDS (India)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SAM (Zambia)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CLHNS (Philippines)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CICADA (Tanzania)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1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NUSTART (Zambia)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1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St-ATT (Philippines)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Look w:val="05E0"/>
        </w:tblPrEx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Fecal Elastase (ug/g)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[118]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600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(310-  600)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[83]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124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(55.8-  271)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[291]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589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(337-  600)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[820]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232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(101-  487)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[240]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331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(137-  558)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[247]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493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(252-  600)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2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p=0.000 </w:t>
            </w:r>
          </w:p>
        </w:tc>
      </w:tr>
      <w:tr>
        <w:tblPrEx>
          <w:tblLook w:val="05E0"/>
        </w:tblPrEx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Amylase (U/L)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[100]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24.4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(21.4- 30.8)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[301]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28.1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(23.6- 33.9)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[844]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31.3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(24.1- 40.9)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[280]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31.9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(24.8- 45.1)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[258]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32.3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(25.5- 41.6)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2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p=0.000 </w:t>
            </w:r>
          </w:p>
        </w:tc>
      </w:tr>
      <w:tr>
        <w:tblPrEx>
          <w:tblLook w:val="05E0"/>
        </w:tblPrEx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Amylase GFR Ratio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[100]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.213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(.176- .274)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[301]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.289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(.227- .368)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[844]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.329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(.246- .471)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[280]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.351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(.245- .511)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[258]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.381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(.276- .602)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2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p=0.000 </w:t>
            </w:r>
          </w:p>
        </w:tc>
      </w:tr>
      <w:tr>
        <w:tblPrEx>
          <w:tblLook w:val="05E0"/>
        </w:tblPrEx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Lipase (U/L)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[307]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30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(26-   35)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1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1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Look w:val="05E0"/>
        </w:tblPrEx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Trypsinogen (ng/ml)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[0]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[100]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21.4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(15.3- 28.6)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[21]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23.4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(20.3- 32.2)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[69]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33.8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(25.3-   47)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[86]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22.7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9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(16.1- 33.6)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20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p=0.000 </w:t>
            </w:r>
          </w:p>
        </w:tc>
      </w:tr>
    </w:tbl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Values are [N] median (p25-p75).</w:t>
      </w:r>
    </w:p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Faecal elastase values that reached the upper limit of detection of 600 (n=460) .</w:t>
      </w:r>
    </w:p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Lipase from DIVIDS cohort only. Trypsinogen from CT Scan subset only.</w:t>
      </w:r>
    </w:p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Tobit regression was performed for faecal elastase and Kruskal-Wallis tests for the rest.</w:t>
      </w: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c3title">
    <w:name w:val="c3_title"/>
    <w:basedOn w:val="Normal"/>
    <w:rPr>
      <w:rFonts w:ascii="Arial" w:eastAsia="Arial" w:hAnsi="Arial" w:cs="Arial"/>
      <w:b/>
      <w:bCs/>
      <w:sz w:val="17"/>
      <w:szCs w:val="17"/>
    </w:rPr>
  </w:style>
  <w:style w:type="character" w:customStyle="1" w:styleId="c3111span">
    <w:name w:val="c31_1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2span">
    <w:name w:val="c31_1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5span">
    <w:name w:val="c31_1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8span">
    <w:name w:val="c31_1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11span">
    <w:name w:val="c31_1_1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14span">
    <w:name w:val="c31_1_1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17span">
    <w:name w:val="c31_1_1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20span">
    <w:name w:val="c31_1_20_span"/>
    <w:basedOn w:val="DefaultParagraphFont"/>
  </w:style>
  <w:style w:type="character" w:customStyle="1" w:styleId="c3121span">
    <w:name w:val="c31_2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2span">
    <w:name w:val="c31_2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3span">
    <w:name w:val="c31_2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4span">
    <w:name w:val="c31_2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5span">
    <w:name w:val="c31_2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6span">
    <w:name w:val="c31_2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7span">
    <w:name w:val="c31_2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8span">
    <w:name w:val="c31_2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9span">
    <w:name w:val="c31_2_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0span">
    <w:name w:val="c31_2_1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1span">
    <w:name w:val="c31_2_1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2span">
    <w:name w:val="c31_2_1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3span">
    <w:name w:val="c31_2_1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4span">
    <w:name w:val="c31_2_1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5span">
    <w:name w:val="c31_2_1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6span">
    <w:name w:val="c31_2_1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7span">
    <w:name w:val="c31_2_1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8span">
    <w:name w:val="c31_2_1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19span">
    <w:name w:val="c31_2_1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20span">
    <w:name w:val="c31_2_2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span">
    <w:name w:val="c31_3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2span">
    <w:name w:val="c31_3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3span">
    <w:name w:val="c31_3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4span">
    <w:name w:val="c31_3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5span">
    <w:name w:val="c31_3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6span">
    <w:name w:val="c31_3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7span">
    <w:name w:val="c31_3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8span">
    <w:name w:val="c31_3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9span">
    <w:name w:val="c31_3_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0span">
    <w:name w:val="c31_3_1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1span">
    <w:name w:val="c31_3_1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2span">
    <w:name w:val="c31_3_1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3span">
    <w:name w:val="c31_3_1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4span">
    <w:name w:val="c31_3_1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5span">
    <w:name w:val="c31_3_1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6span">
    <w:name w:val="c31_3_1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7span">
    <w:name w:val="c31_3_1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8span">
    <w:name w:val="c31_3_1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9span">
    <w:name w:val="c31_3_1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20span">
    <w:name w:val="c31_3_2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span">
    <w:name w:val="c31_4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2span">
    <w:name w:val="c31_4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3span">
    <w:name w:val="c31_4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4span">
    <w:name w:val="c31_4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5span">
    <w:name w:val="c31_4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6span">
    <w:name w:val="c31_4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7span">
    <w:name w:val="c31_4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8span">
    <w:name w:val="c31_4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9span">
    <w:name w:val="c31_4_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0span">
    <w:name w:val="c31_4_1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1span">
    <w:name w:val="c31_4_1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2span">
    <w:name w:val="c31_4_1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3span">
    <w:name w:val="c31_4_1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4span">
    <w:name w:val="c31_4_1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5span">
    <w:name w:val="c31_4_1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6span">
    <w:name w:val="c31_4_1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7span">
    <w:name w:val="c31_4_1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8span">
    <w:name w:val="c31_4_1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9span">
    <w:name w:val="c31_4_1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20span">
    <w:name w:val="c31_4_2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span">
    <w:name w:val="c31_5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2span">
    <w:name w:val="c31_5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3span">
    <w:name w:val="c31_5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4span">
    <w:name w:val="c31_5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5span">
    <w:name w:val="c31_5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6span">
    <w:name w:val="c31_5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7span">
    <w:name w:val="c31_5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8span">
    <w:name w:val="c31_5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9span">
    <w:name w:val="c31_5_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0span">
    <w:name w:val="c31_5_1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1span">
    <w:name w:val="c31_5_1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2span">
    <w:name w:val="c31_5_1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3span">
    <w:name w:val="c31_5_1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4span">
    <w:name w:val="c31_5_1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5span">
    <w:name w:val="c31_5_1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6span">
    <w:name w:val="c31_5_1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7span">
    <w:name w:val="c31_5_1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8span">
    <w:name w:val="c31_5_1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9span">
    <w:name w:val="c31_5_1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20span">
    <w:name w:val="c31_5_2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span">
    <w:name w:val="c31_6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2span">
    <w:name w:val="c31_6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3span">
    <w:name w:val="c31_6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4span">
    <w:name w:val="c31_6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5span">
    <w:name w:val="c31_6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6span">
    <w:name w:val="c31_6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7span">
    <w:name w:val="c31_6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8span">
    <w:name w:val="c31_6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9span">
    <w:name w:val="c31_6_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0span">
    <w:name w:val="c31_6_10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1span">
    <w:name w:val="c31_6_1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2span">
    <w:name w:val="c31_6_1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3span">
    <w:name w:val="c31_6_1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4span">
    <w:name w:val="c31_6_1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5span">
    <w:name w:val="c31_6_1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6span">
    <w:name w:val="c31_6_1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7span">
    <w:name w:val="c31_6_1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8span">
    <w:name w:val="c31_6_1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9span">
    <w:name w:val="c31_6_19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20span">
    <w:name w:val="c31_6_20_span"/>
    <w:basedOn w:val="DefaultParagraphFont"/>
    <w:rPr>
      <w:rFonts w:ascii="Arial" w:eastAsia="Arial" w:hAnsi="Arial" w:cs="Arial"/>
      <w:sz w:val="17"/>
      <w:szCs w:val="17"/>
    </w:rPr>
  </w:style>
  <w:style w:type="table" w:customStyle="1" w:styleId="table">
    <w:name w:val="table"/>
    <w:basedOn w:val="TableNormal"/>
    <w:tblPr/>
  </w:style>
  <w:style w:type="paragraph" w:customStyle="1" w:styleId="c3notes">
    <w:name w:val="c3_notes"/>
    <w:basedOn w:val="Normal"/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