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>
        <w:tc>
          <w:tcPr>
            <w:gridSpan w:val="20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true"/>
                <w:sz w:val="22"/>
              </w:rPr>
              <w:t xml:space="preserve">Table 3. Pancreatic Enzyme Assays</w:t>
            </w:r>
          </w:p>
        </w:tc>
      </w:tr>
      <w:tr>
        <w:tc>
          <w:tcPr>
            <w:tcW w:w="468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404" w:type="dxa"/>
            <w:gridSpan w:val="3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2"/>
              </w:rPr>
              <w:t xml:space="preserve">DIVIDS (India)</w:t>
            </w:r>
          </w:p>
        </w:tc>
        <w:tc>
          <w:tcPr>
            <w:tcW w:w="1404" w:type="dxa"/>
            <w:gridSpan w:val="3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2"/>
              </w:rPr>
              <w:t xml:space="preserve">SAM (Zambia)</w:t>
            </w:r>
          </w:p>
        </w:tc>
        <w:tc>
          <w:tcPr>
            <w:tcW w:w="1404" w:type="dxa"/>
            <w:gridSpan w:val="3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2"/>
              </w:rPr>
              <w:t xml:space="preserve">CLHNS (Philippines)</w:t>
            </w:r>
          </w:p>
        </w:tc>
        <w:tc>
          <w:tcPr>
            <w:tcW w:w="1404" w:type="dxa"/>
            <w:gridSpan w:val="3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2"/>
              </w:rPr>
              <w:t xml:space="preserve">CICADA (Tanzania)</w:t>
            </w:r>
          </w:p>
        </w:tc>
        <w:tc>
          <w:tcPr>
            <w:tcW w:w="1404" w:type="dxa"/>
            <w:gridSpan w:val="3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2"/>
              </w:rPr>
              <w:t xml:space="preserve">NUSTART (Zambia)</w:t>
            </w:r>
          </w:p>
        </w:tc>
        <w:tc>
          <w:tcPr>
            <w:tcW w:w="1404" w:type="dxa"/>
            <w:gridSpan w:val="3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22"/>
              </w:rPr>
              <w:t xml:space="preserve">St-ATT (Philippines)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sz w:val="22"/>
              </w:rPr>
              <w:t xml:space="preserve">Fecal Elastase (ug/g)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[118]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600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(310-  600)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[83]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124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(55.8-  271)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[291]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589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(337-  600)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[820]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232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(101-  487)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[240]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331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(137-  558)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[247]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493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(252-  600)</w:t>
            </w:r>
          </w:p>
        </w:tc>
        <w:tc>
          <w:tcPr>
            <w:tcW w:w="468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p=0.000</w:t>
            </w:r>
          </w:p>
        </w:tc>
      </w:tr>
      <w:tr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sz w:val="22"/>
              </w:rPr>
              <w:t xml:space="preserve">Amylase (U/L)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[0]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[100]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24.4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(21.4- 30.8)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[301]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28.1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(23.6- 33.9)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[844]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31.3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(24.1- 40.9)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[280]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31.9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(24.8- 45.1)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[258]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32.3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(25.5- 41.6)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p=0.000</w:t>
            </w:r>
          </w:p>
        </w:tc>
      </w:tr>
      <w:tr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sz w:val="22"/>
              </w:rPr>
              <w:t xml:space="preserve">Amylase GFR Ratio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[0]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[100]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.213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(.176- .274)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[301]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.289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(.227- .368)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[844]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.329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(.246- .471)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[280]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.351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(.245- .511)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[258]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.381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(.276- .602)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p=0.000</w:t>
            </w:r>
          </w:p>
        </w:tc>
      </w:tr>
      <w:tr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sz w:val="22"/>
              </w:rPr>
              <w:t xml:space="preserve">Lipase (U/L)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[307]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30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(26-   35)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[0]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[0]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[0]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[0]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[0]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sz w:val="22"/>
              </w:rPr>
              <w:t xml:space="preserve">Trypsinogen (ng/ml)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[0]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[0]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[100]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21.4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(15.3- 28.6)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[21]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23.4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(20.3- 32.2)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[69]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33.8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(25.3-   47)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[86]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22.7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(16.1- 33.6)</w:t>
            </w:r>
          </w:p>
        </w:tc>
        <w:tc>
          <w:tcPr>
            <w:tcW w:w="468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sz w:val="22"/>
              </w:rPr>
              <w:t xml:space="preserve">p=0.000</w:t>
            </w:r>
          </w:p>
        </w:tc>
      </w:tr>
      <w:tr>
        <w:tc>
          <w:tcPr>
            <w:gridSpan w:val="20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rPr>
                <w:rFonts w:ascii="Arial" w:hAnsi="Arial" w:eastAsia="Arial" w:cs="Arial"/>
                <w:sz w:val="22"/>
              </w:rPr>
              <w:t xml:space="preserve">Values are [N] median (p25-p75).</w:t>
              <w:br w:type="textWrapping"/>
            </w:r>
            <w:r>
              <w:rPr>
                <w:rFonts w:ascii="Arial" w:hAnsi="Arial" w:eastAsia="Arial" w:cs="Arial"/>
                <w:sz w:val="22"/>
              </w:rPr>
              <w:t xml:space="preserve">Faecal elastase values that reached the upper limit of detection of 600 (n=460) .</w:t>
              <w:br w:type="textWrapping"/>
            </w:r>
            <w:r>
              <w:rPr>
                <w:rFonts w:ascii="Arial" w:hAnsi="Arial" w:eastAsia="Arial" w:cs="Arial"/>
                <w:sz w:val="22"/>
              </w:rPr>
              <w:t xml:space="preserve">Lipase from DIVIDS cohort only. Trypsinogen from CT Scan subset only.</w:t>
              <w:br w:type="textWrapping"/>
            </w:r>
            <w:r>
              <w:rPr>
                <w:rFonts w:ascii="Arial" w:hAnsi="Arial" w:eastAsia="Arial" w:cs="Arial"/>
                <w:sz w:val="22"/>
              </w:rPr>
              <w:t xml:space="preserve">Tobit regression was performed for faecal elastase and Kruskal-Wallis tests for the rest.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