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gridSpan w:val="8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6 Executive Phase : Initial Decision by Unit per unique product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190" w:type="dxa"/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Division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GPA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WHE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HSD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PPC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SCI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 (1.9%)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170 (16.7%)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232 (22.8%)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557 (54.7%)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 (3.9%)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1,018 (100.0%)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Event Decision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Approve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(15.8%)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 (31.2%)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125 (53.9%)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196 (35.2%)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 (55.0%)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399 (39.2%)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Conditional Approval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(63.2%)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 (57.6%)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92 (39.7%)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287 (51.5%)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(37.5%)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504 (49.5%)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Return to RTO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(21.1%)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 (11.2%)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(6.5%)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 (13.3%)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(7.5%)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115 (11.3%)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