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gridSpan w:val="6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4 Executive Phase : Initial Decision by Year per unique product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2024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2025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2026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400 (39.3%)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576 (56.5%)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(4.2%)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1,019 (100.0%)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Event Decision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Approve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 (32.8%)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242 (42.0%)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(62.8%)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400 (39.3%)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Conditional Approval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223 (55.8%)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266 (46.2%)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(34.9%)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504 (49.5%)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Return to RTO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 (11.5%)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 (11.8%)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(2.3%)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115 (11.3%)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gridSpan w:val="6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Test for trend p= 0.0002 and p = 0.0213 without 2026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