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40"/>
      </w:pPr>
      <w:r>
        <w:rPr>
          <w:rFonts w:ascii="Calibri" w:hAnsi="Calibri"/>
          <w:b/>
          <w:color w:val="1B365D"/>
          <w:sz w:val="40"/>
        </w:rPr>
        <w:t>Jon Trevor Somwaru</w:t>
      </w:r>
    </w:p>
    <w:p>
      <w:pPr>
        <w:spacing w:before="0" w:after="240"/>
        <w:pBdr>
          <w:bottom w:val="single" w:sz="6" w:space="4" w:color="1B365D"/>
        </w:pBdr>
      </w:pPr>
      <w:r>
        <w:rPr>
          <w:rFonts w:ascii="Calibri" w:hAnsi="Calibri"/>
          <w:color w:val="555555"/>
          <w:sz w:val="20"/>
        </w:rPr>
        <w:t>jtsomwaru@gmail.com · jtsomwaru.com · linkedin.com/in/jon-trevor-somwaru</w:t>
      </w:r>
    </w:p>
    <w:p>
      <w:pPr>
        <w:spacing w:before="160" w:after="40"/>
      </w:pPr>
      <w:r>
        <w:rPr>
          <w:rFonts w:ascii="Calibri" w:hAnsi="Calibri"/>
          <w:color w:val="555555"/>
          <w:sz w:val="22"/>
        </w:rPr>
        <w:t>September 2026</w:t>
      </w:r>
    </w:p>
    <w:p>
      <w:pPr>
        <w:spacing w:before="0" w:after="240"/>
      </w:pPr>
      <w:r>
        <w:rPr>
          <w:rFonts w:ascii="Calibri" w:hAnsi="Calibri"/>
          <w:color w:val="555555"/>
          <w:sz w:val="22"/>
        </w:rPr>
        <w:t>Hiring Team</w:t>
      </w:r>
    </w:p>
    <w:p>
      <w:pPr>
        <w:spacing w:before="0" w:after="200" w:line="276" w:lineRule="auto"/>
      </w:pPr>
      <w:r>
        <w:rPr>
          <w:rFonts w:ascii="Calibri" w:hAnsi="Calibri"/>
          <w:color w:val="1A1A1A"/>
          <w:sz w:val="22"/>
        </w:rPr>
        <w:t>Litmos needs an AI Program Manager who can keep a portfolio of AI initiatives moving across Finance, Product, Customer Success, and technical partners while giving leadership clear visibility into ownership, dependencies, risks, and adoption. I am confident I can bring the program discipline and practical AI fluency needed to turn that portfolio into consistent execution.</w:t>
      </w:r>
    </w:p>
    <w:p>
      <w:pPr>
        <w:spacing w:before="0" w:after="200" w:line="276" w:lineRule="auto"/>
      </w:pPr>
      <w:r>
        <w:rPr>
          <w:rFonts w:ascii="Calibri" w:hAnsi="Calibri"/>
          <w:color w:val="1A1A1A"/>
          <w:sz w:val="22"/>
        </w:rPr>
        <w:t>At Spectrum Enterprise, I spent 6 years coordinating cross-functional business and technology projects across 6+ teams. I maintained structured trackers, requirements, timelines, testing plans, launch checkpoints, action items, and status reporting across CRM, billing, and product-catalog initiatives. I also created operating procedures and training materials for nontechnical users. That work required the organization, stakeholder communication, and follow-through Litmos needs from its day-to-day AI program contact.</w:t>
      </w:r>
    </w:p>
    <w:p>
      <w:pPr>
        <w:spacing w:before="0" w:after="200" w:line="276" w:lineRule="auto"/>
      </w:pPr>
      <w:r>
        <w:rPr>
          <w:rFonts w:ascii="Calibri" w:hAnsi="Calibri"/>
          <w:color w:val="1A1A1A"/>
          <w:sz w:val="22"/>
        </w:rPr>
        <w:t>In independent consulting work, I now scope and deliver AI and agentic-workflow initiatives from intake through acceptance. One enterprise analytics engagement included four accepted workstreams inside 80 hours: a dashboard, reusable creation playbook, and automated quality assurance. I use project plans, risk tracking, approval checkpoints, runbooks, knowledge resources, and measurable validation to keep business owners and technical contributors aligned. At Litmos, I would apply that same structure to project intake, portfolio reporting, readiness tracking, and practical AI upskilling across teams.</w:t>
      </w:r>
    </w:p>
    <w:p>
      <w:pPr>
        <w:spacing w:before="0" w:after="200" w:line="276" w:lineRule="auto"/>
      </w:pPr>
      <w:r>
        <w:rPr>
          <w:rFonts w:ascii="Calibri" w:hAnsi="Calibri"/>
          <w:color w:val="1A1A1A"/>
          <w:sz w:val="22"/>
        </w:rPr>
        <w:t>I would relish the opportunity to walk through how I would organize Litmos's AI project portfolio, surface dependencies early, and turn lessons from completed initiatives into reusable playbooks for the next team.</w:t>
      </w:r>
    </w:p>
    <w:p>
      <w:pPr>
        <w:spacing w:before="120" w:after="40"/>
      </w:pPr>
      <w:r>
        <w:rPr>
          <w:rFonts w:ascii="Calibri" w:hAnsi="Calibri"/>
          <w:color w:val="1A1A1A"/>
          <w:sz w:val="22"/>
        </w:rPr>
        <w:t>Sincerely,</w:t>
      </w:r>
    </w:p>
    <w:p>
      <w:pPr>
        <w:spacing w:before="280" w:after="20"/>
      </w:pPr>
      <w:r>
        <w:rPr>
          <w:rFonts w:ascii="Calibri" w:hAnsi="Calibri"/>
          <w:b/>
          <w:color w:val="1A1A1A"/>
          <w:sz w:val="22"/>
        </w:rPr>
        <w:t>Jon Trevor Somwaru</w:t>
      </w:r>
    </w:p>
    <w:p>
      <w:pPr>
        <w:spacing w:before="0" w:after="0"/>
      </w:pPr>
      <w:r>
        <w:rPr>
          <w:rFonts w:ascii="Calibri" w:hAnsi="Calibri"/>
          <w:color w:val="555555"/>
          <w:sz w:val="20"/>
        </w:rPr>
        <w:t>jtsomwaru@gmail.com · jtsomwaru.com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