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40"/>
      </w:pPr>
      <w:r>
        <w:rPr>
          <w:rFonts w:ascii="Calibri" w:hAnsi="Calibri"/>
          <w:b/>
          <w:color w:val="1B365D"/>
          <w:sz w:val="40"/>
        </w:rPr>
        <w:t>Jon Trevor Somwaru</w:t>
      </w:r>
    </w:p>
    <w:p>
      <w:pPr>
        <w:spacing w:before="0" w:after="240"/>
        <w:pBdr>
          <w:bottom w:val="single" w:sz="6" w:space="4" w:color="1B365D"/>
        </w:pBdr>
      </w:pPr>
      <w:r>
        <w:rPr>
          <w:rFonts w:ascii="Calibri" w:hAnsi="Calibri"/>
          <w:color w:val="555555"/>
          <w:sz w:val="20"/>
        </w:rPr>
        <w:t>jtsomwaru@gmail.com · jtsomwaru.com · linkedin.com/in/jon-trevor-somwaru</w:t>
      </w:r>
    </w:p>
    <w:p>
      <w:pPr>
        <w:spacing w:before="160" w:after="40"/>
      </w:pPr>
      <w:r>
        <w:rPr>
          <w:rFonts w:ascii="Calibri" w:hAnsi="Calibri"/>
          <w:color w:val="555555"/>
          <w:sz w:val="22"/>
        </w:rPr>
        <w:t>September 2026</w:t>
      </w:r>
    </w:p>
    <w:p>
      <w:pPr>
        <w:spacing w:before="0" w:after="240"/>
      </w:pPr>
      <w:r>
        <w:rPr>
          <w:rFonts w:ascii="Calibri" w:hAnsi="Calibri"/>
          <w:color w:val="555555"/>
          <w:sz w:val="22"/>
        </w:rPr>
        <w:t>Hiring Team</w:t>
      </w:r>
    </w:p>
    <w:p>
      <w:pPr>
        <w:spacing w:before="0" w:after="200" w:line="276" w:lineRule="auto"/>
      </w:pPr>
      <w:r>
        <w:rPr>
          <w:rFonts w:ascii="Calibri" w:hAnsi="Calibri"/>
          <w:color w:val="1A1A1A"/>
          <w:sz w:val="22"/>
        </w:rPr>
        <w:t>Janus Henderson needs embedded AI partners who can find real workflow pain, turn it into practical solutions, and make adoption and business impact visible. The hard part is not producing isolated prototypes. It is helping each business unit build the judgment, controls, and reusable patterns to sustain AI adoption after the partner rotates elsewhere.</w:t>
      </w:r>
    </w:p>
    <w:p>
      <w:pPr>
        <w:spacing w:before="0" w:after="200" w:line="276" w:lineRule="auto"/>
      </w:pPr>
      <w:r>
        <w:rPr>
          <w:rFonts w:ascii="Calibri" w:hAnsi="Calibri"/>
          <w:color w:val="1A1A1A"/>
          <w:sz w:val="22"/>
        </w:rPr>
        <w:t>At Spectrum Enterprise, I spent 6 years mapping complex business processes and coordinating system implementations across 6+ business and technical teams. I led stakeholder working sessions, user acceptance testing, change management, training, and documentation across CRM, billing, and quote-to-order workflows. In independent consulting work, I now turn ambiguous operating problems into working agents and automations using low-code and no-code methods, including n8n, Agentforce, APIs, prompt engineering, multi-step agent architecture, approval routing, and human review.</w:t>
      </w:r>
    </w:p>
    <w:p>
      <w:pPr>
        <w:spacing w:before="0" w:after="200" w:line="276" w:lineRule="auto"/>
      </w:pPr>
      <w:r>
        <w:rPr>
          <w:rFonts w:ascii="Calibri" w:hAnsi="Calibri"/>
          <w:color w:val="1A1A1A"/>
          <w:sz w:val="22"/>
        </w:rPr>
        <w:t>I would bring platform-agnostic evaluation and practical delivery to the AI Academy: prioritize use cases, prototype in the Microsoft Copilot ecosystem, define measurable KPIs, coach nontechnical users, and document patterns for cross-department reuse. I have deployed solutions across Claude, OpenAI, Gemini, and other AI platforms. One enterprise analytics engagement delivered four accepted workstreams inside 80 hours, including a reusable creation playbook and a QA system with 500+ tests. AgentGuard adds responsible AI controls through confidence-based routing, audit trails, explainability, and human oversight.</w:t>
      </w:r>
    </w:p>
    <w:p>
      <w:pPr>
        <w:spacing w:before="0" w:after="200" w:line="276" w:lineRule="auto"/>
      </w:pPr>
      <w:r>
        <w:rPr>
          <w:rFonts w:ascii="Calibri" w:hAnsi="Calibri"/>
          <w:color w:val="1A1A1A"/>
          <w:sz w:val="22"/>
        </w:rPr>
        <w:t>I can walk through how I would move one business-unit workflow from discovery to a measurable, safely adopted solution while ramping quickly on Copilot Studio and Power Platform.</w:t>
      </w:r>
    </w:p>
    <w:p>
      <w:pPr>
        <w:spacing w:before="120" w:after="40"/>
      </w:pPr>
      <w:r>
        <w:rPr>
          <w:rFonts w:ascii="Calibri" w:hAnsi="Calibri"/>
          <w:color w:val="1A1A1A"/>
          <w:sz w:val="22"/>
        </w:rPr>
        <w:t>Sincerely,</w:t>
      </w:r>
    </w:p>
    <w:p>
      <w:pPr>
        <w:spacing w:before="280" w:after="20"/>
      </w:pPr>
      <w:r>
        <w:rPr>
          <w:rFonts w:ascii="Calibri" w:hAnsi="Calibri"/>
          <w:b/>
          <w:color w:val="1A1A1A"/>
          <w:sz w:val="22"/>
        </w:rPr>
        <w:t>Jon Trevor Somwaru</w:t>
      </w:r>
    </w:p>
    <w:p>
      <w:pPr>
        <w:spacing w:before="0" w:after="0"/>
      </w:pPr>
      <w:r>
        <w:rPr>
          <w:rFonts w:ascii="Calibri" w:hAnsi="Calibri"/>
          <w:color w:val="555555"/>
          <w:sz w:val="20"/>
        </w:rPr>
        <w:t>jtsomwaru@gmail.com · jtsomwaru.com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