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蓝牙MESH 学习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各成数据包：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Network PDU：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841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193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Lower Transport PDU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8846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1.2.1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07155"/>
            <wp:effectExtent l="0" t="0" r="762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2672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098290"/>
            <wp:effectExtent l="0" t="0" r="762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主要是friend的相关操作。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0086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0855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1520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58770"/>
            <wp:effectExtent l="0" t="0" r="571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Upper transport layer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Upper Transport Access PDU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29255"/>
            <wp:effectExtent l="0" t="0" r="1079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Upper Transport Control PDU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。。。。。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Access layer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Model identifier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283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Access payload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59585"/>
            <wp:effectExtent l="0" t="0" r="444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16535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75460"/>
            <wp:effectExtent l="0" t="0" r="254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04440"/>
            <wp:effectExtent l="0" t="0" r="698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818515"/>
            <wp:effectExtent l="0" t="0" r="952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768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Friend opecode: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40655" cy="3589020"/>
            <wp:effectExtent l="0" t="0" r="171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5412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and subscribe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Publish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Each model within a node has a single publish address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status change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811905"/>
            <wp:effectExtent l="0" t="0" r="952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6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Subscribe</w:t>
      </w:r>
    </w:p>
    <w:p>
      <w:pPr>
        <w:numPr>
          <w:ilvl w:val="0"/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Each model may have one or more subscription lists of one or more addresses that determines which destination addresses this model’s element subscribes to. These subscription addresses can be a group address or a virtual address.</w:t>
      </w:r>
    </w:p>
    <w:p>
      <w:pPr>
        <w:numPr>
          <w:ilvl w:val="0"/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tabs>
          <w:tab w:val="left" w:pos="1162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</w:t>
      </w:r>
    </w:p>
    <w:p>
      <w:pPr>
        <w:numPr>
          <w:ilvl w:val="0"/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3503930" cy="2753995"/>
            <wp:effectExtent l="0" t="0" r="127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6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foundatiuon model</w:t>
      </w:r>
    </w:p>
    <w:p>
      <w:pPr>
        <w:numPr>
          <w:ilvl w:val="0"/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67325" cy="2790190"/>
            <wp:effectExtent l="0" t="0" r="952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74310" cy="168338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62"/>
        </w:tabs>
        <w:ind w:leftChars="0"/>
      </w:pPr>
      <w:r>
        <w:drawing>
          <wp:inline distT="0" distB="0" distL="114300" distR="114300">
            <wp:extent cx="5269230" cy="2263775"/>
            <wp:effectExtent l="0" t="0" r="762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62"/>
        </w:tabs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01570"/>
            <wp:effectExtent l="0" t="0" r="825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Provision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6887210"/>
            <wp:effectExtent l="0" t="0" r="317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page 0 mnodel ID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179320"/>
            <wp:effectExtent l="0" t="0" r="8890" b="1143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3800" cy="6657975"/>
            <wp:effectExtent l="0" t="0" r="0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6677025"/>
            <wp:effectExtent l="0" t="0" r="9525" b="952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24765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B353BF"/>
    <w:multiLevelType w:val="singleLevel"/>
    <w:tmpl w:val="F4B353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9300C0"/>
    <w:rsid w:val="13716113"/>
    <w:rsid w:val="160A0DE8"/>
    <w:rsid w:val="163D6B68"/>
    <w:rsid w:val="1E2845B9"/>
    <w:rsid w:val="1ED96D59"/>
    <w:rsid w:val="4798336D"/>
    <w:rsid w:val="4A0B4A6E"/>
    <w:rsid w:val="4F30778F"/>
    <w:rsid w:val="696118C8"/>
    <w:rsid w:val="69D975F3"/>
    <w:rsid w:val="6FC80D11"/>
    <w:rsid w:val="71B24B0B"/>
    <w:rsid w:val="7B0E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 w:eastAsiaTheme="minorEastAsia" w:cstheme="minorBidi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259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2019-03-13T02:08:00Z</dcterms:created>
  <dc:creator>孙思远</dc:creator>
  <cp:lastModifiedBy>孙思远</cp:lastModifiedBy>
  <dcterms:modified xsi:type="dcterms:W3CDTF">2019-03-25T05:33:16Z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