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color w:val="ffffff"/>
          <w:highlight w:val="red"/>
        </w:rPr>
      </w:pPr>
      <w:r w:rsidDel="00000000" w:rsidR="00000000" w:rsidRPr="00000000">
        <w:rPr>
          <w:rFonts w:ascii="Gungsuh" w:cs="Gungsuh" w:eastAsia="Gungsuh" w:hAnsi="Gungsuh"/>
          <w:b w:val="1"/>
          <w:color w:val="ffffff"/>
          <w:highlight w:val="red"/>
          <w:rtl w:val="0"/>
        </w:rPr>
        <w:t xml:space="preserve">1회 프로젝트 기획의도</w:t>
      </w:r>
    </w:p>
    <w:p w:rsidR="00000000" w:rsidDel="00000000" w:rsidP="00000000" w:rsidRDefault="00000000" w:rsidRPr="00000000" w14:paraId="00000002">
      <w:pPr>
        <w:ind w:left="0" w:firstLine="0"/>
        <w:rPr>
          <w:rFonts w:ascii="Comic Sans MS" w:cs="Comic Sans MS" w:eastAsia="Comic Sans MS" w:hAnsi="Comic Sans MS"/>
          <w:b w:val="1"/>
          <w:color w:val="3c78d8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ab/>
        <w:t xml:space="preserve">&lt;팀원&gt;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코딩에 필요한 스킬의 확립 및 재정비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커뮤니케이션 능력 향상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개발 전과정을 통한 스킬업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규칙적인 학습분위기 확립 및 조성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팀워크 향상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  <w:b w:val="1"/>
          <w:color w:val="3c78d8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&lt;리더&gt;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서브리더 및 리더로써의 환경조성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리더능력 향상(팀원 배치, 커뮤니케이션 방식 및 의견조율)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기획초기부터 완성까지의 스케쥴링 능력 향상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3c78d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rtl w:val="0"/>
        </w:rPr>
        <w:t xml:space="preserve">결과뿐만이 아닌 팀원들이 모두가 성장할 수 있는 리더쉽확립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color w:val="3c78d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color w:val="ffffff"/>
          <w:highlight w:val="red"/>
        </w:rPr>
      </w:pPr>
      <w:r w:rsidDel="00000000" w:rsidR="00000000" w:rsidRPr="00000000">
        <w:rPr>
          <w:rFonts w:ascii="Gungsuh" w:cs="Gungsuh" w:eastAsia="Gungsuh" w:hAnsi="Gungsuh"/>
          <w:b w:val="1"/>
          <w:color w:val="ffffff"/>
          <w:highlight w:val="red"/>
          <w:rtl w:val="0"/>
        </w:rPr>
        <w:t xml:space="preserve">평가 기준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color w:val="3c78d8"/>
          <w:shd w:fill="b6d7a8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3c78d8"/>
          <w:shd w:fill="b6d7a8" w:val="clear"/>
          <w:rtl w:val="0"/>
        </w:rPr>
        <w:t xml:space="preserve">팀워크(20%)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-참여도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-팀원간 커뮤니케이션 활성도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-업무배치의 적절성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-리더 스케쥴링 및 의견조율력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color w:val="4a86e8"/>
          <w:shd w:fill="b6d7a8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4a86e8"/>
          <w:shd w:fill="b6d7a8" w:val="clear"/>
          <w:rtl w:val="0"/>
        </w:rPr>
        <w:t xml:space="preserve">기획(10%)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-발표준비 및 발표완성도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-기획력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color w:val="4a86e8"/>
          <w:shd w:fill="b6d7a8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4a86e8"/>
          <w:shd w:fill="b6d7a8" w:val="clear"/>
          <w:rtl w:val="0"/>
        </w:rPr>
        <w:t xml:space="preserve">설계서(20%)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-기본설계 완성도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-상세설계 완성도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color w:val="4a86e8"/>
          <w:shd w:fill="b6d7a8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4a86e8"/>
          <w:shd w:fill="b6d7a8" w:val="clear"/>
          <w:rtl w:val="0"/>
        </w:rPr>
        <w:t xml:space="preserve">코딩(20%)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-코딩의 완성도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-코딩의 통일성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-주석관리 및 이력관리(SVN, GIT, etc)의 효율적 사용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color w:val="4a86e8"/>
          <w:shd w:fill="b6d7a8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4a86e8"/>
          <w:shd w:fill="b6d7a8" w:val="clear"/>
          <w:rtl w:val="0"/>
        </w:rPr>
        <w:t xml:space="preserve">완성도(30%)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-기획당시와 결과물의 완성도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-강사평가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-게스트평가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