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PRD-013 – Administration Portal</w:t>
      </w:r>
    </w:p>
    <w:p>
      <w:r>
        <w:t>**Requirement Group:** Administration &amp; Governance</w:t>
      </w:r>
    </w:p>
    <w:p>
      <w:r>
        <w:t>Define administrative capabilities for managing organizations, workspaces, users, storage providers, policies and platform health.</w:t>
      </w:r>
    </w:p>
    <w:p>
      <w:pPr>
        <w:pStyle w:val="ListBullet"/>
      </w:pPr>
      <w:r>
        <w:t>Create, update and archive organizations</w:t>
      </w:r>
    </w:p>
    <w:p>
      <w:pPr>
        <w:pStyle w:val="ListBullet"/>
      </w:pPr>
      <w:r>
        <w:t>Manage organization profile</w:t>
      </w:r>
    </w:p>
    <w:p>
      <w:pPr>
        <w:pStyle w:val="ListBullet"/>
      </w:pPr>
      <w:r>
        <w:t>Configure branding (future)</w:t>
      </w:r>
    </w:p>
    <w:p>
      <w:r>
        <w:t>Administrators can:</w:t>
      </w:r>
    </w:p>
    <w:p>
      <w:pPr>
        <w:pStyle w:val="ListBullet"/>
      </w:pPr>
      <w:r>
        <w:t>View users</w:t>
      </w:r>
    </w:p>
    <w:p>
      <w:pPr>
        <w:pStyle w:val="ListBullet"/>
      </w:pPr>
      <w:r>
        <w:t>Invite users</w:t>
      </w:r>
    </w:p>
    <w:p>
      <w:pPr>
        <w:pStyle w:val="ListBullet"/>
      </w:pPr>
      <w:r>
        <w:t>Suspend or reactivate users</w:t>
      </w:r>
    </w:p>
    <w:p>
      <w:pPr>
        <w:pStyle w:val="ListBullet"/>
      </w:pPr>
      <w:r>
        <w:t>Reset MFA</w:t>
      </w:r>
    </w:p>
    <w:p>
      <w:pPr>
        <w:pStyle w:val="ListBullet"/>
      </w:pPr>
      <w:r>
        <w:t>Force password reset</w:t>
      </w:r>
    </w:p>
    <w:p>
      <w:pPr>
        <w:pStyle w:val="ListBullet"/>
      </w:pPr>
      <w:r>
        <w:t>Remove users</w:t>
      </w:r>
    </w:p>
    <w:p>
      <w:pPr>
        <w:pStyle w:val="ListBullet"/>
      </w:pPr>
      <w:r>
        <w:t>Create and delete workspaces</w:t>
      </w:r>
    </w:p>
    <w:p>
      <w:pPr>
        <w:pStyle w:val="ListBullet"/>
      </w:pPr>
      <w:r>
        <w:t>Transfer ownership</w:t>
      </w:r>
    </w:p>
    <w:p>
      <w:pPr>
        <w:pStyle w:val="ListBullet"/>
      </w:pPr>
      <w:r>
        <w:t>Manage quotas</w:t>
      </w:r>
    </w:p>
    <w:p>
      <w:pPr>
        <w:pStyle w:val="ListBullet"/>
      </w:pPr>
      <w:r>
        <w:t>Configure retention policies</w:t>
      </w:r>
    </w:p>
    <w:p>
      <w:pPr>
        <w:pStyle w:val="ListBullet"/>
      </w:pPr>
      <w:r>
        <w:t>View activity</w:t>
      </w:r>
    </w:p>
    <w:p>
      <w:pPr>
        <w:pStyle w:val="ListBullet"/>
      </w:pPr>
      <w:r>
        <w:t>Approve or remove connected providers</w:t>
      </w:r>
    </w:p>
    <w:p>
      <w:pPr>
        <w:pStyle w:val="ListBullet"/>
      </w:pPr>
      <w:r>
        <w:t>View connector health</w:t>
      </w:r>
    </w:p>
    <w:p>
      <w:pPr>
        <w:pStyle w:val="ListBullet"/>
      </w:pPr>
      <w:r>
        <w:t>Refresh provider metadata</w:t>
      </w:r>
    </w:p>
    <w:p>
      <w:pPr>
        <w:pStyle w:val="ListBullet"/>
      </w:pPr>
      <w:r>
        <w:t>Configure provider policies</w:t>
      </w:r>
    </w:p>
    <w:p>
      <w:r>
        <w:t>Support configurable policies for:</w:t>
      </w:r>
    </w:p>
    <w:p>
      <w:pPr>
        <w:pStyle w:val="ListBullet"/>
      </w:pPr>
      <w:r>
        <w:t>Password requirements</w:t>
      </w:r>
    </w:p>
    <w:p>
      <w:pPr>
        <w:pStyle w:val="ListBullet"/>
      </w:pPr>
      <w:r>
        <w:t>MFA enforcement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Device trust</w:t>
      </w:r>
    </w:p>
    <w:p>
      <w:pPr>
        <w:pStyle w:val="ListBullet"/>
      </w:pPr>
      <w:r>
        <w:t>Storage quotas</w:t>
      </w:r>
    </w:p>
    <w:p>
      <w:pPr>
        <w:pStyle w:val="ListBullet"/>
      </w:pPr>
      <w:r>
        <w:t>File size limits</w:t>
      </w:r>
    </w:p>
    <w:p>
      <w:r>
        <w:t>Display:</w:t>
      </w:r>
    </w:p>
    <w:p>
      <w:pPr>
        <w:pStyle w:val="ListBullet"/>
      </w:pPr>
      <w:r>
        <w:t>Active users</w:t>
      </w:r>
    </w:p>
    <w:p>
      <w:pPr>
        <w:pStyle w:val="ListBullet"/>
      </w:pPr>
      <w:r>
        <w:t>Online devices</w:t>
      </w:r>
    </w:p>
    <w:p>
      <w:pPr>
        <w:pStyle w:val="ListBullet"/>
      </w:pPr>
      <w:r>
        <w:t>Failed sync jobs</w:t>
      </w:r>
    </w:p>
    <w:p>
      <w:pPr>
        <w:pStyle w:val="ListBullet"/>
      </w:pPr>
      <w:r>
        <w:t>Connector errors</w:t>
      </w:r>
    </w:p>
    <w:p>
      <w:pPr>
        <w:pStyle w:val="ListBullet"/>
      </w:pPr>
      <w:r>
        <w:t>System alerts</w:t>
      </w:r>
    </w:p>
    <w:p>
      <w:pPr>
        <w:pStyle w:val="ListBullet"/>
      </w:pPr>
      <w:r>
        <w:t>License status</w:t>
      </w:r>
    </w:p>
    <w:p>
      <w:pPr>
        <w:pStyle w:val="ListBullet"/>
      </w:pPr>
      <w:r>
        <w:t>Seat usage</w:t>
      </w:r>
    </w:p>
    <w:p>
      <w:pPr>
        <w:pStyle w:val="ListBullet"/>
      </w:pPr>
      <w:r>
        <w:t>Feature availability</w:t>
      </w:r>
    </w:p>
    <w:p>
      <w:pPr>
        <w:pStyle w:val="ListBullet"/>
      </w:pPr>
      <w:r>
        <w:t>Trial expiration</w:t>
      </w:r>
    </w:p>
    <w:p>
      <w:pPr>
        <w:pStyle w:val="ListBullet"/>
      </w:pPr>
      <w:r>
        <w:t>Subscription management</w:t>
      </w:r>
    </w:p>
    <w:p>
      <w:r>
        <w:t>US-1101: As an administrator, I can disable a compromised user account immediately.</w:t>
      </w:r>
    </w:p>
    <w:p>
      <w:r>
        <w:t>US-1102: As an organization admin, I can enforce MFA for all members.</w:t>
      </w:r>
    </w:p>
    <w:p>
      <w:pPr>
        <w:pStyle w:val="ListBullet"/>
      </w:pPr>
      <w:r>
        <w:t>Administrative actions are recorded in the audit log.</w:t>
      </w:r>
    </w:p>
    <w:p>
      <w:pPr>
        <w:pStyle w:val="ListBullet"/>
      </w:pPr>
      <w:r>
        <w:t>Role checks are enforced before privileged actions.</w:t>
      </w:r>
    </w:p>
    <w:p>
      <w:pPr>
        <w:pStyle w:val="ListBullet"/>
      </w:pPr>
      <w:r>
        <w:t>Policy changes take effect without restarting clients where possible.</w:t>
      </w:r>
    </w:p>
    <w:p>
      <w:r>
        <w:t>GET /admin/users</w:t>
      </w:r>
    </w:p>
    <w:p>
      <w:r>
        <w:t>PATCH /admin/users/{id}</w:t>
      </w:r>
    </w:p>
    <w:p>
      <w:r>
        <w:t>GET /admin/workspaces</w:t>
      </w:r>
    </w:p>
    <w:p>
      <w:r>
        <w:t>PATCH /admin/policies</w:t>
      </w:r>
    </w:p>
    <w:p>
      <w:r>
        <w:t>GET /admin/licenses</w:t>
      </w:r>
    </w:p>
    <w:p>
      <w:r>
        <w:t>GET /admin/monitoring</w:t>
      </w:r>
    </w:p>
    <w:p>
      <w:r>
        <w:t>PRD-014 – Settings &amp; Preferences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