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PRD-014 – Settings &amp; Preferences</w:t>
      </w:r>
    </w:p>
    <w:p>
      <w:r>
        <w:t>**Requirement Group:** User Preferences &amp; Configuration</w:t>
      </w:r>
    </w:p>
    <w:p>
      <w:r>
        <w:t>Define configurable settings for users, workspaces and administrators.</w:t>
      </w:r>
    </w:p>
    <w:p>
      <w:pPr>
        <w:pStyle w:val="ListBullet"/>
      </w:pPr>
      <w:r>
        <w:t>Light theme</w:t>
      </w:r>
    </w:p>
    <w:p>
      <w:pPr>
        <w:pStyle w:val="ListBullet"/>
      </w:pPr>
      <w:r>
        <w:t>Dark theme</w:t>
      </w:r>
    </w:p>
    <w:p>
      <w:pPr>
        <w:pStyle w:val="ListBullet"/>
      </w:pPr>
      <w:r>
        <w:t>System theme</w:t>
      </w:r>
    </w:p>
    <w:p>
      <w:pPr>
        <w:pStyle w:val="ListBullet"/>
      </w:pPr>
      <w:r>
        <w:t>Accent color (future)</w:t>
      </w:r>
    </w:p>
    <w:p>
      <w:pPr>
        <w:pStyle w:val="ListBullet"/>
      </w:pPr>
      <w:r>
        <w:t>Default view (Grid/List/Details)</w:t>
      </w:r>
    </w:p>
    <w:p>
      <w:pPr>
        <w:pStyle w:val="ListBullet"/>
      </w:pPr>
      <w:r>
        <w:t>Default sort order</w:t>
      </w:r>
    </w:p>
    <w:p>
      <w:pPr>
        <w:pStyle w:val="ListBullet"/>
      </w:pPr>
      <w:r>
        <w:t>Hidden files</w:t>
      </w:r>
    </w:p>
    <w:p>
      <w:pPr>
        <w:pStyle w:val="ListBullet"/>
      </w:pPr>
      <w:r>
        <w:t>File extensions</w:t>
      </w:r>
    </w:p>
    <w:p>
      <w:pPr>
        <w:pStyle w:val="ListBullet"/>
      </w:pPr>
      <w:r>
        <w:t>Preview pane</w:t>
      </w:r>
    </w:p>
    <w:p>
      <w:pPr>
        <w:pStyle w:val="ListBullet"/>
      </w:pPr>
      <w:r>
        <w:t>Startup location</w:t>
      </w:r>
    </w:p>
    <w:p>
      <w:pPr>
        <w:pStyle w:val="ListBullet"/>
      </w:pPr>
      <w:r>
        <w:t>Enable/disable categories</w:t>
      </w:r>
    </w:p>
    <w:p>
      <w:pPr>
        <w:pStyle w:val="ListBullet"/>
      </w:pPr>
      <w:r>
        <w:t>Quiet hours</w:t>
      </w:r>
    </w:p>
    <w:p>
      <w:pPr>
        <w:pStyle w:val="ListBullet"/>
      </w:pPr>
      <w:r>
        <w:t>Email notifications</w:t>
      </w:r>
    </w:p>
    <w:p>
      <w:pPr>
        <w:pStyle w:val="ListBullet"/>
      </w:pPr>
      <w:r>
        <w:t>Desktop notifications</w:t>
      </w:r>
    </w:p>
    <w:p>
      <w:pPr>
        <w:pStyle w:val="ListBullet"/>
      </w:pPr>
      <w:r>
        <w:t>Default conflict behavior</w:t>
      </w:r>
    </w:p>
    <w:p>
      <w:pPr>
        <w:pStyle w:val="ListBullet"/>
      </w:pPr>
      <w:r>
        <w:t>Concurrent transfer limit</w:t>
      </w:r>
    </w:p>
    <w:p>
      <w:pPr>
        <w:pStyle w:val="ListBullet"/>
      </w:pPr>
      <w:r>
        <w:t>Bandwidth limits</w:t>
      </w:r>
    </w:p>
    <w:p>
      <w:pPr>
        <w:pStyle w:val="ListBullet"/>
      </w:pPr>
      <w:r>
        <w:t>Retry policy</w:t>
      </w:r>
    </w:p>
    <w:p>
      <w:pPr>
        <w:pStyle w:val="ListBullet"/>
      </w:pPr>
      <w:r>
        <w:t>Indexing locations</w:t>
      </w:r>
    </w:p>
    <w:p>
      <w:pPr>
        <w:pStyle w:val="ListBullet"/>
      </w:pPr>
      <w:r>
        <w:t>Excluded folders</w:t>
      </w:r>
    </w:p>
    <w:p>
      <w:pPr>
        <w:pStyle w:val="ListBullet"/>
      </w:pPr>
      <w:r>
        <w:t>Search history</w:t>
      </w:r>
    </w:p>
    <w:p>
      <w:pPr>
        <w:pStyle w:val="ListBullet"/>
      </w:pPr>
      <w:r>
        <w:t>AI search toggle</w:t>
      </w:r>
    </w:p>
    <w:p>
      <w:pPr>
        <w:pStyle w:val="ListBullet"/>
      </w:pPr>
      <w:r>
        <w:t>Telemetry consent</w:t>
      </w:r>
    </w:p>
    <w:p>
      <w:pPr>
        <w:pStyle w:val="ListBullet"/>
      </w:pPr>
      <w:r>
        <w:t>Crash reporting</w:t>
      </w:r>
    </w:p>
    <w:p>
      <w:pPr>
        <w:pStyle w:val="ListBullet"/>
      </w:pPr>
      <w:r>
        <w:t>Diagnostic logs</w:t>
      </w:r>
    </w:p>
    <w:p>
      <w:pPr>
        <w:pStyle w:val="ListBullet"/>
      </w:pPr>
      <w:r>
        <w:t>Local cache size</w:t>
      </w:r>
    </w:p>
    <w:p>
      <w:pPr>
        <w:pStyle w:val="ListBullet"/>
      </w:pPr>
      <w:r>
        <w:t>Default storage provider</w:t>
      </w:r>
    </w:p>
    <w:p>
      <w:pPr>
        <w:pStyle w:val="ListBullet"/>
      </w:pPr>
      <w:r>
        <w:t>Quotas</w:t>
      </w:r>
    </w:p>
    <w:p>
      <w:pPr>
        <w:pStyle w:val="ListBullet"/>
      </w:pPr>
      <w:r>
        <w:t>Naming conventions</w:t>
      </w:r>
    </w:p>
    <w:p>
      <w:pPr>
        <w:pStyle w:val="ListBullet"/>
      </w:pPr>
      <w:r>
        <w:t>Shared folder defaults</w:t>
      </w:r>
    </w:p>
    <w:p>
      <w:pPr>
        <w:pStyle w:val="ListBullet"/>
      </w:pPr>
      <w:r>
        <w:t>Password policy</w:t>
      </w:r>
    </w:p>
    <w:p>
      <w:pPr>
        <w:pStyle w:val="ListBullet"/>
      </w:pPr>
      <w:r>
        <w:t>MFA enforcement</w:t>
      </w:r>
    </w:p>
    <w:p>
      <w:pPr>
        <w:pStyle w:val="ListBullet"/>
      </w:pPr>
      <w:r>
        <w:t>Session timeout</w:t>
      </w:r>
    </w:p>
    <w:p>
      <w:pPr>
        <w:pStyle w:val="ListBullet"/>
      </w:pPr>
      <w:r>
        <w:t>Device approval</w:t>
      </w:r>
    </w:p>
    <w:p>
      <w:pPr>
        <w:pStyle w:val="ListBullet"/>
      </w:pPr>
      <w:r>
        <w:t>Retention policy</w:t>
      </w:r>
    </w:p>
    <w:p>
      <w:r>
        <w:t>US-1201: Configure StorageOS to always open in Details view.</w:t>
      </w:r>
    </w:p>
    <w:p>
      <w:r>
        <w:t>US-1202: Disable notifications outside business hours.</w:t>
      </w:r>
    </w:p>
    <w:p>
      <w:pPr>
        <w:pStyle w:val="ListBullet"/>
      </w:pPr>
      <w:r>
        <w:t>Settings sync across user devices where applicable.</w:t>
      </w:r>
    </w:p>
    <w:p>
      <w:pPr>
        <w:pStyle w:val="ListBullet"/>
      </w:pPr>
      <w:r>
        <w:t>Workspace settings override personal settings when required.</w:t>
      </w:r>
    </w:p>
    <w:p>
      <w:pPr>
        <w:pStyle w:val="ListBullet"/>
      </w:pPr>
      <w:r>
        <w:t>Changes apply without restarting unless explicitly stated.</w:t>
      </w:r>
    </w:p>
    <w:p>
      <w:r>
        <w:t>GET /settings</w:t>
      </w:r>
    </w:p>
    <w:p>
      <w:r>
        <w:t>PATCH /settings</w:t>
      </w:r>
    </w:p>
    <w:p>
      <w:r>
        <w:t>GET /workspace/settings</w:t>
      </w:r>
    </w:p>
    <w:p>
      <w:r>
        <w:t>PATCH /workspace/settings</w:t>
      </w:r>
    </w:p>
    <w:p>
      <w:r>
        <w:t>PRD-015 – Error Handling &amp; Recovery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