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31/3º-BIM/D-03</w:t>
      </w:r>
    </w:p>
    <w:p w14:paraId="2FCDBCB5">
      <w:pPr>
        <w:ind w:right="-1135"/>
        <w:jc w:val="center"/>
        <w:rPr>
          <w:rFonts w:ascii="Arial Narrow" w:hAnsi="Arial Narrow"/>
          <w:b/>
          <w:bCs/>
          <w:sz w:val="18"/>
          <w:szCs w:val="18"/>
          <w:u w:val="single"/>
          <w:lang w:val="es-ES"/>
        </w:rPr>
      </w:pPr>
      <w:r>
        <w:rPr>
          <w:rFonts w:ascii="Arial Narrow" w:hAnsi="Arial Narrow"/>
          <w:b/>
          <w:bCs/>
          <w:sz w:val="18"/>
          <w:szCs w:val="18"/>
          <w:u w:val="single"/>
          <w:lang w:val="es-ES"/>
        </w:rPr>
        <w:t xml:space="preserve">DISEÑAMOS Y CONSTRUIMOS UN ROBOT AUTÓMATA EVASOR DE OBSTÁCULOS CON SISTEMAS EMBEBIDOS Y SENSORES DE PROXIMIDAD Y ULTRASÓNICO </w:t>
      </w:r>
    </w:p>
    <w:p w14:paraId="1F641DE5">
      <w:pPr>
        <w:ind w:right="-953" w:right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PARTE-01: SIMULA, IMPLEMENTA E INTERPRETA FICHAS TÉCNICAS PARA ENSAMBLAR UN ROBOT SEGUIDOR DE LUZ BÁSICO. </w:t>
      </w: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18</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8D78DEA">
            <w:pPr>
              <w:rPr>
                <w:rFonts w:ascii="Arial Narrow" w:hAnsi="Arial Narrow" w:cs="Arial"/>
                <w:b/>
                <w:sz w:val="18"/>
                <w:szCs w:val="18"/>
              </w:rPr>
            </w:pPr>
            <w:r>
              <w:rPr>
                <w:rFonts w:ascii="Arial Narrow" w:hAnsi="Arial Narrow" w:cs="Arial"/>
                <w:b/>
                <w:sz w:val="18"/>
                <w:szCs w:val="18"/>
              </w:rPr>
              <w:t>PROPÓSITO DE APRENDIZAJE:</w:t>
            </w:r>
          </w:p>
          <w:p w14:paraId="006C457E">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54B2B370">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669AA029">
            <w:pPr>
              <w:rPr>
                <w:rFonts w:ascii="Arial Narrow" w:hAnsi="Arial Narrow" w:cs="Arial"/>
                <w:sz w:val="18"/>
                <w:szCs w:val="18"/>
              </w:rPr>
            </w:pPr>
            <w:r>
              <w:rPr>
                <w:rFonts w:ascii="Arial Narrow" w:hAnsi="Arial Narrow" w:cs="Arial"/>
                <w:sz w:val="18"/>
                <w:szCs w:val="18"/>
              </w:rPr>
              <w:t xml:space="preserve">Elabora y Diseña diagramas de sistemas eléctricos y electrónicos de acuerdo con los requerimientos funcionales y las magnitudes eléctricas. </w:t>
            </w:r>
          </w:p>
          <w:p w14:paraId="54FF2D58">
            <w:pPr>
              <w:rPr>
                <w:rFonts w:ascii="Arial Narrow" w:hAnsi="Arial Narrow" w:cs="Arial"/>
                <w:b/>
                <w:bCs/>
                <w:sz w:val="18"/>
                <w:szCs w:val="18"/>
              </w:rPr>
            </w:pPr>
            <w:r>
              <w:rPr>
                <w:rFonts w:ascii="Arial Narrow" w:hAnsi="Arial Narrow" w:cs="Arial"/>
                <w:b/>
                <w:bCs/>
                <w:sz w:val="18"/>
                <w:szCs w:val="18"/>
              </w:rPr>
              <w:t>CRITERIO DE EVALUACIÓN</w:t>
            </w:r>
          </w:p>
          <w:p w14:paraId="5C7B6AC0">
            <w:pPr>
              <w:rPr>
                <w:rFonts w:ascii="Arial Narrow" w:hAnsi="Arial Narrow" w:cs="Arial"/>
                <w:sz w:val="18"/>
                <w:szCs w:val="18"/>
              </w:rPr>
            </w:pPr>
            <w:r>
              <w:rPr>
                <w:rFonts w:ascii="Arial Narrow" w:hAnsi="Arial Narrow" w:cs="Arial"/>
                <w:sz w:val="18"/>
                <w:szCs w:val="18"/>
              </w:rPr>
              <w:t>Comprueba y verifica el funcionamiento del seguidor de línea básico y/o seguidor de luz con equipos e instrumentos electrónicos.</w:t>
            </w:r>
          </w:p>
          <w:p w14:paraId="05BB232B">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7740CCCF">
            <w:pPr>
              <w:rPr>
                <w:rFonts w:ascii="Arial Narrow" w:hAnsi="Arial Narrow" w:cs="Arial"/>
                <w:sz w:val="18"/>
                <w:szCs w:val="18"/>
              </w:rPr>
            </w:pPr>
            <w:r>
              <w:rPr>
                <w:rFonts w:ascii="Arial Narrow" w:hAnsi="Arial Narrow" w:cs="Arial"/>
                <w:sz w:val="18"/>
                <w:szCs w:val="18"/>
              </w:rPr>
              <w:t>Cambia componentes, partes o piezas del seguidor de línea o de luz, utilizando herramientas adecuadas.</w:t>
            </w:r>
          </w:p>
          <w:p w14:paraId="186D0418">
            <w:pPr>
              <w:rPr>
                <w:rFonts w:ascii="Arial Narrow" w:hAnsi="Arial Narrow" w:cs="Arial"/>
                <w:sz w:val="18"/>
                <w:szCs w:val="18"/>
              </w:rPr>
            </w:pPr>
            <w:r>
              <w:rPr>
                <w:rFonts w:ascii="Arial Narrow" w:hAnsi="Arial Narrow" w:cs="Arial"/>
                <w:sz w:val="18"/>
                <w:szCs w:val="18"/>
              </w:rPr>
              <w:t>Contrasta información técnica electrónica de acuerdo con el uso de herramientas e instrumentos de los componentes electrónicos</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diagramas y ficha técnica para elaborar un robot seguidor de línea básico sensores como: sonido KY-038, ultrasónico u otros..</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Verifica el circuito electrónico que interactúe adecuadamente con los sensores y actuadores como:: motores, sensores infrarrojos, transistores, leds, circuitos integrados, resistencias, condensadores, etc.)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Prototipa el seguidor de línea con dispositivos electrónicos activos y pasivos, en un prototboar para su futura implementación en PCB.</w:t>
            </w:r>
          </w:p>
          <w:p w14:paraId="46ADB481">
            <w:pPr>
              <w:rPr>
                <w:rFonts w:ascii="Arial Narrow" w:hAnsi="Arial Narrow" w:cs="Arial"/>
                <w:sz w:val="18"/>
                <w:szCs w:val="18"/>
              </w:rPr>
            </w:pPr>
            <w:r>
              <w:rPr>
                <w:rFonts w:ascii="Arial Narrow" w:hAnsi="Arial Narrow" w:cs="Arial"/>
                <w:b/>
                <w:sz w:val="18"/>
                <w:szCs w:val="18"/>
              </w:rPr>
              <w:t>A-5</w:t>
            </w:r>
            <w:r>
              <w:rPr>
                <w:rFonts w:ascii="Arial Narrow" w:hAnsi="Arial Narrow" w:cs="Arial"/>
                <w:sz w:val="18"/>
                <w:szCs w:val="18"/>
              </w:rPr>
              <w:t xml:space="preserve">: </w:t>
            </w:r>
            <w:r>
              <w:rPr>
                <w:rFonts w:ascii="Arial Narrow" w:hAnsi="Arial Narrow" w:cs="Arial"/>
                <w:bCs/>
                <w:sz w:val="18"/>
                <w:szCs w:val="18"/>
              </w:rPr>
              <w:t>Implementa diagramas de flujo y realiza simulaciones de código en Tinkercad (P-01 – Arduino UNO)</w:t>
            </w:r>
          </w:p>
          <w:p w14:paraId="29F8EB9F">
            <w:pPr>
              <w:rPr>
                <w:rFonts w:ascii="Arial Narrow" w:hAnsi="Arial Narrow" w:cs="Arial"/>
                <w:bCs/>
                <w:sz w:val="18"/>
                <w:szCs w:val="18"/>
              </w:rPr>
            </w:pPr>
            <w:r>
              <w:rPr>
                <w:rFonts w:ascii="Arial Narrow" w:hAnsi="Arial Narrow" w:cs="Arial"/>
                <w:b/>
                <w:sz w:val="18"/>
                <w:szCs w:val="18"/>
              </w:rPr>
              <w:t>A-6</w:t>
            </w:r>
            <w:r>
              <w:rPr>
                <w:rFonts w:ascii="Arial Narrow" w:hAnsi="Arial Narrow" w:cs="Arial"/>
                <w:bCs/>
                <w:sz w:val="18"/>
                <w:szCs w:val="18"/>
              </w:rPr>
              <w:t>: Diseña circuito digital de un robot con sensores ultrasónico y audio rítmico, seleccionando dispositivos y componentes electrónicos según el diagrama esquemática a montar en un software electrónico CAD – Proteus o Kicad.</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31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w:t>
            </w:r>
          </w:p>
          <w:p w14:paraId="6491E22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8"/>
              </w:rPr>
              <w:t>Prototipa el seguidor de línea con dispositivos electrónicos activos y pasivos, en un prototboar para su futura implementación en PCB.</w:t>
            </w:r>
          </w:p>
          <w:p w14:paraId="0C91C0C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bCs/>
                <w:sz w:val="18"/>
                <w:szCs w:val="18"/>
              </w:rPr>
              <w:t>Implementa diagramas de flujo y realiza simulaciones de código en Tinkercad(P-01 Arduino UNO)</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0A8FF420">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31 – DIA 03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31 – DIA 03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Prototipo del seguidor de línea.</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bookmarkStart w:id="3" w:name="_GoBack"/>
            <w:bookmarkEnd w:id="3"/>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11BCE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5F0FAE3">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5DB8735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440C65CD">
            <w:pPr>
              <w:jc w:val="both"/>
              <w:rPr>
                <w:rFonts w:ascii="Bittermilk" w:hAnsi="Bittermilk"/>
                <w:color w:val="00B0F0"/>
              </w:rPr>
            </w:pPr>
          </w:p>
        </w:tc>
        <w:tc>
          <w:tcPr>
            <w:tcW w:w="0" w:type="auto"/>
          </w:tcPr>
          <w:p w14:paraId="3192C755">
            <w:pPr>
              <w:jc w:val="both"/>
              <w:rPr>
                <w:rFonts w:ascii="Bittermilk" w:hAnsi="Bittermilk"/>
                <w:color w:val="00B0F0"/>
              </w:rPr>
            </w:pPr>
          </w:p>
        </w:tc>
        <w:tc>
          <w:tcPr>
            <w:tcW w:w="0" w:type="auto"/>
          </w:tcPr>
          <w:p w14:paraId="766722A2">
            <w:pPr>
              <w:jc w:val="both"/>
              <w:rPr>
                <w:rFonts w:ascii="Bittermilk" w:hAnsi="Bittermilk"/>
                <w:color w:val="00B0F0"/>
              </w:rPr>
            </w:pPr>
          </w:p>
        </w:tc>
        <w:tc>
          <w:tcPr>
            <w:tcW w:w="0" w:type="auto"/>
          </w:tcPr>
          <w:p w14:paraId="2A516B2B">
            <w:pPr>
              <w:jc w:val="both"/>
              <w:rPr>
                <w:rFonts w:ascii="Bittermilk" w:hAnsi="Bittermilk"/>
                <w:color w:val="00B0F0"/>
              </w:rPr>
            </w:pPr>
          </w:p>
        </w:tc>
        <w:tc>
          <w:tcPr>
            <w:tcW w:w="0" w:type="auto"/>
          </w:tcPr>
          <w:p w14:paraId="6BA4D03F">
            <w:pPr>
              <w:jc w:val="both"/>
              <w:rPr>
                <w:rFonts w:ascii="Bittermilk" w:hAnsi="Bittermilk"/>
                <w:color w:val="00B0F0"/>
              </w:rPr>
            </w:pPr>
          </w:p>
        </w:tc>
        <w:tc>
          <w:tcPr>
            <w:tcW w:w="0" w:type="auto"/>
          </w:tcPr>
          <w:p w14:paraId="72276C38">
            <w:pPr>
              <w:jc w:val="both"/>
              <w:rPr>
                <w:rFonts w:ascii="Bittermilk" w:hAnsi="Bittermilk"/>
                <w:color w:val="00B0F0"/>
              </w:rPr>
            </w:pPr>
          </w:p>
        </w:tc>
        <w:tc>
          <w:tcPr>
            <w:tcW w:w="0" w:type="auto"/>
          </w:tcPr>
          <w:p w14:paraId="053E6187">
            <w:pPr>
              <w:jc w:val="both"/>
              <w:rPr>
                <w:rFonts w:ascii="Bittermilk" w:hAnsi="Bittermilk"/>
                <w:color w:val="00B0F0"/>
              </w:rPr>
            </w:pPr>
          </w:p>
        </w:tc>
        <w:tc>
          <w:tcPr>
            <w:tcW w:w="0" w:type="auto"/>
          </w:tcPr>
          <w:p w14:paraId="28F4C7A9">
            <w:pPr>
              <w:jc w:val="both"/>
              <w:rPr>
                <w:rFonts w:ascii="Bittermilk" w:hAnsi="Bittermilk"/>
                <w:color w:val="00B0F0"/>
              </w:rPr>
            </w:pPr>
          </w:p>
        </w:tc>
        <w:tc>
          <w:tcPr>
            <w:tcW w:w="0" w:type="auto"/>
          </w:tcPr>
          <w:p w14:paraId="2DBDE638">
            <w:pPr>
              <w:jc w:val="both"/>
              <w:rPr>
                <w:rFonts w:ascii="Bittermilk" w:hAnsi="Bittermilk"/>
                <w:color w:val="00B0F0"/>
              </w:rPr>
            </w:pPr>
          </w:p>
        </w:tc>
        <w:tc>
          <w:tcPr>
            <w:tcW w:w="0" w:type="auto"/>
          </w:tcPr>
          <w:p w14:paraId="68C78298">
            <w:pPr>
              <w:jc w:val="both"/>
              <w:rPr>
                <w:rFonts w:ascii="Bittermilk" w:hAnsi="Bittermilk"/>
                <w:color w:val="00B0F0"/>
              </w:rPr>
            </w:pPr>
          </w:p>
        </w:tc>
        <w:tc>
          <w:tcPr>
            <w:tcW w:w="0" w:type="auto"/>
          </w:tcPr>
          <w:p w14:paraId="4DBBF12D">
            <w:pPr>
              <w:jc w:val="both"/>
              <w:rPr>
                <w:rFonts w:ascii="Bittermilk" w:hAnsi="Bittermilk"/>
                <w:color w:val="00B0F0"/>
              </w:rPr>
            </w:pPr>
          </w:p>
        </w:tc>
        <w:tc>
          <w:tcPr>
            <w:tcW w:w="0" w:type="auto"/>
          </w:tcPr>
          <w:p w14:paraId="6BC62CD5">
            <w:pPr>
              <w:jc w:val="both"/>
              <w:rPr>
                <w:rFonts w:ascii="Bittermilk" w:hAnsi="Bittermilk"/>
                <w:color w:val="00B0F0"/>
              </w:rPr>
            </w:pPr>
          </w:p>
        </w:tc>
        <w:tc>
          <w:tcPr>
            <w:tcW w:w="0" w:type="auto"/>
          </w:tcPr>
          <w:p w14:paraId="43355A6B">
            <w:pPr>
              <w:jc w:val="both"/>
              <w:rPr>
                <w:rFonts w:ascii="Bittermilk" w:hAnsi="Bittermilk"/>
                <w:color w:val="00B0F0"/>
              </w:rPr>
            </w:pPr>
          </w:p>
        </w:tc>
        <w:tc>
          <w:tcPr>
            <w:tcW w:w="0" w:type="auto"/>
          </w:tcPr>
          <w:p w14:paraId="2D7713E1">
            <w:pPr>
              <w:jc w:val="both"/>
              <w:rPr>
                <w:rFonts w:ascii="Bittermilk" w:hAnsi="Bittermilk"/>
                <w:color w:val="00B0F0"/>
              </w:rPr>
            </w:pPr>
          </w:p>
        </w:tc>
        <w:tc>
          <w:tcPr>
            <w:tcW w:w="0" w:type="auto"/>
          </w:tcPr>
          <w:p w14:paraId="77186E49">
            <w:pPr>
              <w:jc w:val="both"/>
              <w:rPr>
                <w:rFonts w:ascii="Bittermilk" w:hAnsi="Bittermilk"/>
                <w:color w:val="00B0F0"/>
              </w:rPr>
            </w:pPr>
          </w:p>
        </w:tc>
        <w:tc>
          <w:tcPr>
            <w:tcW w:w="0" w:type="auto"/>
          </w:tcPr>
          <w:p w14:paraId="214B2924">
            <w:pPr>
              <w:jc w:val="both"/>
              <w:rPr>
                <w:rFonts w:ascii="Bittermilk" w:hAnsi="Bittermilk"/>
                <w:color w:val="00B0F0"/>
              </w:rPr>
            </w:pPr>
          </w:p>
        </w:tc>
        <w:tc>
          <w:tcPr>
            <w:tcW w:w="0" w:type="auto"/>
          </w:tcPr>
          <w:p w14:paraId="06978591">
            <w:pPr>
              <w:jc w:val="both"/>
              <w:rPr>
                <w:rFonts w:ascii="Bittermilk" w:hAnsi="Bittermilk"/>
                <w:color w:val="00B0F0"/>
              </w:rPr>
            </w:pPr>
          </w:p>
        </w:tc>
        <w:tc>
          <w:tcPr>
            <w:tcW w:w="0" w:type="auto"/>
          </w:tcPr>
          <w:p w14:paraId="6E39AED0">
            <w:pPr>
              <w:jc w:val="both"/>
              <w:rPr>
                <w:rFonts w:ascii="Bittermilk" w:hAnsi="Bittermilk"/>
                <w:color w:val="00B0F0"/>
              </w:rPr>
            </w:pPr>
          </w:p>
        </w:tc>
        <w:tc>
          <w:tcPr>
            <w:tcW w:w="0" w:type="auto"/>
          </w:tcPr>
          <w:p w14:paraId="371414E6">
            <w:pPr>
              <w:jc w:val="both"/>
              <w:rPr>
                <w:rFonts w:ascii="Bittermilk" w:hAnsi="Bittermilk"/>
                <w:color w:val="00B0F0"/>
              </w:rPr>
            </w:pPr>
          </w:p>
        </w:tc>
        <w:tc>
          <w:tcPr>
            <w:tcW w:w="0" w:type="auto"/>
          </w:tcPr>
          <w:p w14:paraId="3ADAAFD2">
            <w:pPr>
              <w:jc w:val="both"/>
              <w:rPr>
                <w:rFonts w:ascii="Bittermilk" w:hAnsi="Bittermilk"/>
                <w:color w:val="00B0F0"/>
              </w:rPr>
            </w:pPr>
          </w:p>
        </w:tc>
      </w:tr>
      <w:tr w14:paraId="24889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804D75B">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1AFAAAF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76CA1A42">
            <w:pPr>
              <w:jc w:val="both"/>
              <w:rPr>
                <w:rFonts w:ascii="Bittermilk" w:hAnsi="Bittermilk"/>
                <w:color w:val="00B0F0"/>
              </w:rPr>
            </w:pPr>
          </w:p>
        </w:tc>
        <w:tc>
          <w:tcPr>
            <w:tcW w:w="0" w:type="auto"/>
          </w:tcPr>
          <w:p w14:paraId="1DF73787">
            <w:pPr>
              <w:jc w:val="both"/>
              <w:rPr>
                <w:rFonts w:ascii="Bittermilk" w:hAnsi="Bittermilk"/>
                <w:color w:val="00B0F0"/>
              </w:rPr>
            </w:pPr>
          </w:p>
        </w:tc>
        <w:tc>
          <w:tcPr>
            <w:tcW w:w="0" w:type="auto"/>
          </w:tcPr>
          <w:p w14:paraId="0DC98536">
            <w:pPr>
              <w:jc w:val="both"/>
              <w:rPr>
                <w:rFonts w:ascii="Bittermilk" w:hAnsi="Bittermilk"/>
                <w:color w:val="00B0F0"/>
              </w:rPr>
            </w:pPr>
          </w:p>
        </w:tc>
        <w:tc>
          <w:tcPr>
            <w:tcW w:w="0" w:type="auto"/>
          </w:tcPr>
          <w:p w14:paraId="3D97172A">
            <w:pPr>
              <w:jc w:val="both"/>
              <w:rPr>
                <w:rFonts w:ascii="Bittermilk" w:hAnsi="Bittermilk"/>
                <w:color w:val="00B0F0"/>
              </w:rPr>
            </w:pPr>
          </w:p>
        </w:tc>
        <w:tc>
          <w:tcPr>
            <w:tcW w:w="0" w:type="auto"/>
          </w:tcPr>
          <w:p w14:paraId="3C73AFD4">
            <w:pPr>
              <w:jc w:val="both"/>
              <w:rPr>
                <w:rFonts w:ascii="Bittermilk" w:hAnsi="Bittermilk"/>
                <w:color w:val="00B0F0"/>
              </w:rPr>
            </w:pPr>
          </w:p>
        </w:tc>
        <w:tc>
          <w:tcPr>
            <w:tcW w:w="0" w:type="auto"/>
          </w:tcPr>
          <w:p w14:paraId="6A4BDCC6">
            <w:pPr>
              <w:jc w:val="both"/>
              <w:rPr>
                <w:rFonts w:ascii="Bittermilk" w:hAnsi="Bittermilk"/>
                <w:color w:val="00B0F0"/>
              </w:rPr>
            </w:pPr>
          </w:p>
        </w:tc>
        <w:tc>
          <w:tcPr>
            <w:tcW w:w="0" w:type="auto"/>
          </w:tcPr>
          <w:p w14:paraId="17598A89">
            <w:pPr>
              <w:jc w:val="both"/>
              <w:rPr>
                <w:rFonts w:ascii="Bittermilk" w:hAnsi="Bittermilk"/>
                <w:color w:val="00B0F0"/>
              </w:rPr>
            </w:pPr>
          </w:p>
        </w:tc>
        <w:tc>
          <w:tcPr>
            <w:tcW w:w="0" w:type="auto"/>
          </w:tcPr>
          <w:p w14:paraId="315F510A">
            <w:pPr>
              <w:jc w:val="both"/>
              <w:rPr>
                <w:rFonts w:ascii="Bittermilk" w:hAnsi="Bittermilk"/>
                <w:color w:val="00B0F0"/>
              </w:rPr>
            </w:pPr>
          </w:p>
        </w:tc>
        <w:tc>
          <w:tcPr>
            <w:tcW w:w="0" w:type="auto"/>
          </w:tcPr>
          <w:p w14:paraId="6651EF0F">
            <w:pPr>
              <w:jc w:val="both"/>
              <w:rPr>
                <w:rFonts w:ascii="Bittermilk" w:hAnsi="Bittermilk"/>
                <w:color w:val="00B0F0"/>
              </w:rPr>
            </w:pPr>
          </w:p>
        </w:tc>
        <w:tc>
          <w:tcPr>
            <w:tcW w:w="0" w:type="auto"/>
          </w:tcPr>
          <w:p w14:paraId="653B29F5">
            <w:pPr>
              <w:jc w:val="both"/>
              <w:rPr>
                <w:rFonts w:ascii="Bittermilk" w:hAnsi="Bittermilk"/>
                <w:color w:val="00B0F0"/>
              </w:rPr>
            </w:pPr>
          </w:p>
        </w:tc>
        <w:tc>
          <w:tcPr>
            <w:tcW w:w="0" w:type="auto"/>
          </w:tcPr>
          <w:p w14:paraId="4E0F6AB6">
            <w:pPr>
              <w:jc w:val="both"/>
              <w:rPr>
                <w:rFonts w:ascii="Bittermilk" w:hAnsi="Bittermilk"/>
                <w:color w:val="00B0F0"/>
              </w:rPr>
            </w:pPr>
          </w:p>
        </w:tc>
        <w:tc>
          <w:tcPr>
            <w:tcW w:w="0" w:type="auto"/>
          </w:tcPr>
          <w:p w14:paraId="3B73A738">
            <w:pPr>
              <w:jc w:val="both"/>
              <w:rPr>
                <w:rFonts w:ascii="Bittermilk" w:hAnsi="Bittermilk"/>
                <w:color w:val="00B0F0"/>
              </w:rPr>
            </w:pPr>
          </w:p>
        </w:tc>
        <w:tc>
          <w:tcPr>
            <w:tcW w:w="0" w:type="auto"/>
          </w:tcPr>
          <w:p w14:paraId="5E6BD186">
            <w:pPr>
              <w:jc w:val="both"/>
              <w:rPr>
                <w:rFonts w:ascii="Bittermilk" w:hAnsi="Bittermilk"/>
                <w:color w:val="00B0F0"/>
              </w:rPr>
            </w:pPr>
          </w:p>
        </w:tc>
        <w:tc>
          <w:tcPr>
            <w:tcW w:w="0" w:type="auto"/>
          </w:tcPr>
          <w:p w14:paraId="2B63620A">
            <w:pPr>
              <w:jc w:val="both"/>
              <w:rPr>
                <w:rFonts w:ascii="Bittermilk" w:hAnsi="Bittermilk"/>
                <w:color w:val="00B0F0"/>
              </w:rPr>
            </w:pPr>
          </w:p>
        </w:tc>
        <w:tc>
          <w:tcPr>
            <w:tcW w:w="0" w:type="auto"/>
          </w:tcPr>
          <w:p w14:paraId="06E4599A">
            <w:pPr>
              <w:jc w:val="both"/>
              <w:rPr>
                <w:rFonts w:ascii="Bittermilk" w:hAnsi="Bittermilk"/>
                <w:color w:val="00B0F0"/>
              </w:rPr>
            </w:pPr>
          </w:p>
        </w:tc>
        <w:tc>
          <w:tcPr>
            <w:tcW w:w="0" w:type="auto"/>
          </w:tcPr>
          <w:p w14:paraId="1BAAD6B6">
            <w:pPr>
              <w:jc w:val="both"/>
              <w:rPr>
                <w:rFonts w:ascii="Bittermilk" w:hAnsi="Bittermilk"/>
                <w:color w:val="00B0F0"/>
              </w:rPr>
            </w:pPr>
          </w:p>
        </w:tc>
        <w:tc>
          <w:tcPr>
            <w:tcW w:w="0" w:type="auto"/>
          </w:tcPr>
          <w:p w14:paraId="70600859">
            <w:pPr>
              <w:jc w:val="both"/>
              <w:rPr>
                <w:rFonts w:ascii="Bittermilk" w:hAnsi="Bittermilk"/>
                <w:color w:val="00B0F0"/>
              </w:rPr>
            </w:pPr>
          </w:p>
        </w:tc>
        <w:tc>
          <w:tcPr>
            <w:tcW w:w="0" w:type="auto"/>
          </w:tcPr>
          <w:p w14:paraId="296A511D">
            <w:pPr>
              <w:jc w:val="both"/>
              <w:rPr>
                <w:rFonts w:ascii="Bittermilk" w:hAnsi="Bittermilk"/>
                <w:color w:val="00B0F0"/>
              </w:rPr>
            </w:pPr>
          </w:p>
        </w:tc>
        <w:tc>
          <w:tcPr>
            <w:tcW w:w="0" w:type="auto"/>
          </w:tcPr>
          <w:p w14:paraId="40084CC1">
            <w:pPr>
              <w:jc w:val="both"/>
              <w:rPr>
                <w:rFonts w:ascii="Bittermilk" w:hAnsi="Bittermilk"/>
                <w:color w:val="00B0F0"/>
              </w:rPr>
            </w:pPr>
          </w:p>
        </w:tc>
        <w:tc>
          <w:tcPr>
            <w:tcW w:w="0" w:type="auto"/>
          </w:tcPr>
          <w:p w14:paraId="25CC0E0F">
            <w:pPr>
              <w:jc w:val="both"/>
              <w:rPr>
                <w:rFonts w:ascii="Bittermilk" w:hAnsi="Bittermilk"/>
                <w:color w:val="00B0F0"/>
              </w:rPr>
            </w:pPr>
          </w:p>
        </w:tc>
      </w:tr>
    </w:tbl>
    <w:p w14:paraId="193E537D">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16C6BFEF">
      <w:pPr>
        <w:pStyle w:val="10"/>
        <w:jc w:val="left"/>
        <w:rPr>
          <w:rFonts w:ascii="Arial Rounded MT Bold" w:hAnsi="Arial Rounded MT Bold"/>
          <w:b w:val="0"/>
          <w:bCs/>
          <w:u w:val="single"/>
        </w:rPr>
      </w:pPr>
    </w:p>
    <w:p w14:paraId="0922DE7C">
      <w:pPr>
        <w:pStyle w:val="10"/>
        <w:jc w:val="left"/>
        <w:rPr>
          <w:rFonts w:ascii="Arial Rounded MT Bold" w:hAnsi="Arial Rounded MT Bold"/>
          <w:b w:val="0"/>
          <w:bCs/>
          <w:u w:val="single"/>
        </w:rPr>
      </w:pPr>
    </w:p>
    <w:p w14:paraId="4FD7AA31">
      <w:pPr>
        <w:tabs>
          <w:tab w:val="left" w:pos="9331"/>
        </w:tabs>
        <w:jc w:val="both"/>
        <w:rPr>
          <w:rFonts w:ascii="Arial Rounded MT Bold" w:hAnsi="Arial Rounded MT Bold"/>
          <w:b/>
          <w:bCs/>
          <w:u w:val="single"/>
        </w:rPr>
      </w:pPr>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1522F"/>
    <w:rsid w:val="0002227F"/>
    <w:rsid w:val="00035D98"/>
    <w:rsid w:val="00066186"/>
    <w:rsid w:val="0008048B"/>
    <w:rsid w:val="00091E90"/>
    <w:rsid w:val="00092227"/>
    <w:rsid w:val="00093DFB"/>
    <w:rsid w:val="000A27A8"/>
    <w:rsid w:val="000A7E0E"/>
    <w:rsid w:val="000B74B7"/>
    <w:rsid w:val="000D3439"/>
    <w:rsid w:val="000F336F"/>
    <w:rsid w:val="000F4906"/>
    <w:rsid w:val="00100EA3"/>
    <w:rsid w:val="00123E11"/>
    <w:rsid w:val="00124A51"/>
    <w:rsid w:val="0012797B"/>
    <w:rsid w:val="00140877"/>
    <w:rsid w:val="001709D3"/>
    <w:rsid w:val="0017222E"/>
    <w:rsid w:val="001738B1"/>
    <w:rsid w:val="00181E2D"/>
    <w:rsid w:val="00190894"/>
    <w:rsid w:val="00192C31"/>
    <w:rsid w:val="0019551A"/>
    <w:rsid w:val="00196B4B"/>
    <w:rsid w:val="001A6854"/>
    <w:rsid w:val="001A7A45"/>
    <w:rsid w:val="001B1CD2"/>
    <w:rsid w:val="001D2E68"/>
    <w:rsid w:val="001E507C"/>
    <w:rsid w:val="0020339D"/>
    <w:rsid w:val="00211942"/>
    <w:rsid w:val="00224550"/>
    <w:rsid w:val="00241BE4"/>
    <w:rsid w:val="002437AF"/>
    <w:rsid w:val="00257B5A"/>
    <w:rsid w:val="00264EA8"/>
    <w:rsid w:val="00270AB7"/>
    <w:rsid w:val="00274B69"/>
    <w:rsid w:val="00293F10"/>
    <w:rsid w:val="00296BDC"/>
    <w:rsid w:val="002A53CA"/>
    <w:rsid w:val="002B0803"/>
    <w:rsid w:val="002B4518"/>
    <w:rsid w:val="002C597A"/>
    <w:rsid w:val="002C5AB6"/>
    <w:rsid w:val="002C6255"/>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A5322"/>
    <w:rsid w:val="003C16DB"/>
    <w:rsid w:val="003C4F4A"/>
    <w:rsid w:val="003D4554"/>
    <w:rsid w:val="003D6246"/>
    <w:rsid w:val="003F394A"/>
    <w:rsid w:val="003F4E07"/>
    <w:rsid w:val="003F5889"/>
    <w:rsid w:val="00402277"/>
    <w:rsid w:val="004139E5"/>
    <w:rsid w:val="00426BF3"/>
    <w:rsid w:val="00427504"/>
    <w:rsid w:val="00437EEB"/>
    <w:rsid w:val="00451539"/>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10F9"/>
    <w:rsid w:val="005964EA"/>
    <w:rsid w:val="005B46F5"/>
    <w:rsid w:val="005C2784"/>
    <w:rsid w:val="005C4341"/>
    <w:rsid w:val="005C789D"/>
    <w:rsid w:val="005D37B7"/>
    <w:rsid w:val="005E3ABA"/>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2976"/>
    <w:rsid w:val="00735749"/>
    <w:rsid w:val="00756878"/>
    <w:rsid w:val="00761DD3"/>
    <w:rsid w:val="007652EC"/>
    <w:rsid w:val="00780268"/>
    <w:rsid w:val="00794443"/>
    <w:rsid w:val="00796930"/>
    <w:rsid w:val="007A75AA"/>
    <w:rsid w:val="007C2588"/>
    <w:rsid w:val="007C6B5D"/>
    <w:rsid w:val="007C77D4"/>
    <w:rsid w:val="007D4FED"/>
    <w:rsid w:val="007F14B2"/>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C76C1"/>
    <w:rsid w:val="008D4CC4"/>
    <w:rsid w:val="008D55C9"/>
    <w:rsid w:val="008E18A9"/>
    <w:rsid w:val="00904A79"/>
    <w:rsid w:val="00906C6C"/>
    <w:rsid w:val="00917ED4"/>
    <w:rsid w:val="009237A8"/>
    <w:rsid w:val="00940510"/>
    <w:rsid w:val="00944D75"/>
    <w:rsid w:val="00950427"/>
    <w:rsid w:val="0096033F"/>
    <w:rsid w:val="009616B7"/>
    <w:rsid w:val="00967187"/>
    <w:rsid w:val="00967967"/>
    <w:rsid w:val="00973D4D"/>
    <w:rsid w:val="00977D85"/>
    <w:rsid w:val="009804C3"/>
    <w:rsid w:val="009901D1"/>
    <w:rsid w:val="00992515"/>
    <w:rsid w:val="009963F6"/>
    <w:rsid w:val="00997904"/>
    <w:rsid w:val="009A23A1"/>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64AA2"/>
    <w:rsid w:val="00AA1C7D"/>
    <w:rsid w:val="00AA3791"/>
    <w:rsid w:val="00AC3BE3"/>
    <w:rsid w:val="00AC5A88"/>
    <w:rsid w:val="00AD11C7"/>
    <w:rsid w:val="00AD6DFC"/>
    <w:rsid w:val="00AE0FF4"/>
    <w:rsid w:val="00AE4D00"/>
    <w:rsid w:val="00B0436A"/>
    <w:rsid w:val="00B151AF"/>
    <w:rsid w:val="00B15A0F"/>
    <w:rsid w:val="00B2205B"/>
    <w:rsid w:val="00B24096"/>
    <w:rsid w:val="00B27950"/>
    <w:rsid w:val="00B31094"/>
    <w:rsid w:val="00B310C1"/>
    <w:rsid w:val="00B41E0F"/>
    <w:rsid w:val="00B56951"/>
    <w:rsid w:val="00B57DDA"/>
    <w:rsid w:val="00B64B52"/>
    <w:rsid w:val="00B74C6D"/>
    <w:rsid w:val="00BA4F50"/>
    <w:rsid w:val="00BB0530"/>
    <w:rsid w:val="00BC45A0"/>
    <w:rsid w:val="00BC4B2C"/>
    <w:rsid w:val="00BC592C"/>
    <w:rsid w:val="00BC6423"/>
    <w:rsid w:val="00BC6B79"/>
    <w:rsid w:val="00BC6C9B"/>
    <w:rsid w:val="00BD5C0A"/>
    <w:rsid w:val="00BD70EA"/>
    <w:rsid w:val="00BE1420"/>
    <w:rsid w:val="00BF0AE0"/>
    <w:rsid w:val="00BF3D8A"/>
    <w:rsid w:val="00BF798E"/>
    <w:rsid w:val="00C028E4"/>
    <w:rsid w:val="00C03795"/>
    <w:rsid w:val="00C056F3"/>
    <w:rsid w:val="00C21A74"/>
    <w:rsid w:val="00C40045"/>
    <w:rsid w:val="00C40D19"/>
    <w:rsid w:val="00C43AC8"/>
    <w:rsid w:val="00C441CD"/>
    <w:rsid w:val="00C644AE"/>
    <w:rsid w:val="00C65981"/>
    <w:rsid w:val="00C732DA"/>
    <w:rsid w:val="00C734A1"/>
    <w:rsid w:val="00C8325F"/>
    <w:rsid w:val="00C84211"/>
    <w:rsid w:val="00C926A0"/>
    <w:rsid w:val="00C96124"/>
    <w:rsid w:val="00CA1F81"/>
    <w:rsid w:val="00CB0B60"/>
    <w:rsid w:val="00CB1592"/>
    <w:rsid w:val="00CB24C9"/>
    <w:rsid w:val="00CB5D86"/>
    <w:rsid w:val="00CB6855"/>
    <w:rsid w:val="00CC16FA"/>
    <w:rsid w:val="00CC770B"/>
    <w:rsid w:val="00CE3760"/>
    <w:rsid w:val="00CE47D8"/>
    <w:rsid w:val="00CF542A"/>
    <w:rsid w:val="00D15724"/>
    <w:rsid w:val="00D169E9"/>
    <w:rsid w:val="00D238DF"/>
    <w:rsid w:val="00D26FC1"/>
    <w:rsid w:val="00D32887"/>
    <w:rsid w:val="00D32C38"/>
    <w:rsid w:val="00D37525"/>
    <w:rsid w:val="00D37D89"/>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29D"/>
    <w:rsid w:val="00E71647"/>
    <w:rsid w:val="00E73E19"/>
    <w:rsid w:val="00E960A6"/>
    <w:rsid w:val="00EB056F"/>
    <w:rsid w:val="00EB2D18"/>
    <w:rsid w:val="00EB5183"/>
    <w:rsid w:val="00EC7377"/>
    <w:rsid w:val="00ED0D8F"/>
    <w:rsid w:val="00EE1ED7"/>
    <w:rsid w:val="00EF0C71"/>
    <w:rsid w:val="00EF34B5"/>
    <w:rsid w:val="00EF3582"/>
    <w:rsid w:val="00F02928"/>
    <w:rsid w:val="00F05890"/>
    <w:rsid w:val="00F50C12"/>
    <w:rsid w:val="00F72684"/>
    <w:rsid w:val="00F754CF"/>
    <w:rsid w:val="00F77548"/>
    <w:rsid w:val="00FA497C"/>
    <w:rsid w:val="00FB0942"/>
    <w:rsid w:val="00FC1BFE"/>
    <w:rsid w:val="00FC4987"/>
    <w:rsid w:val="00FC5703"/>
    <w:rsid w:val="00FE6664"/>
    <w:rsid w:val="00FF158E"/>
    <w:rsid w:val="75BF246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1843</Words>
  <Characters>10137</Characters>
  <Lines>84</Lines>
  <Paragraphs>23</Paragraphs>
  <TotalTime>0</TotalTime>
  <ScaleCrop>false</ScaleCrop>
  <LinksUpToDate>false</LinksUpToDate>
  <CharactersWithSpaces>11957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2023-10-08T14:34:00Z</cp:lastPrinted>
  <dcterms:modified xsi:type="dcterms:W3CDTF">2024-10-14T02:01:43Z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35DB55B7381E4480B12319267F7293B7_12</vt:lpwstr>
  </property>
</Properties>
</file>