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269" w:rsidRDefault="0021151E" w:rsidP="0021151E">
      <w:pPr>
        <w:tabs>
          <w:tab w:val="center" w:pos="1410"/>
        </w:tabs>
        <w:rPr>
          <w:b/>
          <w:bCs/>
        </w:rPr>
      </w:pPr>
      <w:bookmarkStart w:id="0" w:name="_GoBack"/>
      <w:bookmarkEnd w:id="0"/>
      <w:r>
        <w:rPr>
          <w:noProof/>
          <w:lang w:eastAsia="es-PE"/>
        </w:rPr>
        <w:drawing>
          <wp:anchor distT="0" distB="0" distL="114300" distR="114300" simplePos="0" relativeHeight="251661824" behindDoc="0" locked="0" layoutInCell="1" allowOverlap="1" wp14:anchorId="63596832" wp14:editId="77FF1F53">
            <wp:simplePos x="0" y="0"/>
            <wp:positionH relativeFrom="column">
              <wp:posOffset>3736453</wp:posOffset>
            </wp:positionH>
            <wp:positionV relativeFrom="paragraph">
              <wp:posOffset>-184020</wp:posOffset>
            </wp:positionV>
            <wp:extent cx="1461770" cy="527050"/>
            <wp:effectExtent l="0" t="0" r="0" b="6350"/>
            <wp:wrapThrough wrapText="bothSides">
              <wp:wrapPolygon edited="0">
                <wp:start x="9571" y="0"/>
                <wp:lineTo x="7882" y="1561"/>
                <wp:lineTo x="1689" y="10930"/>
                <wp:lineTo x="563" y="15614"/>
                <wp:lineTo x="844" y="17957"/>
                <wp:lineTo x="4785" y="21080"/>
                <wp:lineTo x="16608" y="21080"/>
                <wp:lineTo x="20831" y="17957"/>
                <wp:lineTo x="19423" y="11711"/>
                <wp:lineTo x="13512" y="1561"/>
                <wp:lineTo x="11823" y="0"/>
                <wp:lineTo x="9571" y="0"/>
              </wp:wrapPolygon>
            </wp:wrapThrough>
            <wp:docPr id="3" name="Imagen 4" descr="Descripción: Descripción: Descripción: C:\Users\CGAMBERINI\AppData\Local\Microsoft\Windows\Temporary Internet Files\Content.Outlook\30N51UU4\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Descripción: Descripción: Descripción: C:\Users\CGAMBERINI\AppData\Local\Microsoft\Windows\Temporary Internet Files\Content.Outlook\30N51UU4\Image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1770" cy="5270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57728" behindDoc="1" locked="0" layoutInCell="1" allowOverlap="1" wp14:anchorId="60F76EE3" wp14:editId="0F65F128">
            <wp:simplePos x="0" y="0"/>
            <wp:positionH relativeFrom="column">
              <wp:posOffset>14605</wp:posOffset>
            </wp:positionH>
            <wp:positionV relativeFrom="page">
              <wp:posOffset>727710</wp:posOffset>
            </wp:positionV>
            <wp:extent cx="3173730" cy="455930"/>
            <wp:effectExtent l="0" t="0" r="7620" b="1270"/>
            <wp:wrapTight wrapText="bothSides">
              <wp:wrapPolygon edited="0">
                <wp:start x="0" y="0"/>
                <wp:lineTo x="0" y="20758"/>
                <wp:lineTo x="21522" y="20758"/>
                <wp:lineTo x="21522" y="0"/>
                <wp:lineTo x="0" y="0"/>
              </wp:wrapPolygon>
            </wp:wrapTight>
            <wp:docPr id="4" name="Imagen 3" descr="Descripción: Descripción: Descripción: C:\Users\crondan\AppData\Local\Microsoft\Windows\INetCache\Content.Outlook\43JUBIOV\DVGI-Direccion general de la calidad de la gestion esco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escripción: Descripción: Descripción: C:\Users\crondan\AppData\Local\Microsoft\Windows\INetCache\Content.Outlook\43JUBIOV\DVGI-Direccion general de la calidad de la gestion escola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3730" cy="455930"/>
                    </a:xfrm>
                    <a:prstGeom prst="rect">
                      <a:avLst/>
                    </a:prstGeom>
                    <a:noFill/>
                    <a:ln>
                      <a:noFill/>
                    </a:ln>
                    <a:extLst/>
                  </pic:spPr>
                </pic:pic>
              </a:graphicData>
            </a:graphic>
            <wp14:sizeRelH relativeFrom="margin">
              <wp14:pctWidth>0</wp14:pctWidth>
            </wp14:sizeRelH>
          </wp:anchor>
        </w:drawing>
      </w:r>
      <w:r w:rsidR="009C7269" w:rsidRPr="009C7269">
        <w:rPr>
          <w:noProof/>
          <w:lang w:eastAsia="es-PE"/>
        </w:rPr>
        <w:t xml:space="preserve"> </w:t>
      </w:r>
    </w:p>
    <w:p w:rsidR="00BE70F3" w:rsidRDefault="009C7269" w:rsidP="007A1EA5">
      <w:pPr>
        <w:rPr>
          <w:b/>
          <w:bCs/>
        </w:rPr>
      </w:pPr>
      <w:r>
        <w:rPr>
          <w:b/>
          <w:bCs/>
        </w:rPr>
        <w:br w:type="textWrapping" w:clear="all"/>
        <w:t>_____________________________________________________________________________</w:t>
      </w:r>
    </w:p>
    <w:p w:rsidR="00A862D1" w:rsidRDefault="00A862D1" w:rsidP="007A1EA5">
      <w:pPr>
        <w:rPr>
          <w:b/>
          <w:bCs/>
        </w:rPr>
      </w:pPr>
    </w:p>
    <w:p w:rsidR="00A862D1" w:rsidRDefault="00A862D1" w:rsidP="007A1EA5">
      <w:pPr>
        <w:rPr>
          <w:b/>
          <w:bCs/>
        </w:rPr>
      </w:pPr>
    </w:p>
    <w:p w:rsidR="00A862D1" w:rsidRDefault="00A862D1" w:rsidP="007A1EA5">
      <w:pPr>
        <w:rPr>
          <w:b/>
          <w:bCs/>
        </w:rPr>
      </w:pPr>
    </w:p>
    <w:p w:rsidR="00A862D1" w:rsidRDefault="00A862D1" w:rsidP="007A1EA5">
      <w:pPr>
        <w:rPr>
          <w:b/>
          <w:bCs/>
        </w:rPr>
      </w:pPr>
    </w:p>
    <w:p w:rsidR="00A862D1" w:rsidRDefault="00A862D1" w:rsidP="007A1EA5">
      <w:pPr>
        <w:rPr>
          <w:b/>
          <w:bCs/>
        </w:rPr>
      </w:pPr>
    </w:p>
    <w:p w:rsidR="00A862D1" w:rsidRDefault="00A862D1" w:rsidP="007A1EA5">
      <w:pPr>
        <w:rPr>
          <w:b/>
          <w:bCs/>
        </w:rPr>
      </w:pPr>
    </w:p>
    <w:p w:rsidR="00A862D1" w:rsidRDefault="00A862D1" w:rsidP="007A1EA5">
      <w:pPr>
        <w:rPr>
          <w:b/>
          <w:bCs/>
        </w:rPr>
      </w:pPr>
    </w:p>
    <w:tbl>
      <w:tblPr>
        <w:tblW w:w="8989"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89"/>
      </w:tblGrid>
      <w:tr w:rsidR="00A862D1" w:rsidTr="00A862D1">
        <w:trPr>
          <w:trHeight w:val="1954"/>
        </w:trPr>
        <w:tc>
          <w:tcPr>
            <w:tcW w:w="8989" w:type="dxa"/>
          </w:tcPr>
          <w:p w:rsidR="00A862D1" w:rsidRDefault="00A862D1" w:rsidP="00A862D1">
            <w:pPr>
              <w:ind w:left="233"/>
              <w:rPr>
                <w:b/>
                <w:bCs/>
              </w:rPr>
            </w:pPr>
          </w:p>
          <w:p w:rsidR="00A862D1" w:rsidRDefault="00A862D1" w:rsidP="00A862D1">
            <w:pPr>
              <w:ind w:left="233"/>
              <w:rPr>
                <w:b/>
                <w:bCs/>
              </w:rPr>
            </w:pPr>
            <w:r>
              <w:rPr>
                <w:b/>
                <w:bCs/>
              </w:rPr>
              <w:t xml:space="preserve">CAPACITACIÓN PARA DESARROLLAR LA ESTRATEGIA DE ACCIÓN TUTORIAL INTEGRAL EN LAS </w:t>
            </w:r>
          </w:p>
          <w:p w:rsidR="00A862D1" w:rsidRDefault="00A862D1" w:rsidP="00A862D1">
            <w:pPr>
              <w:jc w:val="center"/>
              <w:rPr>
                <w:b/>
                <w:bCs/>
              </w:rPr>
            </w:pPr>
            <w:r>
              <w:rPr>
                <w:b/>
                <w:bCs/>
              </w:rPr>
              <w:t>INSTITUCIONES EDUCATIVAS DE EDUCACIÓN SECUNDARIA</w:t>
            </w:r>
          </w:p>
          <w:p w:rsidR="00A862D1" w:rsidRDefault="00A862D1" w:rsidP="00A862D1">
            <w:pPr>
              <w:ind w:left="233"/>
              <w:rPr>
                <w:b/>
                <w:bCs/>
              </w:rPr>
            </w:pPr>
          </w:p>
        </w:tc>
      </w:tr>
    </w:tbl>
    <w:p w:rsidR="00BE70F3" w:rsidRDefault="00BE70F3"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Pr="001915C2" w:rsidRDefault="001915C2" w:rsidP="001915C2">
      <w:pPr>
        <w:jc w:val="center"/>
        <w:rPr>
          <w:bCs/>
          <w:noProof/>
          <w:sz w:val="32"/>
          <w:szCs w:val="32"/>
          <w:lang w:eastAsia="es-PE"/>
        </w:rPr>
      </w:pPr>
      <w:r w:rsidRPr="001915C2">
        <w:rPr>
          <w:bCs/>
          <w:noProof/>
          <w:sz w:val="32"/>
          <w:szCs w:val="32"/>
          <w:lang w:eastAsia="es-PE"/>
        </w:rPr>
        <w:t>2015</w:t>
      </w: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9C7269" w:rsidRDefault="009C7269" w:rsidP="007A1EA5">
      <w:pPr>
        <w:rPr>
          <w:b/>
          <w:bCs/>
          <w:noProof/>
          <w:lang w:eastAsia="es-PE"/>
        </w:rPr>
      </w:pPr>
    </w:p>
    <w:p w:rsidR="00BE70F3" w:rsidRDefault="00BE70F3" w:rsidP="007A1EA5">
      <w:pPr>
        <w:rPr>
          <w:b/>
          <w:bCs/>
        </w:rPr>
      </w:pPr>
    </w:p>
    <w:p w:rsidR="00BE70F3" w:rsidRDefault="00BE70F3" w:rsidP="007A1EA5">
      <w:pPr>
        <w:rPr>
          <w:b/>
          <w:bCs/>
        </w:rPr>
      </w:pPr>
    </w:p>
    <w:p w:rsidR="000F59A6" w:rsidRDefault="000F59A6" w:rsidP="000F59A6">
      <w:pPr>
        <w:autoSpaceDE w:val="0"/>
        <w:autoSpaceDN w:val="0"/>
        <w:adjustRightInd w:val="0"/>
        <w:spacing w:after="0" w:line="240" w:lineRule="auto"/>
        <w:rPr>
          <w:rFonts w:ascii="Arial" w:hAnsi="Arial" w:cs="Arial"/>
          <w:b/>
          <w:bCs/>
          <w:color w:val="000000"/>
        </w:rPr>
      </w:pPr>
      <w:r w:rsidRPr="000F59A6">
        <w:rPr>
          <w:rFonts w:ascii="Arial" w:hAnsi="Arial" w:cs="Arial"/>
          <w:b/>
          <w:bCs/>
          <w:color w:val="000000"/>
        </w:rPr>
        <w:lastRenderedPageBreak/>
        <w:t xml:space="preserve">PRESENTACIÓN </w:t>
      </w:r>
    </w:p>
    <w:p w:rsidR="000F59A6" w:rsidRDefault="000F59A6" w:rsidP="000F59A6">
      <w:pPr>
        <w:autoSpaceDE w:val="0"/>
        <w:autoSpaceDN w:val="0"/>
        <w:adjustRightInd w:val="0"/>
        <w:spacing w:after="0" w:line="240" w:lineRule="auto"/>
        <w:rPr>
          <w:rFonts w:ascii="Arial" w:hAnsi="Arial" w:cs="Arial"/>
          <w:b/>
          <w:bCs/>
          <w:color w:val="000000"/>
        </w:rPr>
      </w:pPr>
    </w:p>
    <w:p w:rsidR="000F59A6" w:rsidRDefault="000F59A6" w:rsidP="000F59A6">
      <w:pPr>
        <w:autoSpaceDE w:val="0"/>
        <w:autoSpaceDN w:val="0"/>
        <w:adjustRightInd w:val="0"/>
        <w:spacing w:after="0" w:line="240" w:lineRule="auto"/>
        <w:rPr>
          <w:rFonts w:ascii="Arial" w:hAnsi="Arial" w:cs="Arial"/>
          <w:color w:val="000000"/>
        </w:rPr>
      </w:pPr>
    </w:p>
    <w:p w:rsidR="000F59A6" w:rsidRDefault="000F59A6" w:rsidP="000F59A6">
      <w:pPr>
        <w:autoSpaceDE w:val="0"/>
        <w:autoSpaceDN w:val="0"/>
        <w:adjustRightInd w:val="0"/>
        <w:spacing w:after="0" w:line="240" w:lineRule="auto"/>
        <w:rPr>
          <w:rFonts w:ascii="Arial" w:hAnsi="Arial" w:cs="Arial"/>
          <w:color w:val="000000"/>
        </w:rPr>
      </w:pPr>
    </w:p>
    <w:p w:rsidR="000F59A6" w:rsidRPr="000F59A6" w:rsidRDefault="000F59A6" w:rsidP="000F59A6">
      <w:pPr>
        <w:autoSpaceDE w:val="0"/>
        <w:autoSpaceDN w:val="0"/>
        <w:adjustRightInd w:val="0"/>
        <w:spacing w:after="0" w:line="240" w:lineRule="auto"/>
        <w:rPr>
          <w:rFonts w:ascii="Arial" w:hAnsi="Arial" w:cs="Arial"/>
          <w:color w:val="000000"/>
        </w:rPr>
      </w:pPr>
    </w:p>
    <w:p w:rsidR="000F59A6" w:rsidRPr="000F59A6" w:rsidRDefault="000F59A6" w:rsidP="000F59A6">
      <w:pPr>
        <w:autoSpaceDE w:val="0"/>
        <w:autoSpaceDN w:val="0"/>
        <w:adjustRightInd w:val="0"/>
        <w:spacing w:after="0" w:line="240" w:lineRule="auto"/>
        <w:rPr>
          <w:rFonts w:ascii="Arial" w:hAnsi="Arial" w:cs="Arial"/>
          <w:color w:val="000000"/>
        </w:rPr>
      </w:pPr>
    </w:p>
    <w:p w:rsidR="000F59A6" w:rsidRDefault="000F59A6" w:rsidP="00F87DFB">
      <w:pPr>
        <w:autoSpaceDE w:val="0"/>
        <w:autoSpaceDN w:val="0"/>
        <w:adjustRightInd w:val="0"/>
        <w:spacing w:after="0" w:line="240" w:lineRule="auto"/>
        <w:jc w:val="both"/>
        <w:rPr>
          <w:rFonts w:ascii="Arial" w:hAnsi="Arial" w:cs="Arial"/>
          <w:color w:val="000000"/>
        </w:rPr>
      </w:pPr>
      <w:r w:rsidRPr="000F59A6">
        <w:rPr>
          <w:rFonts w:ascii="Arial" w:hAnsi="Arial" w:cs="Arial"/>
          <w:color w:val="000000"/>
        </w:rPr>
        <w:t xml:space="preserve">El Programa ATI tiene como finalidad brindar un acompañamiento efectivo a los docentes y estudiantes para contribuir en su desarrollo socioafectivo y cognitivo, mediante acciones de prevención y orientación acerca de diversas problemáticas que se presentan en la comunidad educativa. </w:t>
      </w:r>
    </w:p>
    <w:p w:rsidR="000F59A6" w:rsidRPr="000F59A6" w:rsidRDefault="000F59A6" w:rsidP="000F59A6">
      <w:pPr>
        <w:autoSpaceDE w:val="0"/>
        <w:autoSpaceDN w:val="0"/>
        <w:adjustRightInd w:val="0"/>
        <w:spacing w:after="0" w:line="240" w:lineRule="auto"/>
        <w:rPr>
          <w:rFonts w:ascii="Arial" w:hAnsi="Arial" w:cs="Arial"/>
          <w:color w:val="000000"/>
        </w:rPr>
      </w:pPr>
    </w:p>
    <w:p w:rsidR="000F59A6" w:rsidRDefault="000F59A6" w:rsidP="00F9210C">
      <w:pPr>
        <w:autoSpaceDE w:val="0"/>
        <w:autoSpaceDN w:val="0"/>
        <w:adjustRightInd w:val="0"/>
        <w:spacing w:after="0" w:line="240" w:lineRule="auto"/>
        <w:jc w:val="both"/>
        <w:rPr>
          <w:rFonts w:ascii="Arial" w:hAnsi="Arial" w:cs="Arial"/>
          <w:color w:val="000000"/>
        </w:rPr>
      </w:pPr>
      <w:r w:rsidRPr="000F59A6">
        <w:rPr>
          <w:rFonts w:ascii="Arial" w:hAnsi="Arial" w:cs="Arial"/>
          <w:color w:val="000000"/>
        </w:rPr>
        <w:t xml:space="preserve">En este contexto, la acción tutorial es entendida como una actividad inherente a la función docente y no aislada de la interacción conjunta de los demás miembros de la comunidad educativa, por lo tanto, se requiere de la labor comprometida y responsable del docente tutor para hacer efectivo los propósitos de esta estrategia formativa, que coadyuven a la mejora de los aprendizajes de </w:t>
      </w:r>
      <w:r w:rsidR="00C24EC7">
        <w:rPr>
          <w:rFonts w:ascii="Arial" w:hAnsi="Arial" w:cs="Arial"/>
          <w:color w:val="000000"/>
        </w:rPr>
        <w:t xml:space="preserve">las y </w:t>
      </w:r>
      <w:r w:rsidRPr="000F59A6">
        <w:rPr>
          <w:rFonts w:ascii="Arial" w:hAnsi="Arial" w:cs="Arial"/>
          <w:color w:val="000000"/>
        </w:rPr>
        <w:t xml:space="preserve">los estudiantes. </w:t>
      </w:r>
    </w:p>
    <w:p w:rsidR="000F59A6" w:rsidRPr="000F59A6" w:rsidRDefault="000F59A6" w:rsidP="000F59A6">
      <w:pPr>
        <w:autoSpaceDE w:val="0"/>
        <w:autoSpaceDN w:val="0"/>
        <w:adjustRightInd w:val="0"/>
        <w:spacing w:after="0" w:line="240" w:lineRule="auto"/>
        <w:rPr>
          <w:rFonts w:ascii="Arial" w:hAnsi="Arial" w:cs="Arial"/>
          <w:color w:val="000000"/>
        </w:rPr>
      </w:pPr>
    </w:p>
    <w:p w:rsidR="00BE70F3" w:rsidRPr="00C40B2D" w:rsidRDefault="000F59A6" w:rsidP="00693547">
      <w:pPr>
        <w:jc w:val="both"/>
        <w:rPr>
          <w:b/>
          <w:bCs/>
        </w:rPr>
      </w:pPr>
      <w:r w:rsidRPr="00C40B2D">
        <w:rPr>
          <w:rFonts w:ascii="Arial" w:hAnsi="Arial" w:cs="Arial"/>
        </w:rPr>
        <w:t>Por ello, el presente material</w:t>
      </w:r>
      <w:r w:rsidR="00C40B2D" w:rsidRPr="00C40B2D">
        <w:rPr>
          <w:rFonts w:ascii="Arial" w:hAnsi="Arial" w:cs="Arial"/>
        </w:rPr>
        <w:t xml:space="preserve"> informativo presenta lo</w:t>
      </w:r>
      <w:r w:rsidRPr="00C40B2D">
        <w:rPr>
          <w:rFonts w:ascii="Arial" w:hAnsi="Arial" w:cs="Arial"/>
        </w:rPr>
        <w:t>s lineamientos</w:t>
      </w:r>
      <w:r w:rsidR="00C40B2D" w:rsidRPr="00C40B2D">
        <w:rPr>
          <w:rFonts w:ascii="Arial" w:hAnsi="Arial" w:cs="Arial"/>
        </w:rPr>
        <w:t xml:space="preserve"> y orientaciones de la Atención Tutorial Integral (ATI)</w:t>
      </w:r>
      <w:r w:rsidRPr="00C40B2D">
        <w:rPr>
          <w:rFonts w:ascii="Arial" w:hAnsi="Arial" w:cs="Arial"/>
        </w:rPr>
        <w:t>,</w:t>
      </w:r>
      <w:r w:rsidR="00C40B2D" w:rsidRPr="00C40B2D">
        <w:rPr>
          <w:rFonts w:ascii="Arial" w:hAnsi="Arial" w:cs="Arial"/>
        </w:rPr>
        <w:t xml:space="preserve"> sus objetivos, alcance, la base normativa, los componentes, la definición de la tutoría, sus fundamentos, los enfoques y principios de la tutoría, la importancia del desarrollo de la Tutoría para la formación integral de las y los estudiantes y el rol formador y orientador del docente tutor</w:t>
      </w:r>
      <w:r w:rsidRPr="00C40B2D">
        <w:rPr>
          <w:rFonts w:ascii="Arial" w:hAnsi="Arial" w:cs="Arial"/>
        </w:rPr>
        <w:t>.</w:t>
      </w:r>
    </w:p>
    <w:p w:rsidR="00BE70F3" w:rsidRPr="00C40B2D"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3C3AC4" w:rsidRDefault="003C3AC4" w:rsidP="00C24EC7">
      <w:pPr>
        <w:jc w:val="center"/>
        <w:rPr>
          <w:b/>
          <w:bCs/>
          <w:sz w:val="28"/>
          <w:szCs w:val="28"/>
        </w:rPr>
      </w:pPr>
    </w:p>
    <w:p w:rsidR="001915C2" w:rsidRDefault="001915C2" w:rsidP="00C24EC7">
      <w:pPr>
        <w:jc w:val="center"/>
        <w:rPr>
          <w:b/>
          <w:bCs/>
          <w:sz w:val="28"/>
          <w:szCs w:val="28"/>
        </w:rPr>
      </w:pPr>
    </w:p>
    <w:p w:rsidR="003C3AC4" w:rsidRDefault="003C3AC4" w:rsidP="00C24EC7">
      <w:pPr>
        <w:jc w:val="center"/>
        <w:rPr>
          <w:b/>
          <w:bCs/>
          <w:sz w:val="28"/>
          <w:szCs w:val="28"/>
        </w:rPr>
      </w:pPr>
    </w:p>
    <w:p w:rsidR="00BE70F3" w:rsidRPr="00C24EC7" w:rsidRDefault="00693547" w:rsidP="00C24EC7">
      <w:pPr>
        <w:jc w:val="center"/>
        <w:rPr>
          <w:b/>
          <w:bCs/>
          <w:sz w:val="28"/>
          <w:szCs w:val="28"/>
        </w:rPr>
      </w:pPr>
      <w:r w:rsidRPr="00C24EC7">
        <w:rPr>
          <w:b/>
          <w:bCs/>
          <w:sz w:val="28"/>
          <w:szCs w:val="28"/>
        </w:rPr>
        <w:lastRenderedPageBreak/>
        <w:t>INDICE</w:t>
      </w:r>
    </w:p>
    <w:p w:rsidR="00BE70F3" w:rsidRDefault="00BE70F3" w:rsidP="007A1EA5">
      <w:pPr>
        <w:rPr>
          <w:b/>
          <w:bCs/>
        </w:rPr>
      </w:pPr>
    </w:p>
    <w:p w:rsidR="00BE70F3" w:rsidRPr="00CD3B68" w:rsidRDefault="003C3AC4" w:rsidP="003C3AC4">
      <w:pPr>
        <w:pStyle w:val="Prrafodelista"/>
        <w:numPr>
          <w:ilvl w:val="0"/>
          <w:numId w:val="8"/>
        </w:numPr>
        <w:rPr>
          <w:rFonts w:ascii="Arial" w:hAnsi="Arial" w:cs="Arial"/>
          <w:bCs/>
          <w:sz w:val="24"/>
          <w:szCs w:val="24"/>
        </w:rPr>
      </w:pPr>
      <w:r w:rsidRPr="00CD3B68">
        <w:rPr>
          <w:rFonts w:ascii="Arial" w:hAnsi="Arial" w:cs="Arial"/>
          <w:bCs/>
          <w:sz w:val="24"/>
          <w:szCs w:val="24"/>
        </w:rPr>
        <w:t>Propuesta ATI: Lineamientos y Orientaciones</w:t>
      </w:r>
    </w:p>
    <w:p w:rsidR="003C3AC4" w:rsidRPr="00CD3B68" w:rsidRDefault="003C3AC4" w:rsidP="003C3AC4">
      <w:pPr>
        <w:pStyle w:val="Prrafodelista"/>
        <w:rPr>
          <w:rFonts w:ascii="Arial" w:hAnsi="Arial" w:cs="Arial"/>
          <w:bCs/>
          <w:sz w:val="24"/>
          <w:szCs w:val="24"/>
        </w:rPr>
      </w:pP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Finalidad</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Objetivos</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Alcance</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Base Normativa</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Componentes de la Atención Tutoría Integral</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¿Qué es Tutoría?</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Fundamentos de la Tutoría</w:t>
      </w:r>
    </w:p>
    <w:p w:rsidR="003C3AC4" w:rsidRPr="00CD3B68" w:rsidRDefault="003C3AC4" w:rsidP="003C3AC4">
      <w:pPr>
        <w:pStyle w:val="Prrafodelista"/>
        <w:numPr>
          <w:ilvl w:val="1"/>
          <w:numId w:val="8"/>
        </w:numPr>
        <w:rPr>
          <w:rFonts w:ascii="Arial" w:hAnsi="Arial" w:cs="Arial"/>
          <w:bCs/>
          <w:sz w:val="24"/>
          <w:szCs w:val="24"/>
        </w:rPr>
      </w:pPr>
      <w:r w:rsidRPr="00CD3B68">
        <w:rPr>
          <w:rFonts w:ascii="Arial" w:hAnsi="Arial" w:cs="Arial"/>
          <w:bCs/>
          <w:sz w:val="24"/>
          <w:szCs w:val="24"/>
        </w:rPr>
        <w:t>Enfoques y Principios de la Tutoría</w:t>
      </w:r>
    </w:p>
    <w:p w:rsidR="003C3AC4" w:rsidRPr="00CD3B68" w:rsidRDefault="003C3AC4" w:rsidP="00154C33">
      <w:pPr>
        <w:pStyle w:val="Prrafodelista"/>
        <w:numPr>
          <w:ilvl w:val="1"/>
          <w:numId w:val="8"/>
        </w:numPr>
        <w:ind w:left="1418" w:hanging="709"/>
        <w:rPr>
          <w:rFonts w:ascii="Arial" w:hAnsi="Arial" w:cs="Arial"/>
          <w:bCs/>
          <w:sz w:val="24"/>
          <w:szCs w:val="24"/>
        </w:rPr>
      </w:pPr>
      <w:r w:rsidRPr="00CD3B68">
        <w:rPr>
          <w:rFonts w:ascii="Arial" w:hAnsi="Arial" w:cs="Arial"/>
          <w:bCs/>
          <w:sz w:val="24"/>
          <w:szCs w:val="24"/>
        </w:rPr>
        <w:t>Importancia del desarrollo de la Tutoría para la formación integral de las y los estudiantes</w:t>
      </w:r>
    </w:p>
    <w:p w:rsidR="003C3AC4" w:rsidRPr="00CD3B68" w:rsidRDefault="003C3AC4" w:rsidP="00C40B2D">
      <w:pPr>
        <w:pStyle w:val="Prrafodelista"/>
        <w:numPr>
          <w:ilvl w:val="1"/>
          <w:numId w:val="8"/>
        </w:numPr>
        <w:rPr>
          <w:rFonts w:ascii="Arial" w:hAnsi="Arial" w:cs="Arial"/>
          <w:bCs/>
          <w:sz w:val="24"/>
          <w:szCs w:val="24"/>
        </w:rPr>
      </w:pPr>
      <w:r w:rsidRPr="00CD3B68">
        <w:rPr>
          <w:rFonts w:ascii="Arial" w:hAnsi="Arial" w:cs="Arial"/>
          <w:bCs/>
          <w:sz w:val="24"/>
          <w:szCs w:val="24"/>
        </w:rPr>
        <w:t>El rol formador y orientador del docente tutor</w:t>
      </w:r>
    </w:p>
    <w:p w:rsidR="003C3AC4" w:rsidRPr="00CD3B68" w:rsidRDefault="003C3AC4" w:rsidP="00C40B2D">
      <w:pPr>
        <w:pStyle w:val="Prrafodelista"/>
        <w:ind w:left="1080"/>
        <w:rPr>
          <w:rFonts w:ascii="Arial" w:hAnsi="Arial" w:cs="Arial"/>
          <w:bCs/>
          <w:sz w:val="24"/>
          <w:szCs w:val="24"/>
        </w:rPr>
      </w:pPr>
    </w:p>
    <w:p w:rsidR="003C3AC4" w:rsidRPr="00CD3B68" w:rsidRDefault="00CD3B68" w:rsidP="00CD3B68">
      <w:pPr>
        <w:pStyle w:val="Prrafodelista"/>
        <w:ind w:left="1080" w:hanging="229"/>
        <w:rPr>
          <w:rFonts w:ascii="Arial" w:hAnsi="Arial" w:cs="Arial"/>
          <w:bCs/>
          <w:sz w:val="24"/>
          <w:szCs w:val="24"/>
        </w:rPr>
      </w:pPr>
      <w:r w:rsidRPr="00CD3B68">
        <w:rPr>
          <w:rFonts w:ascii="Arial" w:hAnsi="Arial" w:cs="Arial"/>
          <w:bCs/>
          <w:sz w:val="24"/>
          <w:szCs w:val="24"/>
        </w:rPr>
        <w:t>Bibliografía</w:t>
      </w: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BE70F3" w:rsidRDefault="00BE70F3" w:rsidP="007A1EA5">
      <w:pPr>
        <w:rPr>
          <w:b/>
          <w:bCs/>
        </w:rPr>
      </w:pPr>
    </w:p>
    <w:p w:rsidR="003C3AC4" w:rsidRDefault="003C3AC4" w:rsidP="007A1EA5">
      <w:pPr>
        <w:rPr>
          <w:b/>
          <w:bCs/>
        </w:rPr>
      </w:pPr>
    </w:p>
    <w:p w:rsidR="003C3AC4" w:rsidRDefault="003C3AC4" w:rsidP="007A1EA5">
      <w:pPr>
        <w:rPr>
          <w:b/>
          <w:bCs/>
        </w:rPr>
      </w:pPr>
    </w:p>
    <w:p w:rsidR="003C3AC4" w:rsidRDefault="003C3AC4" w:rsidP="007A1EA5">
      <w:pPr>
        <w:rPr>
          <w:b/>
          <w:bCs/>
        </w:rPr>
      </w:pPr>
    </w:p>
    <w:p w:rsidR="003C3AC4" w:rsidRDefault="003C3AC4" w:rsidP="007A1EA5">
      <w:pPr>
        <w:rPr>
          <w:b/>
          <w:bCs/>
        </w:rPr>
      </w:pPr>
    </w:p>
    <w:p w:rsidR="003C3AC4" w:rsidRDefault="003C3AC4" w:rsidP="007A1EA5">
      <w:pPr>
        <w:rPr>
          <w:b/>
          <w:bCs/>
        </w:rPr>
      </w:pPr>
    </w:p>
    <w:p w:rsidR="00BE70F3" w:rsidRDefault="00BE70F3" w:rsidP="007A1EA5">
      <w:pPr>
        <w:rPr>
          <w:b/>
          <w:bCs/>
        </w:rPr>
      </w:pPr>
    </w:p>
    <w:p w:rsidR="00BA0BBE" w:rsidRPr="00BE70F3" w:rsidRDefault="00BA0BBE" w:rsidP="003C3AC4">
      <w:pPr>
        <w:pStyle w:val="Default"/>
        <w:numPr>
          <w:ilvl w:val="0"/>
          <w:numId w:val="1"/>
        </w:numPr>
        <w:ind w:left="284" w:hanging="284"/>
        <w:rPr>
          <w:b/>
          <w:bCs/>
          <w:sz w:val="22"/>
          <w:szCs w:val="22"/>
        </w:rPr>
      </w:pPr>
      <w:r w:rsidRPr="00BE70F3">
        <w:rPr>
          <w:b/>
          <w:bCs/>
          <w:sz w:val="22"/>
          <w:szCs w:val="22"/>
        </w:rPr>
        <w:lastRenderedPageBreak/>
        <w:t xml:space="preserve">Propuesta ATI: Lineamientos y Orientaciones </w:t>
      </w:r>
      <w:r w:rsidR="00A76E02">
        <w:rPr>
          <w:rStyle w:val="Refdenotaalpie"/>
          <w:b/>
          <w:bCs/>
          <w:sz w:val="22"/>
          <w:szCs w:val="22"/>
        </w:rPr>
        <w:footnoteReference w:id="1"/>
      </w:r>
    </w:p>
    <w:p w:rsidR="00BA0BBE" w:rsidRDefault="00BA0BBE" w:rsidP="00BA0BBE">
      <w:pPr>
        <w:pStyle w:val="Default"/>
        <w:ind w:left="720"/>
        <w:rPr>
          <w:sz w:val="22"/>
          <w:szCs w:val="22"/>
        </w:rPr>
      </w:pPr>
    </w:p>
    <w:p w:rsidR="00BA0BBE" w:rsidRDefault="00BA0BBE" w:rsidP="007A1EA5">
      <w:pPr>
        <w:pStyle w:val="Default"/>
        <w:numPr>
          <w:ilvl w:val="1"/>
          <w:numId w:val="1"/>
        </w:numPr>
        <w:rPr>
          <w:b/>
          <w:bCs/>
          <w:sz w:val="22"/>
          <w:szCs w:val="22"/>
        </w:rPr>
      </w:pPr>
      <w:r>
        <w:rPr>
          <w:b/>
          <w:bCs/>
          <w:sz w:val="22"/>
          <w:szCs w:val="22"/>
        </w:rPr>
        <w:t xml:space="preserve">Finalidad </w:t>
      </w:r>
    </w:p>
    <w:p w:rsidR="00BA0BBE" w:rsidRDefault="00BA0BBE" w:rsidP="00BA0BBE">
      <w:pPr>
        <w:pStyle w:val="Default"/>
        <w:ind w:left="1080"/>
        <w:rPr>
          <w:sz w:val="22"/>
          <w:szCs w:val="22"/>
        </w:rPr>
      </w:pPr>
    </w:p>
    <w:p w:rsidR="00BA0BBE" w:rsidRDefault="00BA0BBE" w:rsidP="00803792">
      <w:pPr>
        <w:pStyle w:val="Default"/>
        <w:jc w:val="both"/>
        <w:rPr>
          <w:sz w:val="22"/>
          <w:szCs w:val="22"/>
        </w:rPr>
      </w:pPr>
      <w:r>
        <w:rPr>
          <w:sz w:val="22"/>
          <w:szCs w:val="22"/>
        </w:rPr>
        <w:t xml:space="preserve">La Atención Tutorial Integral </w:t>
      </w:r>
      <w:r w:rsidR="00803792">
        <w:rPr>
          <w:sz w:val="22"/>
          <w:szCs w:val="22"/>
        </w:rPr>
        <w:t xml:space="preserve">es una intervención específica de la Orientación Educativa en el marco de la implementación de la Jornada Escolar Completa y </w:t>
      </w:r>
      <w:r>
        <w:rPr>
          <w:sz w:val="22"/>
          <w:szCs w:val="22"/>
        </w:rPr>
        <w:t>tiene por finalidad brindar un acompañamiento efectivo a los estudiantes de las instituciones educativas para contribuir con su desarrollo integral en las dimensiones personal, de los aprendizajes y social comunitario, mediante la implementación de acciones planificadas de prevención y orientación acerca de diversos problemas asociados, preferentemente, al bajo rendimiento, la deserción o el rezago escolar</w:t>
      </w:r>
      <w:r w:rsidR="00803792">
        <w:rPr>
          <w:sz w:val="22"/>
          <w:szCs w:val="22"/>
        </w:rPr>
        <w:t>, entre otros.</w:t>
      </w:r>
    </w:p>
    <w:p w:rsidR="00BA0BBE" w:rsidRDefault="00BA0BBE" w:rsidP="00BA0BBE">
      <w:pPr>
        <w:pStyle w:val="Default"/>
        <w:rPr>
          <w:sz w:val="22"/>
          <w:szCs w:val="22"/>
        </w:rPr>
      </w:pPr>
    </w:p>
    <w:p w:rsidR="00BA0BBE" w:rsidRDefault="00BA0BBE" w:rsidP="00BA0BBE">
      <w:pPr>
        <w:pStyle w:val="Default"/>
        <w:rPr>
          <w:sz w:val="22"/>
          <w:szCs w:val="22"/>
        </w:rPr>
      </w:pPr>
      <w:r>
        <w:rPr>
          <w:b/>
          <w:bCs/>
          <w:sz w:val="22"/>
          <w:szCs w:val="22"/>
        </w:rPr>
        <w:t xml:space="preserve">1.2. Objetivos: </w:t>
      </w:r>
    </w:p>
    <w:p w:rsidR="00BA0BBE" w:rsidRDefault="00BA0BBE" w:rsidP="00BA0BBE">
      <w:pPr>
        <w:pStyle w:val="Default"/>
        <w:rPr>
          <w:b/>
          <w:bCs/>
          <w:sz w:val="22"/>
          <w:szCs w:val="22"/>
        </w:rPr>
      </w:pPr>
    </w:p>
    <w:p w:rsidR="00BA0BBE" w:rsidRDefault="00BA0BBE" w:rsidP="00BA0BBE">
      <w:pPr>
        <w:pStyle w:val="Default"/>
        <w:rPr>
          <w:b/>
          <w:bCs/>
          <w:sz w:val="22"/>
          <w:szCs w:val="22"/>
        </w:rPr>
      </w:pPr>
      <w:r>
        <w:rPr>
          <w:b/>
          <w:bCs/>
          <w:sz w:val="22"/>
          <w:szCs w:val="22"/>
        </w:rPr>
        <w:t xml:space="preserve">General: </w:t>
      </w:r>
    </w:p>
    <w:p w:rsidR="00BA0BBE" w:rsidRDefault="00BA0BBE" w:rsidP="00BA0BBE">
      <w:pPr>
        <w:pStyle w:val="Default"/>
        <w:rPr>
          <w:sz w:val="22"/>
          <w:szCs w:val="22"/>
        </w:rPr>
      </w:pPr>
    </w:p>
    <w:p w:rsidR="00BA0BBE" w:rsidRDefault="00BA0BBE" w:rsidP="007A1EA5">
      <w:pPr>
        <w:pStyle w:val="Default"/>
        <w:numPr>
          <w:ilvl w:val="0"/>
          <w:numId w:val="2"/>
        </w:numPr>
        <w:jc w:val="both"/>
        <w:rPr>
          <w:sz w:val="22"/>
          <w:szCs w:val="22"/>
        </w:rPr>
      </w:pPr>
      <w:r>
        <w:rPr>
          <w:sz w:val="22"/>
          <w:szCs w:val="22"/>
        </w:rPr>
        <w:t>Acompañar a las y los estudiantes de las instituciones educativas de la Jornada Escolar Completa, en sus necesidades socio-afectivas y cognitivas durante su paso por el nivel de educación secundaria; promoviendo la construcción de su Proyecto de Vida Personal, en el marco de un clima escolar de confianza y relaciones de respeto entre las y los estudiantes con el tutor o tutora.</w:t>
      </w:r>
    </w:p>
    <w:p w:rsidR="00BA0BBE" w:rsidRDefault="00BA0BBE" w:rsidP="00BA0BBE">
      <w:pPr>
        <w:pStyle w:val="Default"/>
        <w:rPr>
          <w:sz w:val="22"/>
          <w:szCs w:val="22"/>
        </w:rPr>
      </w:pPr>
    </w:p>
    <w:p w:rsidR="00BA0BBE" w:rsidRDefault="00BA0BBE" w:rsidP="00BA0BBE">
      <w:pPr>
        <w:pStyle w:val="Default"/>
        <w:rPr>
          <w:b/>
          <w:bCs/>
          <w:sz w:val="22"/>
          <w:szCs w:val="22"/>
        </w:rPr>
      </w:pPr>
      <w:r>
        <w:rPr>
          <w:b/>
          <w:bCs/>
          <w:sz w:val="22"/>
          <w:szCs w:val="22"/>
        </w:rPr>
        <w:t xml:space="preserve">Específicos: </w:t>
      </w:r>
    </w:p>
    <w:p w:rsidR="00BA0BBE" w:rsidRDefault="00BA0BBE" w:rsidP="00BA0BBE">
      <w:pPr>
        <w:pStyle w:val="Default"/>
        <w:rPr>
          <w:sz w:val="22"/>
          <w:szCs w:val="22"/>
        </w:rPr>
      </w:pPr>
    </w:p>
    <w:p w:rsidR="00BA0BBE" w:rsidRDefault="00BA0BBE" w:rsidP="007A1EA5">
      <w:pPr>
        <w:pStyle w:val="Default"/>
        <w:numPr>
          <w:ilvl w:val="0"/>
          <w:numId w:val="2"/>
        </w:numPr>
        <w:jc w:val="both"/>
        <w:rPr>
          <w:sz w:val="22"/>
          <w:szCs w:val="22"/>
        </w:rPr>
      </w:pPr>
      <w:r>
        <w:rPr>
          <w:sz w:val="22"/>
          <w:szCs w:val="22"/>
        </w:rPr>
        <w:t xml:space="preserve">Fortalecer la relación del docente tutor–estudiantes y docente tutor– familia brindando herramientas y procedimientos prácticos para acompañar el proceso de desarrollo de los estudiantes de la JEC, involucrando a sus familias. </w:t>
      </w:r>
    </w:p>
    <w:p w:rsidR="00BA0BBE" w:rsidRDefault="00BA0BBE" w:rsidP="004D74BE">
      <w:pPr>
        <w:pStyle w:val="Default"/>
        <w:jc w:val="both"/>
        <w:rPr>
          <w:sz w:val="22"/>
          <w:szCs w:val="22"/>
        </w:rPr>
      </w:pPr>
    </w:p>
    <w:p w:rsidR="00BA0BBE" w:rsidRDefault="00BA0BBE" w:rsidP="007A1EA5">
      <w:pPr>
        <w:pStyle w:val="Default"/>
        <w:numPr>
          <w:ilvl w:val="0"/>
          <w:numId w:val="2"/>
        </w:numPr>
        <w:jc w:val="both"/>
        <w:rPr>
          <w:sz w:val="22"/>
          <w:szCs w:val="22"/>
        </w:rPr>
      </w:pPr>
      <w:r>
        <w:rPr>
          <w:sz w:val="22"/>
          <w:szCs w:val="22"/>
        </w:rPr>
        <w:t xml:space="preserve">Acompañar el proceso de aprendizaje de las y los estudiantes, brindándoles orientación oportuna para mejorar su desempeño académico en la institución educativa. </w:t>
      </w:r>
    </w:p>
    <w:p w:rsidR="00BA0BBE" w:rsidRDefault="00BA0BBE" w:rsidP="004D74BE">
      <w:pPr>
        <w:pStyle w:val="Default"/>
        <w:jc w:val="both"/>
        <w:rPr>
          <w:sz w:val="22"/>
          <w:szCs w:val="22"/>
        </w:rPr>
      </w:pPr>
    </w:p>
    <w:p w:rsidR="00BA0BBE" w:rsidRDefault="00BA0BBE" w:rsidP="007A1EA5">
      <w:pPr>
        <w:pStyle w:val="Default"/>
        <w:numPr>
          <w:ilvl w:val="0"/>
          <w:numId w:val="2"/>
        </w:numPr>
        <w:jc w:val="both"/>
        <w:rPr>
          <w:sz w:val="22"/>
          <w:szCs w:val="22"/>
        </w:rPr>
      </w:pPr>
      <w:r>
        <w:rPr>
          <w:sz w:val="22"/>
          <w:szCs w:val="22"/>
        </w:rPr>
        <w:t xml:space="preserve">Impulsar la organización y participación de los estudiantes en la gestión escolar y en el ámbito de las instituciones de la comunidad, fortaleciendo de esa manera su autonomía y compromiso en los asuntos públicos. </w:t>
      </w:r>
    </w:p>
    <w:p w:rsidR="00BA0BBE" w:rsidRDefault="00BA0BBE" w:rsidP="004D74BE">
      <w:pPr>
        <w:pStyle w:val="Default"/>
        <w:jc w:val="both"/>
        <w:rPr>
          <w:sz w:val="22"/>
          <w:szCs w:val="22"/>
        </w:rPr>
      </w:pPr>
    </w:p>
    <w:p w:rsidR="00BA0BBE" w:rsidRDefault="00BA0BBE" w:rsidP="007A1EA5">
      <w:pPr>
        <w:pStyle w:val="Default"/>
        <w:numPr>
          <w:ilvl w:val="0"/>
          <w:numId w:val="2"/>
        </w:numPr>
        <w:jc w:val="both"/>
        <w:rPr>
          <w:sz w:val="22"/>
          <w:szCs w:val="22"/>
        </w:rPr>
      </w:pPr>
      <w:r>
        <w:rPr>
          <w:sz w:val="22"/>
          <w:szCs w:val="22"/>
        </w:rPr>
        <w:t xml:space="preserve">Promover estilos de vida saludable y el uso apropiado del tiempo libre como forma de desarrollar habilidades socio-afectivas que contribuyen a prevenir el embarazo en adolescentes, el bullying, las ITS, el VIH así como adicciones o vínculos de dependencia en general. </w:t>
      </w:r>
    </w:p>
    <w:p w:rsidR="00BA0BBE" w:rsidRDefault="00BA0BBE" w:rsidP="00092E6C"/>
    <w:p w:rsidR="001A1209" w:rsidRPr="001A1209" w:rsidRDefault="001A1209" w:rsidP="001A1209">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1.3. </w:t>
      </w:r>
      <w:r w:rsidRPr="001A1209">
        <w:rPr>
          <w:rFonts w:ascii="Arial" w:hAnsi="Arial" w:cs="Arial"/>
          <w:b/>
          <w:bCs/>
          <w:color w:val="000000"/>
        </w:rPr>
        <w:t xml:space="preserve">Alcance </w:t>
      </w:r>
    </w:p>
    <w:p w:rsidR="001A1209" w:rsidRPr="001A1209" w:rsidRDefault="001A1209" w:rsidP="001A1209">
      <w:pPr>
        <w:pStyle w:val="Prrafodelista"/>
        <w:autoSpaceDE w:val="0"/>
        <w:autoSpaceDN w:val="0"/>
        <w:adjustRightInd w:val="0"/>
        <w:spacing w:after="0" w:line="240" w:lineRule="auto"/>
        <w:ind w:left="1080"/>
        <w:rPr>
          <w:rFonts w:ascii="Arial" w:hAnsi="Arial" w:cs="Arial"/>
          <w:color w:val="000000"/>
        </w:rPr>
      </w:pPr>
    </w:p>
    <w:p w:rsidR="001A1209" w:rsidRPr="001A1209" w:rsidRDefault="001A1209" w:rsidP="001A1209">
      <w:pPr>
        <w:autoSpaceDE w:val="0"/>
        <w:autoSpaceDN w:val="0"/>
        <w:adjustRightInd w:val="0"/>
        <w:spacing w:after="8" w:line="240" w:lineRule="auto"/>
        <w:rPr>
          <w:rFonts w:ascii="Arial" w:hAnsi="Arial" w:cs="Arial"/>
          <w:color w:val="000000"/>
        </w:rPr>
      </w:pPr>
      <w:r w:rsidRPr="001A1209">
        <w:rPr>
          <w:rFonts w:ascii="Wingdings" w:hAnsi="Wingdings" w:cs="Wingdings"/>
          <w:color w:val="000000"/>
        </w:rPr>
        <w:t></w:t>
      </w:r>
      <w:r w:rsidRPr="001A1209">
        <w:rPr>
          <w:rFonts w:ascii="Wingdings" w:hAnsi="Wingdings" w:cs="Wingdings"/>
          <w:color w:val="000000"/>
        </w:rPr>
        <w:t></w:t>
      </w:r>
      <w:r w:rsidRPr="001A1209">
        <w:rPr>
          <w:rFonts w:ascii="Arial" w:hAnsi="Arial" w:cs="Arial"/>
          <w:color w:val="000000"/>
        </w:rPr>
        <w:t xml:space="preserve">Ministerio de Educación </w:t>
      </w:r>
    </w:p>
    <w:p w:rsidR="001A1209" w:rsidRPr="001A1209" w:rsidRDefault="001A1209" w:rsidP="001A1209">
      <w:pPr>
        <w:autoSpaceDE w:val="0"/>
        <w:autoSpaceDN w:val="0"/>
        <w:adjustRightInd w:val="0"/>
        <w:spacing w:after="8" w:line="240" w:lineRule="auto"/>
        <w:rPr>
          <w:rFonts w:ascii="Arial" w:hAnsi="Arial" w:cs="Arial"/>
          <w:color w:val="000000"/>
        </w:rPr>
      </w:pPr>
      <w:r w:rsidRPr="001A1209">
        <w:rPr>
          <w:rFonts w:ascii="Wingdings" w:hAnsi="Wingdings" w:cs="Wingdings"/>
          <w:color w:val="000000"/>
        </w:rPr>
        <w:t></w:t>
      </w:r>
      <w:r w:rsidRPr="001A1209">
        <w:rPr>
          <w:rFonts w:ascii="Wingdings" w:hAnsi="Wingdings" w:cs="Wingdings"/>
          <w:color w:val="000000"/>
        </w:rPr>
        <w:t></w:t>
      </w:r>
      <w:r w:rsidRPr="001A1209">
        <w:rPr>
          <w:rFonts w:ascii="Arial" w:hAnsi="Arial" w:cs="Arial"/>
          <w:color w:val="000000"/>
        </w:rPr>
        <w:t xml:space="preserve">Direcciones Regionales de Educación o quienes hagan de sus veces </w:t>
      </w:r>
    </w:p>
    <w:p w:rsidR="001A1209" w:rsidRPr="001A1209" w:rsidRDefault="001A1209" w:rsidP="001A1209">
      <w:pPr>
        <w:autoSpaceDE w:val="0"/>
        <w:autoSpaceDN w:val="0"/>
        <w:adjustRightInd w:val="0"/>
        <w:spacing w:after="8" w:line="240" w:lineRule="auto"/>
        <w:rPr>
          <w:rFonts w:ascii="Arial" w:hAnsi="Arial" w:cs="Arial"/>
          <w:color w:val="000000"/>
        </w:rPr>
      </w:pPr>
      <w:r w:rsidRPr="001A1209">
        <w:rPr>
          <w:rFonts w:ascii="Wingdings" w:hAnsi="Wingdings" w:cs="Wingdings"/>
          <w:color w:val="000000"/>
        </w:rPr>
        <w:t></w:t>
      </w:r>
      <w:r w:rsidRPr="001A1209">
        <w:rPr>
          <w:rFonts w:ascii="Wingdings" w:hAnsi="Wingdings" w:cs="Wingdings"/>
          <w:color w:val="000000"/>
        </w:rPr>
        <w:t></w:t>
      </w:r>
      <w:r w:rsidRPr="001A1209">
        <w:rPr>
          <w:rFonts w:ascii="Arial" w:hAnsi="Arial" w:cs="Arial"/>
          <w:color w:val="000000"/>
        </w:rPr>
        <w:t xml:space="preserve">Unidades de Gestión Educativa Local </w:t>
      </w:r>
    </w:p>
    <w:p w:rsidR="001A1209" w:rsidRPr="001A1209" w:rsidRDefault="001A1209" w:rsidP="001A1209">
      <w:pPr>
        <w:autoSpaceDE w:val="0"/>
        <w:autoSpaceDN w:val="0"/>
        <w:adjustRightInd w:val="0"/>
        <w:spacing w:after="0" w:line="240" w:lineRule="auto"/>
        <w:rPr>
          <w:rFonts w:ascii="Arial" w:hAnsi="Arial" w:cs="Arial"/>
          <w:color w:val="000000"/>
        </w:rPr>
      </w:pPr>
      <w:r w:rsidRPr="001A1209">
        <w:rPr>
          <w:rFonts w:ascii="Wingdings" w:hAnsi="Wingdings" w:cs="Wingdings"/>
          <w:color w:val="000000"/>
        </w:rPr>
        <w:t></w:t>
      </w:r>
      <w:r w:rsidRPr="001A1209">
        <w:rPr>
          <w:rFonts w:ascii="Wingdings" w:hAnsi="Wingdings" w:cs="Wingdings"/>
          <w:color w:val="000000"/>
        </w:rPr>
        <w:t></w:t>
      </w:r>
      <w:r w:rsidRPr="001A1209">
        <w:rPr>
          <w:rFonts w:ascii="Arial" w:hAnsi="Arial" w:cs="Arial"/>
          <w:color w:val="000000"/>
        </w:rPr>
        <w:t xml:space="preserve">Instituciones Educativas Públicas de la Jornada Escolar Completa </w:t>
      </w:r>
    </w:p>
    <w:p w:rsidR="001A1209" w:rsidRPr="001A1209" w:rsidRDefault="001A1209" w:rsidP="001A1209">
      <w:pPr>
        <w:autoSpaceDE w:val="0"/>
        <w:autoSpaceDN w:val="0"/>
        <w:adjustRightInd w:val="0"/>
        <w:spacing w:after="0" w:line="240" w:lineRule="auto"/>
        <w:rPr>
          <w:rFonts w:ascii="Arial" w:hAnsi="Arial" w:cs="Arial"/>
          <w:sz w:val="24"/>
          <w:szCs w:val="24"/>
        </w:rPr>
      </w:pPr>
    </w:p>
    <w:p w:rsidR="001A1209" w:rsidRPr="001A1209" w:rsidRDefault="001A1209" w:rsidP="001A1209">
      <w:pPr>
        <w:pageBreakBefore/>
        <w:autoSpaceDE w:val="0"/>
        <w:autoSpaceDN w:val="0"/>
        <w:adjustRightInd w:val="0"/>
        <w:spacing w:after="0" w:line="240" w:lineRule="auto"/>
        <w:rPr>
          <w:rFonts w:ascii="Arial" w:hAnsi="Arial" w:cs="Arial"/>
        </w:rPr>
      </w:pPr>
      <w:r w:rsidRPr="001A1209">
        <w:rPr>
          <w:rFonts w:ascii="Arial" w:hAnsi="Arial" w:cs="Arial"/>
          <w:b/>
          <w:bCs/>
        </w:rPr>
        <w:lastRenderedPageBreak/>
        <w:t xml:space="preserve">1.4. Base Normativa </w:t>
      </w:r>
    </w:p>
    <w:p w:rsidR="00F76F69" w:rsidRPr="00F76F69" w:rsidRDefault="00F76F69" w:rsidP="00F76F69">
      <w:pPr>
        <w:pStyle w:val="Prrafodelista"/>
        <w:tabs>
          <w:tab w:val="left" w:pos="426"/>
        </w:tabs>
        <w:autoSpaceDE w:val="0"/>
        <w:autoSpaceDN w:val="0"/>
        <w:adjustRightInd w:val="0"/>
        <w:spacing w:after="5" w:line="240" w:lineRule="auto"/>
        <w:ind w:left="938"/>
        <w:rPr>
          <w:rFonts w:ascii="Wingdings" w:hAnsi="Wingdings" w:cs="Wingdings"/>
        </w:rPr>
      </w:pPr>
    </w:p>
    <w:p w:rsidR="00F76F69" w:rsidRPr="00F76F69" w:rsidRDefault="00F76F69" w:rsidP="00F76F69">
      <w:pPr>
        <w:pStyle w:val="Prrafodelista"/>
        <w:tabs>
          <w:tab w:val="left" w:pos="426"/>
        </w:tabs>
        <w:autoSpaceDE w:val="0"/>
        <w:autoSpaceDN w:val="0"/>
        <w:adjustRightInd w:val="0"/>
        <w:spacing w:after="5" w:line="240" w:lineRule="auto"/>
        <w:ind w:left="938"/>
        <w:rPr>
          <w:rFonts w:ascii="Wingdings" w:hAnsi="Wingdings" w:cs="Wingdings"/>
        </w:rPr>
      </w:pPr>
    </w:p>
    <w:p w:rsidR="001A1209" w:rsidRPr="00F76F69" w:rsidRDefault="001A1209" w:rsidP="007A1EA5">
      <w:pPr>
        <w:pStyle w:val="Prrafodelista"/>
        <w:numPr>
          <w:ilvl w:val="0"/>
          <w:numId w:val="3"/>
        </w:numPr>
        <w:tabs>
          <w:tab w:val="left" w:pos="426"/>
        </w:tabs>
        <w:autoSpaceDE w:val="0"/>
        <w:autoSpaceDN w:val="0"/>
        <w:adjustRightInd w:val="0"/>
        <w:spacing w:after="5" w:line="240" w:lineRule="auto"/>
        <w:ind w:hanging="938"/>
        <w:jc w:val="both"/>
        <w:rPr>
          <w:rFonts w:ascii="Wingdings" w:hAnsi="Wingdings" w:cs="Wingdings"/>
        </w:rPr>
      </w:pPr>
      <w:r w:rsidRPr="00F76F69">
        <w:rPr>
          <w:rFonts w:ascii="Arial" w:hAnsi="Arial" w:cs="Arial"/>
        </w:rPr>
        <w:t xml:space="preserve">Ley General de Educación 28044, artículos 2,9, 11, 12, 24, 26, 31, 39, 53 y 58. </w:t>
      </w:r>
    </w:p>
    <w:p w:rsidR="001A1209" w:rsidRPr="001A1209" w:rsidRDefault="001A1209" w:rsidP="00F76F69">
      <w:pPr>
        <w:autoSpaceDE w:val="0"/>
        <w:autoSpaceDN w:val="0"/>
        <w:adjustRightInd w:val="0"/>
        <w:spacing w:after="5" w:line="240" w:lineRule="auto"/>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 xml:space="preserve">D.S. 011-2012-ED, que reglamenta la Ley General de Educación N° 28044.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00F76F69">
        <w:rPr>
          <w:rFonts w:ascii="Arial" w:hAnsi="Arial" w:cs="Arial"/>
        </w:rPr>
        <w:t>R.M. 556-2014</w:t>
      </w:r>
      <w:r w:rsidRPr="001A1209">
        <w:rPr>
          <w:rFonts w:ascii="Arial" w:hAnsi="Arial" w:cs="Arial"/>
        </w:rPr>
        <w:t>-ED. Normas y Orientaciones para el</w:t>
      </w:r>
      <w:r w:rsidR="00F76F69">
        <w:rPr>
          <w:rFonts w:ascii="Arial" w:hAnsi="Arial" w:cs="Arial"/>
        </w:rPr>
        <w:t xml:space="preserve"> Desarrollo del Año Escolar 2015</w:t>
      </w:r>
      <w:r w:rsidRPr="001A1209">
        <w:rPr>
          <w:rFonts w:ascii="Arial" w:hAnsi="Arial" w:cs="Arial"/>
        </w:rPr>
        <w:t xml:space="preserve">.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R.M. N° 30-2014-MINEDU que crea Grupo de Trabajo para la Jornada Escolar Completa</w:t>
      </w:r>
      <w:r w:rsidR="00F76F69">
        <w:rPr>
          <w:rFonts w:ascii="Arial" w:hAnsi="Arial" w:cs="Arial"/>
        </w:rPr>
        <w:t>.</w:t>
      </w:r>
      <w:r w:rsidRPr="001A1209">
        <w:rPr>
          <w:rFonts w:ascii="Arial" w:hAnsi="Arial" w:cs="Arial"/>
        </w:rPr>
        <w:t xml:space="preserve">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 xml:space="preserve">R.M. N° 451-2014-MINEDU, que aprueba la </w:t>
      </w:r>
      <w:r w:rsidR="00F76F69">
        <w:rPr>
          <w:rFonts w:ascii="Arial" w:hAnsi="Arial" w:cs="Arial"/>
        </w:rPr>
        <w:t xml:space="preserve">creación del Modelo de servicio </w:t>
      </w:r>
      <w:r w:rsidRPr="001A1209">
        <w:rPr>
          <w:rFonts w:ascii="Arial" w:hAnsi="Arial" w:cs="Arial"/>
        </w:rPr>
        <w:t>educativo</w:t>
      </w:r>
      <w:r w:rsidR="00F76F69">
        <w:rPr>
          <w:rFonts w:ascii="Arial" w:hAnsi="Arial" w:cs="Arial"/>
        </w:rPr>
        <w:t>.</w:t>
      </w:r>
      <w:r w:rsidRPr="001A1209">
        <w:rPr>
          <w:rFonts w:ascii="Arial" w:hAnsi="Arial" w:cs="Arial"/>
        </w:rPr>
        <w:t xml:space="preserve">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 xml:space="preserve">Jornada Escolar Completa para las IIEE pública del nivel de Educación Secundaria.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 xml:space="preserve">R.D. N° 0548-2006-ED “Marco Teórico de la Dirección de Tutoría y Orientación Educativa”. </w:t>
      </w:r>
    </w:p>
    <w:p w:rsidR="001A1209" w:rsidRPr="001A1209" w:rsidRDefault="001A1209" w:rsidP="00F76F69">
      <w:pPr>
        <w:autoSpaceDE w:val="0"/>
        <w:autoSpaceDN w:val="0"/>
        <w:adjustRightInd w:val="0"/>
        <w:spacing w:after="5" w:line="240" w:lineRule="auto"/>
        <w:ind w:left="426" w:right="-143"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R.D. N° 0343-2010-ED. Aprobar las normas para el desarrollo de las acciones de Tutoría y Orientación Educativa en las Direc</w:t>
      </w:r>
      <w:r w:rsidR="00F76F69">
        <w:rPr>
          <w:rFonts w:ascii="Arial" w:hAnsi="Arial" w:cs="Arial"/>
        </w:rPr>
        <w:t xml:space="preserve">ciones Regionales de Educación, </w:t>
      </w:r>
      <w:r w:rsidRPr="001A1209">
        <w:rPr>
          <w:rFonts w:ascii="Arial" w:hAnsi="Arial" w:cs="Arial"/>
        </w:rPr>
        <w:t xml:space="preserve">Unidades de Gestión Educativa Local e Instituciones Educativas. </w:t>
      </w:r>
    </w:p>
    <w:p w:rsidR="001A1209" w:rsidRPr="001A1209" w:rsidRDefault="001A1209" w:rsidP="00F76F69">
      <w:pPr>
        <w:autoSpaceDE w:val="0"/>
        <w:autoSpaceDN w:val="0"/>
        <w:adjustRightInd w:val="0"/>
        <w:spacing w:after="5" w:line="240" w:lineRule="auto"/>
        <w:ind w:left="426" w:hanging="426"/>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R.D. N° 180-2008-ED que aprueba lo</w:t>
      </w:r>
      <w:r w:rsidR="00F76F69">
        <w:rPr>
          <w:rFonts w:ascii="Arial" w:hAnsi="Arial" w:cs="Arial"/>
        </w:rPr>
        <w:t xml:space="preserve">s Lineamientos Educativos y las </w:t>
      </w:r>
      <w:r w:rsidRPr="001A1209">
        <w:rPr>
          <w:rFonts w:ascii="Arial" w:hAnsi="Arial" w:cs="Arial"/>
        </w:rPr>
        <w:t xml:space="preserve">Orientaciones Pedagógicas para la Educación Sexual Integral. </w:t>
      </w:r>
    </w:p>
    <w:p w:rsidR="001A1209" w:rsidRDefault="001A1209" w:rsidP="00F76F69">
      <w:pPr>
        <w:autoSpaceDE w:val="0"/>
        <w:autoSpaceDN w:val="0"/>
        <w:adjustRightInd w:val="0"/>
        <w:spacing w:after="0" w:line="240" w:lineRule="auto"/>
        <w:jc w:val="both"/>
        <w:rPr>
          <w:rFonts w:ascii="Arial" w:hAnsi="Arial" w:cs="Arial"/>
        </w:rPr>
      </w:pPr>
      <w:r w:rsidRPr="001A1209">
        <w:rPr>
          <w:rFonts w:ascii="Wingdings" w:hAnsi="Wingdings" w:cs="Wingdings"/>
        </w:rPr>
        <w:t></w:t>
      </w:r>
      <w:r w:rsidRPr="001A1209">
        <w:rPr>
          <w:rFonts w:ascii="Wingdings" w:hAnsi="Wingdings" w:cs="Wingdings"/>
        </w:rPr>
        <w:t></w:t>
      </w:r>
      <w:r w:rsidRPr="001A1209">
        <w:rPr>
          <w:rFonts w:ascii="Arial" w:hAnsi="Arial" w:cs="Arial"/>
        </w:rPr>
        <w:t xml:space="preserve">Lineamientos para la Educación de una Vida sin Drogas. </w:t>
      </w:r>
    </w:p>
    <w:p w:rsidR="00C41AF0" w:rsidRDefault="00C41AF0" w:rsidP="00F76F69">
      <w:pPr>
        <w:autoSpaceDE w:val="0"/>
        <w:autoSpaceDN w:val="0"/>
        <w:adjustRightInd w:val="0"/>
        <w:spacing w:after="0" w:line="240" w:lineRule="auto"/>
        <w:jc w:val="both"/>
        <w:rPr>
          <w:rFonts w:ascii="Arial" w:hAnsi="Arial" w:cs="Arial"/>
        </w:rPr>
      </w:pPr>
    </w:p>
    <w:p w:rsidR="00C41AF0" w:rsidRPr="001A1209" w:rsidRDefault="00C41AF0" w:rsidP="00F76F69">
      <w:pPr>
        <w:autoSpaceDE w:val="0"/>
        <w:autoSpaceDN w:val="0"/>
        <w:adjustRightInd w:val="0"/>
        <w:spacing w:after="0" w:line="240" w:lineRule="auto"/>
        <w:jc w:val="both"/>
        <w:rPr>
          <w:rFonts w:ascii="Arial" w:hAnsi="Arial" w:cs="Arial"/>
        </w:rPr>
      </w:pPr>
    </w:p>
    <w:p w:rsidR="00C41AF0" w:rsidRDefault="00C41AF0" w:rsidP="00C41AF0">
      <w:pPr>
        <w:autoSpaceDE w:val="0"/>
        <w:autoSpaceDN w:val="0"/>
        <w:adjustRightInd w:val="0"/>
        <w:spacing w:after="0" w:line="240" w:lineRule="auto"/>
        <w:rPr>
          <w:rFonts w:ascii="Arial" w:hAnsi="Arial" w:cs="Arial"/>
          <w:b/>
          <w:bCs/>
          <w:color w:val="000000"/>
        </w:rPr>
      </w:pPr>
      <w:r w:rsidRPr="00C41AF0">
        <w:rPr>
          <w:rFonts w:ascii="Arial" w:hAnsi="Arial" w:cs="Arial"/>
          <w:b/>
          <w:bCs/>
          <w:color w:val="000000"/>
        </w:rPr>
        <w:t>1.5. Componentes de la Atención T</w:t>
      </w:r>
      <w:r w:rsidR="001946C2">
        <w:rPr>
          <w:rFonts w:ascii="Arial" w:hAnsi="Arial" w:cs="Arial"/>
          <w:b/>
          <w:bCs/>
          <w:color w:val="000000"/>
        </w:rPr>
        <w:t xml:space="preserve">utoría Integral (ATI) </w:t>
      </w:r>
    </w:p>
    <w:p w:rsidR="00C41AF0" w:rsidRPr="00C41AF0" w:rsidRDefault="00C41AF0" w:rsidP="00C41AF0">
      <w:pPr>
        <w:autoSpaceDE w:val="0"/>
        <w:autoSpaceDN w:val="0"/>
        <w:adjustRightInd w:val="0"/>
        <w:spacing w:after="0" w:line="240" w:lineRule="auto"/>
        <w:rPr>
          <w:rFonts w:ascii="Arial" w:hAnsi="Arial" w:cs="Arial"/>
          <w:color w:val="000000"/>
        </w:rPr>
      </w:pPr>
    </w:p>
    <w:p w:rsidR="00C41AF0" w:rsidRDefault="00C41AF0" w:rsidP="00C41AF0">
      <w:pPr>
        <w:autoSpaceDE w:val="0"/>
        <w:autoSpaceDN w:val="0"/>
        <w:adjustRightInd w:val="0"/>
        <w:spacing w:after="0" w:line="240" w:lineRule="auto"/>
        <w:jc w:val="both"/>
        <w:rPr>
          <w:rFonts w:ascii="Arial" w:hAnsi="Arial" w:cs="Arial"/>
          <w:color w:val="000000"/>
        </w:rPr>
      </w:pPr>
      <w:r w:rsidRPr="00C41AF0">
        <w:rPr>
          <w:rFonts w:ascii="Arial" w:hAnsi="Arial" w:cs="Arial"/>
          <w:color w:val="000000"/>
        </w:rPr>
        <w:t xml:space="preserve">En las instituciones educativas de la Jornada Escolar Completa, la ATI propone considerar tres componentes con sus respectivos ejes temáticos a desarrollar durante las dos horas correspondientes a la tutoría grupal (horas de tutoría): </w:t>
      </w:r>
    </w:p>
    <w:p w:rsidR="00C41AF0" w:rsidRPr="00C41AF0" w:rsidRDefault="00C41AF0" w:rsidP="00C41AF0">
      <w:pPr>
        <w:autoSpaceDE w:val="0"/>
        <w:autoSpaceDN w:val="0"/>
        <w:adjustRightInd w:val="0"/>
        <w:spacing w:after="0" w:line="240" w:lineRule="auto"/>
        <w:jc w:val="both"/>
        <w:rPr>
          <w:rFonts w:ascii="Arial" w:hAnsi="Arial" w:cs="Arial"/>
          <w:color w:val="000000"/>
        </w:rPr>
      </w:pPr>
    </w:p>
    <w:p w:rsidR="00C41AF0" w:rsidRPr="00C41AF0" w:rsidRDefault="00C41AF0" w:rsidP="00C41AF0">
      <w:pPr>
        <w:autoSpaceDE w:val="0"/>
        <w:autoSpaceDN w:val="0"/>
        <w:adjustRightInd w:val="0"/>
        <w:spacing w:after="0" w:line="240" w:lineRule="auto"/>
        <w:jc w:val="both"/>
        <w:rPr>
          <w:rFonts w:ascii="Arial" w:hAnsi="Arial" w:cs="Arial"/>
          <w:color w:val="000000"/>
        </w:rPr>
      </w:pPr>
      <w:r w:rsidRPr="00C41AF0">
        <w:rPr>
          <w:rFonts w:ascii="Wingdings" w:hAnsi="Wingdings" w:cs="Wingdings"/>
          <w:color w:val="000000"/>
        </w:rPr>
        <w:t></w:t>
      </w:r>
      <w:r w:rsidRPr="00C41AF0">
        <w:rPr>
          <w:rFonts w:ascii="Wingdings" w:hAnsi="Wingdings" w:cs="Wingdings"/>
          <w:color w:val="000000"/>
        </w:rPr>
        <w:t></w:t>
      </w:r>
      <w:r w:rsidRPr="00C41AF0">
        <w:rPr>
          <w:rFonts w:ascii="Arial" w:hAnsi="Arial" w:cs="Arial"/>
          <w:b/>
          <w:bCs/>
          <w:color w:val="000000"/>
        </w:rPr>
        <w:t xml:space="preserve">Desarrollo Personal: </w:t>
      </w:r>
      <w:r w:rsidRPr="00C41AF0">
        <w:rPr>
          <w:rFonts w:ascii="Arial" w:hAnsi="Arial" w:cs="Arial"/>
          <w:color w:val="000000"/>
        </w:rPr>
        <w:t xml:space="preserve">Alude al campo bio-psico-social de los y las estudiantes manifestado en su autoconocimiento y autoestima, sus relaciones con los demás, su manejo del conflicto, así como su postura frente a las situaciones de la vida cotidiana que los prevengan de diversos riesgos psicosociales. </w:t>
      </w:r>
    </w:p>
    <w:p w:rsidR="00C41AF0" w:rsidRPr="00C41AF0" w:rsidRDefault="00C41AF0" w:rsidP="00C41AF0">
      <w:pPr>
        <w:autoSpaceDE w:val="0"/>
        <w:autoSpaceDN w:val="0"/>
        <w:adjustRightInd w:val="0"/>
        <w:spacing w:after="0" w:line="240" w:lineRule="auto"/>
        <w:jc w:val="both"/>
        <w:rPr>
          <w:rFonts w:ascii="Arial" w:hAnsi="Arial" w:cs="Arial"/>
          <w:color w:val="000000"/>
        </w:rPr>
      </w:pPr>
    </w:p>
    <w:p w:rsidR="00C41AF0" w:rsidRPr="00C41AF0" w:rsidRDefault="00C41AF0" w:rsidP="00C41AF0">
      <w:pPr>
        <w:autoSpaceDE w:val="0"/>
        <w:autoSpaceDN w:val="0"/>
        <w:adjustRightInd w:val="0"/>
        <w:spacing w:after="0" w:line="240" w:lineRule="auto"/>
        <w:jc w:val="both"/>
        <w:rPr>
          <w:rFonts w:ascii="Arial" w:hAnsi="Arial" w:cs="Arial"/>
          <w:color w:val="000000"/>
        </w:rPr>
      </w:pPr>
      <w:r w:rsidRPr="00C41AF0">
        <w:rPr>
          <w:rFonts w:ascii="Wingdings" w:hAnsi="Wingdings" w:cs="Wingdings"/>
          <w:color w:val="000000"/>
        </w:rPr>
        <w:t></w:t>
      </w:r>
      <w:r w:rsidRPr="00C41AF0">
        <w:rPr>
          <w:rFonts w:ascii="Wingdings" w:hAnsi="Wingdings" w:cs="Wingdings"/>
          <w:color w:val="000000"/>
        </w:rPr>
        <w:t></w:t>
      </w:r>
      <w:r w:rsidRPr="00C41AF0">
        <w:rPr>
          <w:rFonts w:ascii="Arial" w:hAnsi="Arial" w:cs="Arial"/>
          <w:b/>
          <w:bCs/>
          <w:color w:val="000000"/>
        </w:rPr>
        <w:t xml:space="preserve">Desarrollo de los Aprendizajes: </w:t>
      </w:r>
      <w:r w:rsidRPr="00C41AF0">
        <w:rPr>
          <w:rFonts w:ascii="Arial" w:hAnsi="Arial" w:cs="Arial"/>
          <w:color w:val="000000"/>
        </w:rPr>
        <w:t xml:space="preserve">Se refiere a los aspectos vinculados con el proceso formativo, con énfasis en los factores que afectan los resultados de aprendizaje de cada estudiante. Conviene precisar que el tutor deberá poner especial interés en aquellas y aquellos estudiantes cuyo rendimiento no esté acorde a los aprendizajes esperados desde las metas auto señaladas a fin de contribuir con la identificación de las causas que originan dicho desempeño para brindarle orientación pertinente o promover la toma de acción respectiva. </w:t>
      </w:r>
    </w:p>
    <w:p w:rsidR="00C41AF0" w:rsidRPr="00C41AF0" w:rsidRDefault="00C41AF0" w:rsidP="00C41AF0">
      <w:pPr>
        <w:autoSpaceDE w:val="0"/>
        <w:autoSpaceDN w:val="0"/>
        <w:adjustRightInd w:val="0"/>
        <w:spacing w:after="0" w:line="240" w:lineRule="auto"/>
        <w:jc w:val="both"/>
        <w:rPr>
          <w:rFonts w:ascii="Arial" w:hAnsi="Arial" w:cs="Arial"/>
          <w:color w:val="000000"/>
        </w:rPr>
      </w:pPr>
    </w:p>
    <w:p w:rsidR="00C41AF0" w:rsidRPr="00C41AF0" w:rsidRDefault="00C41AF0" w:rsidP="00C41AF0">
      <w:pPr>
        <w:autoSpaceDE w:val="0"/>
        <w:autoSpaceDN w:val="0"/>
        <w:adjustRightInd w:val="0"/>
        <w:spacing w:after="0" w:line="240" w:lineRule="auto"/>
        <w:jc w:val="both"/>
        <w:rPr>
          <w:rFonts w:ascii="Arial" w:hAnsi="Arial" w:cs="Arial"/>
          <w:color w:val="000000"/>
        </w:rPr>
      </w:pPr>
      <w:r w:rsidRPr="00C41AF0">
        <w:rPr>
          <w:rFonts w:ascii="Wingdings" w:hAnsi="Wingdings" w:cs="Wingdings"/>
          <w:color w:val="000000"/>
        </w:rPr>
        <w:t></w:t>
      </w:r>
      <w:r w:rsidRPr="00C41AF0">
        <w:rPr>
          <w:rFonts w:ascii="Wingdings" w:hAnsi="Wingdings" w:cs="Wingdings"/>
          <w:color w:val="000000"/>
        </w:rPr>
        <w:t></w:t>
      </w:r>
      <w:r w:rsidRPr="00C41AF0">
        <w:rPr>
          <w:rFonts w:ascii="Arial" w:hAnsi="Arial" w:cs="Arial"/>
          <w:b/>
          <w:bCs/>
          <w:color w:val="000000"/>
        </w:rPr>
        <w:t>Desarrollo social comunitario</w:t>
      </w:r>
      <w:r w:rsidRPr="00C41AF0">
        <w:rPr>
          <w:rFonts w:ascii="Arial" w:hAnsi="Arial" w:cs="Arial"/>
          <w:color w:val="000000"/>
        </w:rPr>
        <w:t xml:space="preserve">: Es el contexto o ámbito de procedencia de cada estudiante, el cual le origina una serie de preocupaciones, intereses y expectativas llevándole a tener una postura frente a los diferentes asuntos públicos que conoce y le rodean. Asimismo, la institución educativa tiene la responsabilidad de orientar el compromiso de la y el estudiante como agente de cambio en su comunidad y ayudarle a ver su potencial actual con miras a su proyección futura. </w:t>
      </w:r>
    </w:p>
    <w:p w:rsidR="000653E7" w:rsidRDefault="00BA0BBE" w:rsidP="00BA0BBE">
      <w:pPr>
        <w:tabs>
          <w:tab w:val="left" w:pos="10310"/>
        </w:tabs>
      </w:pPr>
      <w:r>
        <w:tab/>
      </w:r>
    </w:p>
    <w:p w:rsidR="000653E7" w:rsidRDefault="000653E7" w:rsidP="000653E7">
      <w:pPr>
        <w:tabs>
          <w:tab w:val="left" w:pos="2807"/>
        </w:tabs>
      </w:pPr>
      <w:r>
        <w:lastRenderedPageBreak/>
        <w:tab/>
      </w:r>
      <w:r w:rsidRPr="000653E7">
        <w:rPr>
          <w:noProof/>
          <w:lang w:eastAsia="es-PE"/>
        </w:rPr>
        <w:drawing>
          <wp:anchor distT="0" distB="0" distL="114300" distR="114300" simplePos="0" relativeHeight="251658240" behindDoc="0" locked="0" layoutInCell="1" allowOverlap="1">
            <wp:simplePos x="0" y="0"/>
            <wp:positionH relativeFrom="column">
              <wp:posOffset>3175</wp:posOffset>
            </wp:positionH>
            <wp:positionV relativeFrom="paragraph">
              <wp:posOffset>198755</wp:posOffset>
            </wp:positionV>
            <wp:extent cx="4871085" cy="3469005"/>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3469005"/>
                    </a:xfrm>
                    <a:prstGeom prst="rect">
                      <a:avLst/>
                    </a:prstGeom>
                    <a:noFill/>
                    <a:ln>
                      <a:noFill/>
                    </a:ln>
                  </pic:spPr>
                </pic:pic>
              </a:graphicData>
            </a:graphic>
          </wp:anchor>
        </w:drawing>
      </w:r>
    </w:p>
    <w:p w:rsidR="000653E7" w:rsidRDefault="000653E7" w:rsidP="000653E7"/>
    <w:p w:rsidR="000653E7" w:rsidRDefault="000653E7" w:rsidP="000653E7">
      <w:pPr>
        <w:pStyle w:val="Default"/>
        <w:rPr>
          <w:b/>
          <w:bCs/>
          <w:sz w:val="22"/>
          <w:szCs w:val="22"/>
        </w:rPr>
      </w:pPr>
      <w:r w:rsidRPr="000653E7">
        <w:rPr>
          <w:b/>
          <w:bCs/>
          <w:sz w:val="22"/>
          <w:szCs w:val="22"/>
        </w:rPr>
        <w:t>1.6. ¿Qué es tutoría?</w:t>
      </w:r>
      <w:r w:rsidR="00F452F5">
        <w:rPr>
          <w:rStyle w:val="Refdenotaalpie"/>
          <w:b/>
          <w:bCs/>
          <w:sz w:val="22"/>
          <w:szCs w:val="22"/>
        </w:rPr>
        <w:footnoteReference w:id="2"/>
      </w:r>
      <w:r w:rsidRPr="000653E7">
        <w:rPr>
          <w:b/>
          <w:bCs/>
          <w:sz w:val="22"/>
          <w:szCs w:val="22"/>
        </w:rPr>
        <w:t xml:space="preserve"> </w:t>
      </w:r>
    </w:p>
    <w:p w:rsidR="000653E7" w:rsidRPr="000653E7" w:rsidRDefault="000653E7" w:rsidP="000653E7">
      <w:pPr>
        <w:pStyle w:val="Default"/>
        <w:rPr>
          <w:sz w:val="22"/>
          <w:szCs w:val="22"/>
        </w:rPr>
      </w:pPr>
    </w:p>
    <w:p w:rsidR="000653E7" w:rsidRDefault="000653E7" w:rsidP="000653E7">
      <w:pPr>
        <w:tabs>
          <w:tab w:val="left" w:pos="1706"/>
        </w:tabs>
        <w:jc w:val="both"/>
        <w:rPr>
          <w:rFonts w:ascii="Arial" w:hAnsi="Arial" w:cs="Arial"/>
          <w:color w:val="000000"/>
        </w:rPr>
      </w:pPr>
      <w:r w:rsidRPr="000653E7">
        <w:rPr>
          <w:rFonts w:ascii="Arial" w:hAnsi="Arial" w:cs="Arial"/>
          <w:color w:val="000000"/>
        </w:rPr>
        <w:t xml:space="preserve">La tutoría es la modalidad de la orientación educativa inherente al marco curricular nacional, que se encarga del acompañamiento socio afectivo </w:t>
      </w:r>
      <w:r>
        <w:rPr>
          <w:rFonts w:ascii="Arial" w:hAnsi="Arial" w:cs="Arial"/>
          <w:color w:val="000000"/>
        </w:rPr>
        <w:t xml:space="preserve">y cognitivo de las y los </w:t>
      </w:r>
      <w:r w:rsidRPr="000653E7">
        <w:rPr>
          <w:rFonts w:ascii="Arial" w:hAnsi="Arial" w:cs="Arial"/>
          <w:color w:val="000000"/>
        </w:rPr>
        <w:t xml:space="preserve">estudiantes, dentro del marco formativo y preventivo, con el objetivo de potenciar su desarrollo humano. Por ello, se la conceptúa como un proceso de apoyo continuo de naturaleza proactiva, de escucha, comprensión, consejería y orientación permanente. </w:t>
      </w:r>
    </w:p>
    <w:p w:rsidR="00A476F1" w:rsidRDefault="000653E7" w:rsidP="000653E7">
      <w:pPr>
        <w:tabs>
          <w:tab w:val="left" w:pos="1706"/>
        </w:tabs>
        <w:jc w:val="both"/>
        <w:rPr>
          <w:rFonts w:ascii="Arial" w:hAnsi="Arial" w:cs="Arial"/>
          <w:color w:val="000000"/>
        </w:rPr>
      </w:pPr>
      <w:r w:rsidRPr="000653E7">
        <w:rPr>
          <w:rFonts w:ascii="Arial" w:hAnsi="Arial" w:cs="Arial"/>
          <w:color w:val="000000"/>
        </w:rPr>
        <w:t xml:space="preserve">Así, la tutoría busca asegurar que todos los </w:t>
      </w:r>
      <w:r>
        <w:rPr>
          <w:rFonts w:ascii="Arial" w:hAnsi="Arial" w:cs="Arial"/>
          <w:color w:val="000000"/>
        </w:rPr>
        <w:t xml:space="preserve">estudiantes reciban orientación, </w:t>
      </w:r>
      <w:r w:rsidRPr="000653E7">
        <w:rPr>
          <w:rFonts w:ascii="Arial" w:hAnsi="Arial" w:cs="Arial"/>
          <w:color w:val="000000"/>
        </w:rPr>
        <w:t>involucrando directamente a los profesores y profesoras. Esta modalidad de intervención es concebida como parte del proceso educativo y no como algo externo o tangencial a él.</w:t>
      </w:r>
    </w:p>
    <w:p w:rsidR="00B12258" w:rsidRPr="00B12258" w:rsidRDefault="00B12258" w:rsidP="000653E7">
      <w:pPr>
        <w:tabs>
          <w:tab w:val="left" w:pos="1706"/>
        </w:tabs>
        <w:jc w:val="both"/>
        <w:rPr>
          <w:rFonts w:ascii="Arial" w:hAnsi="Arial" w:cs="Arial"/>
          <w:color w:val="000000"/>
        </w:rPr>
      </w:pPr>
      <w:r w:rsidRPr="00B12258">
        <w:rPr>
          <w:rFonts w:ascii="Arial" w:hAnsi="Arial" w:cs="Arial"/>
        </w:rPr>
        <w:t>El cargo de tutor implica que el profesor designado para ello, se responsabilice de acompañar y orientar de manera especial a un grupo-clase, con el que realizará sesiones de tutoría grupal (la Hora de Tutoría), además de brindar apoyo individual a sus integrantes, manteniendo contacto permanente con los diversos miembros de la comunidad educativa. La labor de orientación realizada por los profesores, tutores y no tutores, al sumarse, contribuyen al desarrollo pleno de los estudiantes de manera más efectiva.</w:t>
      </w:r>
    </w:p>
    <w:p w:rsidR="00B12258" w:rsidRDefault="00B12258" w:rsidP="000653E7">
      <w:pPr>
        <w:tabs>
          <w:tab w:val="left" w:pos="1706"/>
        </w:tabs>
        <w:jc w:val="both"/>
        <w:rPr>
          <w:rFonts w:ascii="Arial" w:hAnsi="Arial" w:cs="Arial"/>
          <w:color w:val="000000"/>
        </w:rPr>
      </w:pPr>
    </w:p>
    <w:p w:rsidR="00B12258" w:rsidRDefault="00B12258" w:rsidP="000653E7">
      <w:pPr>
        <w:tabs>
          <w:tab w:val="left" w:pos="1706"/>
        </w:tabs>
        <w:jc w:val="both"/>
        <w:rPr>
          <w:rFonts w:ascii="Arial" w:hAnsi="Arial" w:cs="Arial"/>
          <w:color w:val="000000"/>
        </w:rPr>
      </w:pPr>
    </w:p>
    <w:p w:rsidR="009B431F" w:rsidRDefault="009B431F" w:rsidP="009B431F">
      <w:pPr>
        <w:autoSpaceDE w:val="0"/>
        <w:autoSpaceDN w:val="0"/>
        <w:adjustRightInd w:val="0"/>
        <w:spacing w:after="0" w:line="240" w:lineRule="auto"/>
        <w:rPr>
          <w:rFonts w:ascii="Arial" w:hAnsi="Arial" w:cs="Arial"/>
          <w:b/>
          <w:bCs/>
          <w:color w:val="000000"/>
        </w:rPr>
      </w:pPr>
      <w:r w:rsidRPr="009B431F">
        <w:rPr>
          <w:rFonts w:ascii="Arial" w:hAnsi="Arial" w:cs="Arial"/>
          <w:b/>
          <w:bCs/>
          <w:color w:val="000000"/>
        </w:rPr>
        <w:t xml:space="preserve">1.7. Fundamentos de la tutoría </w:t>
      </w:r>
    </w:p>
    <w:p w:rsidR="00A430F5" w:rsidRDefault="00A430F5" w:rsidP="009B431F">
      <w:pPr>
        <w:autoSpaceDE w:val="0"/>
        <w:autoSpaceDN w:val="0"/>
        <w:adjustRightInd w:val="0"/>
        <w:spacing w:after="0" w:line="240" w:lineRule="auto"/>
        <w:rPr>
          <w:rFonts w:ascii="Arial" w:hAnsi="Arial" w:cs="Arial"/>
          <w:b/>
          <w:bCs/>
          <w:color w:val="000000"/>
        </w:rPr>
      </w:pPr>
    </w:p>
    <w:p w:rsidR="00A430F5" w:rsidRPr="00A430F5" w:rsidRDefault="00A430F5" w:rsidP="00A430F5">
      <w:pPr>
        <w:autoSpaceDE w:val="0"/>
        <w:autoSpaceDN w:val="0"/>
        <w:adjustRightInd w:val="0"/>
        <w:spacing w:after="0" w:line="240" w:lineRule="auto"/>
        <w:jc w:val="both"/>
        <w:rPr>
          <w:rFonts w:ascii="Arial" w:hAnsi="Arial" w:cs="Arial"/>
          <w:bCs/>
          <w:color w:val="000000"/>
        </w:rPr>
      </w:pPr>
      <w:r w:rsidRPr="00A430F5">
        <w:rPr>
          <w:rFonts w:ascii="Arial" w:hAnsi="Arial" w:cs="Arial"/>
          <w:bCs/>
          <w:color w:val="000000"/>
        </w:rPr>
        <w:t xml:space="preserve">La Tutoría </w:t>
      </w:r>
      <w:r>
        <w:rPr>
          <w:rFonts w:ascii="Arial" w:hAnsi="Arial" w:cs="Arial"/>
          <w:bCs/>
          <w:color w:val="000000"/>
        </w:rPr>
        <w:t>y Orientación Educativa desarrolla acciones que contribuyen a la formación integral de las y los estudiantes y al pleno desarrollo de sus potencialidades coadyuvando a la formación de ciudadanos y ciudadanas, conscientes y responsables de sus derechos y deberes, contribuyendo de esta manera a los fines y principios de la educación peruana, establecidos en la Ley General de Educación.</w:t>
      </w:r>
    </w:p>
    <w:p w:rsidR="009E18A1" w:rsidRPr="009B431F" w:rsidRDefault="009E18A1" w:rsidP="009B431F">
      <w:pPr>
        <w:autoSpaceDE w:val="0"/>
        <w:autoSpaceDN w:val="0"/>
        <w:adjustRightInd w:val="0"/>
        <w:spacing w:after="0" w:line="240" w:lineRule="auto"/>
        <w:rPr>
          <w:rFonts w:ascii="Arial" w:hAnsi="Arial" w:cs="Arial"/>
          <w:color w:val="000000"/>
        </w:rPr>
      </w:pPr>
    </w:p>
    <w:p w:rsidR="009B431F" w:rsidRDefault="00103C60" w:rsidP="009B431F">
      <w:pPr>
        <w:autoSpaceDE w:val="0"/>
        <w:autoSpaceDN w:val="0"/>
        <w:adjustRightInd w:val="0"/>
        <w:spacing w:after="0" w:line="240" w:lineRule="auto"/>
        <w:rPr>
          <w:rFonts w:ascii="Arial" w:hAnsi="Arial" w:cs="Arial"/>
          <w:color w:val="000000"/>
        </w:rPr>
      </w:pPr>
      <w:r>
        <w:rPr>
          <w:rFonts w:ascii="Arial" w:hAnsi="Arial" w:cs="Arial"/>
          <w:color w:val="000000"/>
        </w:rPr>
        <w:t>S</w:t>
      </w:r>
      <w:r w:rsidR="009B431F" w:rsidRPr="009B431F">
        <w:rPr>
          <w:rFonts w:ascii="Arial" w:hAnsi="Arial" w:cs="Arial"/>
          <w:color w:val="000000"/>
        </w:rPr>
        <w:t xml:space="preserve">e sustenta en tres pilares fundamentales: </w:t>
      </w:r>
    </w:p>
    <w:p w:rsidR="000422D8" w:rsidRPr="009B431F" w:rsidRDefault="000422D8" w:rsidP="009B431F">
      <w:pPr>
        <w:autoSpaceDE w:val="0"/>
        <w:autoSpaceDN w:val="0"/>
        <w:adjustRightInd w:val="0"/>
        <w:spacing w:after="0" w:line="240" w:lineRule="auto"/>
        <w:rPr>
          <w:rFonts w:ascii="Arial" w:hAnsi="Arial" w:cs="Arial"/>
          <w:color w:val="000000"/>
        </w:rPr>
      </w:pPr>
    </w:p>
    <w:p w:rsidR="009B431F" w:rsidRPr="000422D8" w:rsidRDefault="009B431F" w:rsidP="007A1EA5">
      <w:pPr>
        <w:pStyle w:val="Prrafodelista"/>
        <w:numPr>
          <w:ilvl w:val="0"/>
          <w:numId w:val="4"/>
        </w:numPr>
        <w:autoSpaceDE w:val="0"/>
        <w:autoSpaceDN w:val="0"/>
        <w:adjustRightInd w:val="0"/>
        <w:spacing w:after="0" w:line="240" w:lineRule="auto"/>
        <w:rPr>
          <w:rFonts w:ascii="Arial" w:hAnsi="Arial" w:cs="Arial"/>
          <w:color w:val="000000"/>
        </w:rPr>
      </w:pPr>
      <w:r w:rsidRPr="000422D8">
        <w:rPr>
          <w:rFonts w:ascii="Arial" w:hAnsi="Arial" w:cs="Arial"/>
          <w:color w:val="000000"/>
        </w:rPr>
        <w:t xml:space="preserve">El currículo, </w:t>
      </w:r>
    </w:p>
    <w:p w:rsidR="009B431F" w:rsidRPr="000422D8" w:rsidRDefault="009B431F" w:rsidP="007A1EA5">
      <w:pPr>
        <w:pStyle w:val="Prrafodelista"/>
        <w:numPr>
          <w:ilvl w:val="0"/>
          <w:numId w:val="4"/>
        </w:numPr>
        <w:autoSpaceDE w:val="0"/>
        <w:autoSpaceDN w:val="0"/>
        <w:adjustRightInd w:val="0"/>
        <w:spacing w:after="0" w:line="240" w:lineRule="auto"/>
        <w:rPr>
          <w:rFonts w:ascii="Arial" w:hAnsi="Arial" w:cs="Arial"/>
          <w:color w:val="000000"/>
        </w:rPr>
      </w:pPr>
      <w:r w:rsidRPr="000422D8">
        <w:rPr>
          <w:rFonts w:ascii="Arial" w:hAnsi="Arial" w:cs="Arial"/>
          <w:color w:val="000000"/>
        </w:rPr>
        <w:t xml:space="preserve">El desarrollo humano, </w:t>
      </w:r>
    </w:p>
    <w:p w:rsidR="009B431F" w:rsidRPr="000422D8" w:rsidRDefault="009B431F" w:rsidP="007A1EA5">
      <w:pPr>
        <w:pStyle w:val="Prrafodelista"/>
        <w:numPr>
          <w:ilvl w:val="0"/>
          <w:numId w:val="4"/>
        </w:numPr>
        <w:tabs>
          <w:tab w:val="left" w:pos="1706"/>
        </w:tabs>
        <w:jc w:val="both"/>
        <w:rPr>
          <w:rFonts w:ascii="Arial" w:hAnsi="Arial" w:cs="Arial"/>
          <w:color w:val="000000"/>
        </w:rPr>
      </w:pPr>
      <w:r w:rsidRPr="000422D8">
        <w:rPr>
          <w:rFonts w:ascii="Arial" w:hAnsi="Arial" w:cs="Arial"/>
          <w:color w:val="000000"/>
        </w:rPr>
        <w:t>La relación docente tutor-estudiante.</w:t>
      </w:r>
    </w:p>
    <w:p w:rsidR="000422D8" w:rsidRPr="000422D8" w:rsidRDefault="000422D8" w:rsidP="000422D8">
      <w:pPr>
        <w:autoSpaceDE w:val="0"/>
        <w:autoSpaceDN w:val="0"/>
        <w:adjustRightInd w:val="0"/>
        <w:spacing w:after="0" w:line="240" w:lineRule="auto"/>
        <w:jc w:val="both"/>
        <w:rPr>
          <w:rFonts w:ascii="Arial" w:hAnsi="Arial" w:cs="Arial"/>
          <w:color w:val="000000"/>
        </w:rPr>
      </w:pPr>
      <w:r w:rsidRPr="000422D8">
        <w:rPr>
          <w:rFonts w:ascii="Arial" w:hAnsi="Arial" w:cs="Arial"/>
          <w:b/>
          <w:bCs/>
          <w:color w:val="000000"/>
        </w:rPr>
        <w:t xml:space="preserve">a. El Currículo </w:t>
      </w:r>
    </w:p>
    <w:p w:rsidR="000422D8" w:rsidRDefault="000422D8" w:rsidP="000422D8">
      <w:pPr>
        <w:autoSpaceDE w:val="0"/>
        <w:autoSpaceDN w:val="0"/>
        <w:adjustRightInd w:val="0"/>
        <w:spacing w:after="0" w:line="240" w:lineRule="auto"/>
        <w:jc w:val="both"/>
        <w:rPr>
          <w:rFonts w:ascii="Arial" w:hAnsi="Arial" w:cs="Arial"/>
          <w:color w:val="000000"/>
        </w:rPr>
      </w:pPr>
      <w:r w:rsidRPr="000422D8">
        <w:rPr>
          <w:rFonts w:ascii="Arial" w:hAnsi="Arial" w:cs="Arial"/>
          <w:color w:val="000000"/>
        </w:rPr>
        <w:t>Constituye un documento normativo y de orientación válido para todo el país, que sintetiza las intenciones educativas y resume los aprendizajes previstos. Da unidad y atiende al mi</w:t>
      </w:r>
      <w:r w:rsidR="00257824">
        <w:rPr>
          <w:rFonts w:ascii="Arial" w:hAnsi="Arial" w:cs="Arial"/>
          <w:color w:val="000000"/>
        </w:rPr>
        <w:t>smo tiempo a la diversidad de las y los e</w:t>
      </w:r>
      <w:r w:rsidRPr="000422D8">
        <w:rPr>
          <w:rFonts w:ascii="Arial" w:hAnsi="Arial" w:cs="Arial"/>
          <w:color w:val="000000"/>
        </w:rPr>
        <w:t>s</w:t>
      </w:r>
      <w:r w:rsidR="00257824">
        <w:rPr>
          <w:rFonts w:ascii="Arial" w:hAnsi="Arial" w:cs="Arial"/>
          <w:color w:val="000000"/>
        </w:rPr>
        <w:t>tudiantes</w:t>
      </w:r>
      <w:r w:rsidRPr="000422D8">
        <w:rPr>
          <w:rFonts w:ascii="Arial" w:hAnsi="Arial" w:cs="Arial"/>
          <w:color w:val="000000"/>
        </w:rPr>
        <w:t xml:space="preserve">. Asume los principios y fines orientadores de la Educación (ética, equidad, inclusión, calidad, democracia, interculturalidad, conciencia ambiental, creatividad e innovación). </w:t>
      </w:r>
    </w:p>
    <w:p w:rsidR="000422D8" w:rsidRPr="000422D8" w:rsidRDefault="000422D8" w:rsidP="000422D8">
      <w:pPr>
        <w:autoSpaceDE w:val="0"/>
        <w:autoSpaceDN w:val="0"/>
        <w:adjustRightInd w:val="0"/>
        <w:spacing w:after="0" w:line="240" w:lineRule="auto"/>
        <w:rPr>
          <w:rFonts w:ascii="Arial" w:hAnsi="Arial" w:cs="Arial"/>
          <w:color w:val="000000"/>
        </w:rPr>
      </w:pPr>
    </w:p>
    <w:p w:rsidR="000422D8" w:rsidRPr="000422D8" w:rsidRDefault="000422D8" w:rsidP="000B43CB">
      <w:pPr>
        <w:autoSpaceDE w:val="0"/>
        <w:autoSpaceDN w:val="0"/>
        <w:adjustRightInd w:val="0"/>
        <w:spacing w:after="0" w:line="240" w:lineRule="auto"/>
        <w:jc w:val="both"/>
        <w:rPr>
          <w:rFonts w:ascii="Arial" w:hAnsi="Arial" w:cs="Arial"/>
          <w:color w:val="000000"/>
        </w:rPr>
      </w:pPr>
      <w:r w:rsidRPr="000422D8">
        <w:rPr>
          <w:rFonts w:ascii="Arial" w:hAnsi="Arial" w:cs="Arial"/>
          <w:b/>
          <w:bCs/>
          <w:color w:val="000000"/>
        </w:rPr>
        <w:t xml:space="preserve">b. El desarrollo humano </w:t>
      </w:r>
    </w:p>
    <w:p w:rsidR="000B43CB" w:rsidRDefault="000422D8" w:rsidP="000B43CB">
      <w:pPr>
        <w:autoSpaceDE w:val="0"/>
        <w:autoSpaceDN w:val="0"/>
        <w:adjustRightInd w:val="0"/>
        <w:spacing w:after="0" w:line="240" w:lineRule="auto"/>
        <w:jc w:val="both"/>
        <w:rPr>
          <w:rFonts w:ascii="Arial" w:hAnsi="Arial" w:cs="Arial"/>
          <w:color w:val="000000"/>
        </w:rPr>
      </w:pPr>
      <w:r w:rsidRPr="000422D8">
        <w:rPr>
          <w:rFonts w:ascii="Arial" w:hAnsi="Arial" w:cs="Arial"/>
          <w:color w:val="000000"/>
        </w:rPr>
        <w:t>Diversos estudios muestran que los programas efectivos de orientación están basados en las teorías del desarrollo huma</w:t>
      </w:r>
      <w:r w:rsidR="00541B6A">
        <w:rPr>
          <w:rFonts w:ascii="Arial" w:hAnsi="Arial" w:cs="Arial"/>
          <w:color w:val="000000"/>
        </w:rPr>
        <w:t>no (Borders y Drury, 1992). La Orientación E</w:t>
      </w:r>
      <w:r w:rsidRPr="000422D8">
        <w:rPr>
          <w:rFonts w:ascii="Arial" w:hAnsi="Arial" w:cs="Arial"/>
          <w:color w:val="000000"/>
        </w:rPr>
        <w:t xml:space="preserve">ducativa asume el desarrollo humano desde una perspectiva evolutiva, es decir, desde el ciclo vital del individuo. Ello, refiere el conjunto de cambios cualitativos y cuantitativos que ocurren en la persona, entre el momento de la concepción y el momento en que muere. Se trata de un proceso de interacción entre la persona y el ambiente, en el que se aprecian, tanto oportunidades como riesgos; por lo que puede tomar diferentes direcciones. La complejidad del proceso de desarrollo, plantea la necesidad de acompañar a </w:t>
      </w:r>
      <w:r w:rsidR="00541B6A">
        <w:rPr>
          <w:rFonts w:ascii="Arial" w:hAnsi="Arial" w:cs="Arial"/>
          <w:color w:val="000000"/>
        </w:rPr>
        <w:t xml:space="preserve">las y </w:t>
      </w:r>
      <w:r w:rsidRPr="000422D8">
        <w:rPr>
          <w:rFonts w:ascii="Arial" w:hAnsi="Arial" w:cs="Arial"/>
          <w:color w:val="000000"/>
        </w:rPr>
        <w:t>los estudiantes para potenciar su avance, orientando este proceso, en una dirección beneficiosa y previniendo cualquier desajuste.</w:t>
      </w:r>
    </w:p>
    <w:p w:rsidR="000422D8" w:rsidRPr="000422D8" w:rsidRDefault="000422D8" w:rsidP="000422D8">
      <w:pPr>
        <w:autoSpaceDE w:val="0"/>
        <w:autoSpaceDN w:val="0"/>
        <w:adjustRightInd w:val="0"/>
        <w:spacing w:after="0" w:line="240" w:lineRule="auto"/>
        <w:rPr>
          <w:rFonts w:ascii="Arial" w:hAnsi="Arial" w:cs="Arial"/>
          <w:color w:val="000000"/>
        </w:rPr>
      </w:pPr>
      <w:r w:rsidRPr="000422D8">
        <w:rPr>
          <w:rFonts w:ascii="Arial" w:hAnsi="Arial" w:cs="Arial"/>
          <w:color w:val="000000"/>
        </w:rPr>
        <w:t xml:space="preserve"> </w:t>
      </w:r>
    </w:p>
    <w:p w:rsidR="000422D8" w:rsidRPr="000422D8" w:rsidRDefault="000422D8" w:rsidP="00845F15">
      <w:pPr>
        <w:autoSpaceDE w:val="0"/>
        <w:autoSpaceDN w:val="0"/>
        <w:adjustRightInd w:val="0"/>
        <w:spacing w:after="0" w:line="240" w:lineRule="auto"/>
        <w:jc w:val="both"/>
        <w:rPr>
          <w:rFonts w:ascii="Arial" w:hAnsi="Arial" w:cs="Arial"/>
          <w:color w:val="000000"/>
        </w:rPr>
      </w:pPr>
      <w:r w:rsidRPr="000422D8">
        <w:rPr>
          <w:rFonts w:ascii="Arial" w:hAnsi="Arial" w:cs="Arial"/>
          <w:b/>
          <w:bCs/>
          <w:color w:val="000000"/>
        </w:rPr>
        <w:t xml:space="preserve">c. La relación docente tutor-estudiante </w:t>
      </w:r>
    </w:p>
    <w:p w:rsidR="000422D8" w:rsidRDefault="000422D8" w:rsidP="00845F15">
      <w:pPr>
        <w:autoSpaceDE w:val="0"/>
        <w:autoSpaceDN w:val="0"/>
        <w:adjustRightInd w:val="0"/>
        <w:spacing w:after="0" w:line="240" w:lineRule="auto"/>
        <w:jc w:val="both"/>
        <w:rPr>
          <w:rFonts w:ascii="Arial" w:hAnsi="Arial" w:cs="Arial"/>
          <w:color w:val="000000"/>
        </w:rPr>
      </w:pPr>
      <w:r w:rsidRPr="000422D8">
        <w:rPr>
          <w:rFonts w:ascii="Arial" w:hAnsi="Arial" w:cs="Arial"/>
          <w:color w:val="000000"/>
        </w:rPr>
        <w:t xml:space="preserve">Desde el momento en que nacemos, y a lo largo de toda la vida, las relaciones que establecemos con los demás nos van formando como seres humanos y, en un complejo proceso de interacción con nuestras disposiciones innatas, van marcando las pautas de nuestro desarrollo. Es también, gracias a la relación con los otros, como llegamos a ser nosotros mismos. </w:t>
      </w:r>
    </w:p>
    <w:p w:rsidR="00845F15" w:rsidRPr="000422D8" w:rsidRDefault="00845F15" w:rsidP="00845F15">
      <w:pPr>
        <w:autoSpaceDE w:val="0"/>
        <w:autoSpaceDN w:val="0"/>
        <w:adjustRightInd w:val="0"/>
        <w:spacing w:after="0" w:line="240" w:lineRule="auto"/>
        <w:jc w:val="both"/>
        <w:rPr>
          <w:rFonts w:ascii="Arial" w:hAnsi="Arial" w:cs="Arial"/>
          <w:color w:val="000000"/>
        </w:rPr>
      </w:pPr>
    </w:p>
    <w:p w:rsidR="009B431F" w:rsidRDefault="000422D8" w:rsidP="00541B6A">
      <w:pPr>
        <w:autoSpaceDE w:val="0"/>
        <w:autoSpaceDN w:val="0"/>
        <w:adjustRightInd w:val="0"/>
        <w:spacing w:after="0" w:line="240" w:lineRule="auto"/>
        <w:jc w:val="both"/>
        <w:rPr>
          <w:rFonts w:ascii="Arial" w:hAnsi="Arial" w:cs="Arial"/>
          <w:color w:val="000000"/>
        </w:rPr>
      </w:pPr>
      <w:r w:rsidRPr="000422D8">
        <w:rPr>
          <w:rFonts w:ascii="Arial" w:hAnsi="Arial" w:cs="Arial"/>
          <w:color w:val="000000"/>
        </w:rPr>
        <w:t>La Tutoría y Orientación Educativa requiere el fortalecimiento de la relación docente estudiante. Para ello, es necesario un acercamiento sensible del docente tutor; es decir, una actitud de aproximación al estudiante, a su mundo, a sus expectativas, necesidades y problemas.</w:t>
      </w:r>
    </w:p>
    <w:p w:rsidR="009B431F" w:rsidRDefault="009B431F" w:rsidP="000653E7">
      <w:pPr>
        <w:tabs>
          <w:tab w:val="left" w:pos="1706"/>
        </w:tabs>
        <w:jc w:val="both"/>
        <w:rPr>
          <w:rFonts w:ascii="Arial" w:hAnsi="Arial" w:cs="Arial"/>
          <w:color w:val="000000"/>
        </w:rPr>
      </w:pPr>
    </w:p>
    <w:p w:rsidR="0098705F" w:rsidRDefault="0098705F" w:rsidP="0098705F">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1.8. </w:t>
      </w:r>
      <w:r w:rsidRPr="0098705F">
        <w:rPr>
          <w:rFonts w:ascii="Arial" w:hAnsi="Arial" w:cs="Arial"/>
          <w:b/>
          <w:bCs/>
          <w:color w:val="000000"/>
        </w:rPr>
        <w:t xml:space="preserve">Enfoques y Principios de la tutoría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Pr="0098705F" w:rsidRDefault="0098705F" w:rsidP="0098705F">
      <w:pPr>
        <w:autoSpaceDE w:val="0"/>
        <w:autoSpaceDN w:val="0"/>
        <w:adjustRightInd w:val="0"/>
        <w:spacing w:after="0" w:line="240" w:lineRule="auto"/>
        <w:rPr>
          <w:rFonts w:ascii="Arial" w:hAnsi="Arial" w:cs="Arial"/>
          <w:color w:val="000000"/>
        </w:rPr>
      </w:pPr>
      <w:r w:rsidRPr="0098705F">
        <w:rPr>
          <w:rFonts w:ascii="Arial" w:hAnsi="Arial" w:cs="Arial"/>
          <w:b/>
          <w:bCs/>
          <w:color w:val="000000"/>
        </w:rPr>
        <w:t xml:space="preserve">A. Enfoques de la tutoría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Default="0098705F" w:rsidP="00F87E1B">
      <w:pPr>
        <w:autoSpaceDE w:val="0"/>
        <w:autoSpaceDN w:val="0"/>
        <w:adjustRightInd w:val="0"/>
        <w:spacing w:after="0" w:line="240" w:lineRule="auto"/>
        <w:ind w:left="709" w:hanging="425"/>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Enfoque de derechos humanos (DDHH): </w:t>
      </w:r>
      <w:r w:rsidRPr="0098705F">
        <w:rPr>
          <w:rFonts w:ascii="Arial" w:hAnsi="Arial" w:cs="Arial"/>
          <w:color w:val="000000"/>
        </w:rPr>
        <w:t>Este</w:t>
      </w:r>
      <w:r>
        <w:rPr>
          <w:rFonts w:ascii="Arial" w:hAnsi="Arial" w:cs="Arial"/>
          <w:color w:val="000000"/>
        </w:rPr>
        <w:t xml:space="preserve"> enfoque se postula en el marco </w:t>
      </w:r>
      <w:r w:rsidRPr="0098705F">
        <w:rPr>
          <w:rFonts w:ascii="Arial" w:hAnsi="Arial" w:cs="Arial"/>
          <w:color w:val="000000"/>
        </w:rPr>
        <w:t>de una visión integral de los der</w:t>
      </w:r>
      <w:r>
        <w:rPr>
          <w:rFonts w:ascii="Arial" w:hAnsi="Arial" w:cs="Arial"/>
          <w:color w:val="000000"/>
        </w:rPr>
        <w:t xml:space="preserve">echos humanos asumiéndolos como </w:t>
      </w:r>
      <w:r w:rsidRPr="0098705F">
        <w:rPr>
          <w:rFonts w:ascii="Arial" w:hAnsi="Arial" w:cs="Arial"/>
          <w:color w:val="000000"/>
        </w:rPr>
        <w:t>universales, indivisibles e interdepe</w:t>
      </w:r>
      <w:r>
        <w:rPr>
          <w:rFonts w:ascii="Arial" w:hAnsi="Arial" w:cs="Arial"/>
          <w:color w:val="000000"/>
        </w:rPr>
        <w:t xml:space="preserve">ndientes. Por ello, se orienta, </w:t>
      </w:r>
      <w:r w:rsidRPr="0098705F">
        <w:rPr>
          <w:rFonts w:ascii="Arial" w:hAnsi="Arial" w:cs="Arial"/>
          <w:color w:val="000000"/>
        </w:rPr>
        <w:t>principalmente, a posibilitar la plena realización</w:t>
      </w:r>
      <w:r>
        <w:rPr>
          <w:rFonts w:ascii="Arial" w:hAnsi="Arial" w:cs="Arial"/>
          <w:color w:val="000000"/>
        </w:rPr>
        <w:t xml:space="preserve"> de la dignidad de las personas </w:t>
      </w:r>
      <w:r w:rsidRPr="0098705F">
        <w:rPr>
          <w:rFonts w:ascii="Arial" w:hAnsi="Arial" w:cs="Arial"/>
          <w:color w:val="000000"/>
        </w:rPr>
        <w:t>a la vez que define al Estado como la organización responsable de respetar, promover y garantizar los DDHH. Se centra en</w:t>
      </w:r>
      <w:r>
        <w:rPr>
          <w:rFonts w:ascii="Arial" w:hAnsi="Arial" w:cs="Arial"/>
          <w:color w:val="000000"/>
        </w:rPr>
        <w:t xml:space="preserve"> el reconocimiento y el respeto </w:t>
      </w:r>
      <w:r w:rsidRPr="0098705F">
        <w:rPr>
          <w:rFonts w:ascii="Arial" w:hAnsi="Arial" w:cs="Arial"/>
          <w:color w:val="000000"/>
        </w:rPr>
        <w:t xml:space="preserve">de la dignidad y el igual valor de </w:t>
      </w:r>
      <w:r w:rsidRPr="0098705F">
        <w:rPr>
          <w:rFonts w:ascii="Arial" w:hAnsi="Arial" w:cs="Arial"/>
          <w:color w:val="000000"/>
        </w:rPr>
        <w:lastRenderedPageBreak/>
        <w:t>todos los seres humanos, sea en el ámbito del derecho internacional y del derecho na</w:t>
      </w:r>
      <w:r>
        <w:rPr>
          <w:rFonts w:ascii="Arial" w:hAnsi="Arial" w:cs="Arial"/>
          <w:color w:val="000000"/>
        </w:rPr>
        <w:t xml:space="preserve">cional – fija como límite a las </w:t>
      </w:r>
      <w:r w:rsidRPr="0098705F">
        <w:rPr>
          <w:rFonts w:ascii="Arial" w:hAnsi="Arial" w:cs="Arial"/>
          <w:color w:val="000000"/>
        </w:rPr>
        <w:t xml:space="preserve">responsabilidades que generan el respeto a los derechos de los demás. </w:t>
      </w:r>
    </w:p>
    <w:p w:rsidR="00F87E1B" w:rsidRPr="0098705F" w:rsidRDefault="00F87E1B" w:rsidP="00F87E1B">
      <w:pPr>
        <w:autoSpaceDE w:val="0"/>
        <w:autoSpaceDN w:val="0"/>
        <w:adjustRightInd w:val="0"/>
        <w:spacing w:after="0" w:line="240" w:lineRule="auto"/>
        <w:ind w:left="709" w:hanging="425"/>
        <w:jc w:val="both"/>
        <w:rPr>
          <w:rFonts w:ascii="Arial" w:hAnsi="Arial" w:cs="Arial"/>
          <w:color w:val="000000"/>
        </w:rPr>
      </w:pPr>
    </w:p>
    <w:p w:rsidR="0098705F" w:rsidRPr="0098705F" w:rsidRDefault="0098705F" w:rsidP="00F87E1B">
      <w:pPr>
        <w:tabs>
          <w:tab w:val="left" w:pos="567"/>
          <w:tab w:val="left" w:pos="709"/>
        </w:tabs>
        <w:autoSpaceDE w:val="0"/>
        <w:autoSpaceDN w:val="0"/>
        <w:adjustRightInd w:val="0"/>
        <w:spacing w:after="0" w:line="240" w:lineRule="auto"/>
        <w:ind w:left="709" w:hanging="425"/>
        <w:jc w:val="both"/>
        <w:rPr>
          <w:rFonts w:ascii="Arial" w:hAnsi="Arial" w:cs="Arial"/>
          <w:color w:val="000000"/>
        </w:rPr>
      </w:pPr>
      <w:r w:rsidRPr="0098705F">
        <w:rPr>
          <w:rFonts w:ascii="Wingdings" w:hAnsi="Wingdings" w:cs="Wingdings"/>
          <w:color w:val="000000"/>
        </w:rPr>
        <w:t></w:t>
      </w:r>
      <w:r w:rsidR="00F87E1B">
        <w:rPr>
          <w:rFonts w:ascii="Wingdings" w:hAnsi="Wingdings" w:cs="Wingdings"/>
          <w:color w:val="000000"/>
        </w:rPr>
        <w:t></w:t>
      </w:r>
      <w:r w:rsidRPr="0098705F">
        <w:rPr>
          <w:rFonts w:ascii="Arial" w:hAnsi="Arial" w:cs="Arial"/>
          <w:b/>
          <w:bCs/>
          <w:color w:val="000000"/>
        </w:rPr>
        <w:t xml:space="preserve">Enfoque de desarrollo humano: </w:t>
      </w:r>
      <w:r w:rsidRPr="0098705F">
        <w:rPr>
          <w:rFonts w:ascii="Arial" w:hAnsi="Arial" w:cs="Arial"/>
          <w:color w:val="000000"/>
        </w:rPr>
        <w:t xml:space="preserve">Desde una visión centrada en la persona humana, concibe al desarrollo integral y armónico de la misma como el pleno ejercicio de sus potencialidades - físicas, cognitivas, afectivas, emocionales, morales, espirituales y sociales-; es decir, como el proceso de expansión de las capacidades y derechos de las personas, dentro de un marco de igualdad de oportunidades, en el cual todos pueden progresar en libertad y en el que cada uno debe avanzar al mismo tiempo que progresan todos (PNUD, 20051). Por lo tanto, se entiende como aquel proceso que tiene por objeto ampliar las opciones, libertades y capacidades de las personas para que puedan alcanzar el más alto nivel posible de bienestar y disfrutar de una vida plena de acuerdo con sus necesidades e intereses.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Pr="0098705F" w:rsidRDefault="0098705F" w:rsidP="00F87E1B">
      <w:pPr>
        <w:autoSpaceDE w:val="0"/>
        <w:autoSpaceDN w:val="0"/>
        <w:adjustRightInd w:val="0"/>
        <w:spacing w:after="0" w:line="240" w:lineRule="auto"/>
        <w:ind w:left="709" w:hanging="425"/>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Enfoque de bienestar: </w:t>
      </w:r>
      <w:r w:rsidRPr="0098705F">
        <w:rPr>
          <w:rFonts w:ascii="Arial" w:hAnsi="Arial" w:cs="Arial"/>
          <w:color w:val="000000"/>
        </w:rPr>
        <w:t xml:space="preserve">Hace referencia al “sentirse bien”, al “encontrarse bien”, utilizando los recursos individuales que tienen las personas para gestionar sus circunstancias y su búsqueda de felicidad en la interacción con los otros. Se relaciona con la satisfacción interna del sujeto que desarrolla capacidades para enfrentar experiencias sean favorables como circunstancias difíciles o poco satisfactorias. Estos recursos internos permitirán que los individuos desarrollen su potencial, logren metas personales, construyan relaciones sólidas y seguras con otros y contribuyan con su comunidad.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Default="0098705F" w:rsidP="0098705F">
      <w:pPr>
        <w:autoSpaceDE w:val="0"/>
        <w:autoSpaceDN w:val="0"/>
        <w:adjustRightInd w:val="0"/>
        <w:spacing w:after="0" w:line="240" w:lineRule="auto"/>
        <w:rPr>
          <w:rFonts w:ascii="Arial" w:hAnsi="Arial" w:cs="Arial"/>
          <w:b/>
          <w:bCs/>
          <w:color w:val="000000"/>
        </w:rPr>
      </w:pPr>
      <w:r w:rsidRPr="0098705F">
        <w:rPr>
          <w:rFonts w:ascii="Arial" w:hAnsi="Arial" w:cs="Arial"/>
          <w:color w:val="000000"/>
        </w:rPr>
        <w:t xml:space="preserve">B. </w:t>
      </w:r>
      <w:r w:rsidRPr="0098705F">
        <w:rPr>
          <w:rFonts w:ascii="Arial" w:hAnsi="Arial" w:cs="Arial"/>
          <w:b/>
          <w:bCs/>
          <w:color w:val="000000"/>
        </w:rPr>
        <w:t xml:space="preserve">Principios de la tutoría </w:t>
      </w:r>
    </w:p>
    <w:p w:rsidR="00B9521B" w:rsidRPr="0098705F" w:rsidRDefault="00B9521B" w:rsidP="0098705F">
      <w:pPr>
        <w:autoSpaceDE w:val="0"/>
        <w:autoSpaceDN w:val="0"/>
        <w:adjustRightInd w:val="0"/>
        <w:spacing w:after="0" w:line="240" w:lineRule="auto"/>
        <w:rPr>
          <w:rFonts w:ascii="Arial" w:hAnsi="Arial" w:cs="Arial"/>
          <w:color w:val="000000"/>
        </w:rPr>
      </w:pPr>
    </w:p>
    <w:p w:rsidR="0098705F" w:rsidRDefault="0098705F" w:rsidP="0098705F">
      <w:pPr>
        <w:autoSpaceDE w:val="0"/>
        <w:autoSpaceDN w:val="0"/>
        <w:adjustRightInd w:val="0"/>
        <w:spacing w:after="0" w:line="240" w:lineRule="auto"/>
        <w:rPr>
          <w:rFonts w:ascii="Arial" w:hAnsi="Arial" w:cs="Arial"/>
          <w:color w:val="000000"/>
        </w:rPr>
      </w:pPr>
      <w:r w:rsidRPr="0098705F">
        <w:rPr>
          <w:rFonts w:ascii="Arial" w:hAnsi="Arial" w:cs="Arial"/>
          <w:color w:val="000000"/>
        </w:rPr>
        <w:t xml:space="preserve">Asimismo, se considera los siguientes principios: </w:t>
      </w:r>
    </w:p>
    <w:p w:rsidR="00B9521B" w:rsidRPr="0098705F" w:rsidRDefault="00B9521B" w:rsidP="0098705F">
      <w:pPr>
        <w:autoSpaceDE w:val="0"/>
        <w:autoSpaceDN w:val="0"/>
        <w:adjustRightInd w:val="0"/>
        <w:spacing w:after="0" w:line="240" w:lineRule="auto"/>
        <w:rPr>
          <w:rFonts w:ascii="Arial" w:hAnsi="Arial" w:cs="Arial"/>
          <w:color w:val="000000"/>
        </w:rPr>
      </w:pPr>
    </w:p>
    <w:p w:rsidR="0098705F" w:rsidRPr="0098705F" w:rsidRDefault="0098705F" w:rsidP="00EF3DB0">
      <w:pPr>
        <w:autoSpaceDE w:val="0"/>
        <w:autoSpaceDN w:val="0"/>
        <w:adjustRightInd w:val="0"/>
        <w:spacing w:after="0" w:line="240" w:lineRule="auto"/>
        <w:ind w:left="426" w:hanging="426"/>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Principio de no discriminación: </w:t>
      </w:r>
      <w:r w:rsidRPr="0098705F">
        <w:rPr>
          <w:rFonts w:ascii="Arial" w:hAnsi="Arial" w:cs="Arial"/>
          <w:color w:val="000000"/>
        </w:rPr>
        <w:t xml:space="preserve">Todos los niños, niñas y adolescentes son iguales en dignidad y derechos entre sí y en relación con los adultos. Los menores son sujetos plenos de derechos, independientemente de que tengan o no capacidad jurídica para actuar autónomamente; esto implica la prohibición de la discriminación, es decir, la prohibición de toda distinción, exclusión o preferencia basada en el sexo, la edad, la raza, el origen étnico, la lengua, la nacionalidad, la cultura, la identidad de género, la orientación o preferencia de género, la religión, la discapacidad, la enfermedad, la situación socioeconómica o de cualquier otra índole, que tenga por objeto o por efecto anular o limitar el reconocimiento, goce o ejercicio por los niños, niñas y adolescentes de sus derechos humanos y libertades fundamentales. </w:t>
      </w:r>
    </w:p>
    <w:p w:rsidR="0098705F" w:rsidRPr="0098705F" w:rsidRDefault="0098705F" w:rsidP="00B9521B">
      <w:pPr>
        <w:autoSpaceDE w:val="0"/>
        <w:autoSpaceDN w:val="0"/>
        <w:adjustRightInd w:val="0"/>
        <w:spacing w:after="0" w:line="240" w:lineRule="auto"/>
        <w:jc w:val="both"/>
        <w:rPr>
          <w:rFonts w:ascii="Arial" w:hAnsi="Arial" w:cs="Arial"/>
          <w:color w:val="000000"/>
        </w:rPr>
      </w:pPr>
    </w:p>
    <w:p w:rsidR="0098705F" w:rsidRPr="0098705F" w:rsidRDefault="0098705F" w:rsidP="00EF3DB0">
      <w:pPr>
        <w:autoSpaceDE w:val="0"/>
        <w:autoSpaceDN w:val="0"/>
        <w:adjustRightInd w:val="0"/>
        <w:spacing w:after="0" w:line="240" w:lineRule="auto"/>
        <w:ind w:left="426" w:hanging="426"/>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Principio del interés superior del niño: </w:t>
      </w:r>
      <w:r w:rsidRPr="0098705F">
        <w:rPr>
          <w:rFonts w:ascii="Arial" w:hAnsi="Arial" w:cs="Arial"/>
          <w:color w:val="000000"/>
        </w:rPr>
        <w:t xml:space="preserve">Exige que en todas las medidas concernientes a los niños, niñas y adolescentes, se tome en especial consideración el pleno desarrollo de su personalidad y potencialidades con el fin de alentar en ellos/as la construcción y realización de un proyecto de vida que debe ser cuidado y fomentado2. Este principio exige, asimismo, que cuando se trate de los niños, niñas y adolescentes, en la ponderación de intereses y derechos en conflicto se tenga en cuenta el interés primordial del menor, priorizando su integridad.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Pr="0098705F" w:rsidRDefault="0098705F" w:rsidP="00EF3DB0">
      <w:pPr>
        <w:autoSpaceDE w:val="0"/>
        <w:autoSpaceDN w:val="0"/>
        <w:adjustRightInd w:val="0"/>
        <w:spacing w:after="0" w:line="240" w:lineRule="auto"/>
        <w:ind w:left="426" w:hanging="426"/>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Principio de cuidado, protección y desarrollo: </w:t>
      </w:r>
      <w:r w:rsidRPr="0098705F">
        <w:rPr>
          <w:rFonts w:ascii="Arial" w:hAnsi="Arial" w:cs="Arial"/>
          <w:color w:val="000000"/>
        </w:rPr>
        <w:t xml:space="preserve">Los niños, niñas y adolescentes son objeto de protección y atención especial en orden a su condición de dependencia como de vulnerabilidad. Este principio exige que se adopten medidas para garantizar el desarrollo integral de los niños, niñas y adolescentes favoreciendo el pleno aprovechamiento de sus potencialidades - incluyendo el acceso a medios y recursos apropiados para proteger su vida y su salud - y la </w:t>
      </w:r>
      <w:r w:rsidRPr="0098705F">
        <w:rPr>
          <w:rFonts w:ascii="Arial" w:hAnsi="Arial" w:cs="Arial"/>
          <w:color w:val="000000"/>
        </w:rPr>
        <w:lastRenderedPageBreak/>
        <w:t xml:space="preserve">creación de un entorno escolar, familiar y social seguro que propicie su crecimiento y desarrollo. </w:t>
      </w:r>
    </w:p>
    <w:p w:rsidR="0098705F" w:rsidRPr="0098705F" w:rsidRDefault="0098705F" w:rsidP="0098705F">
      <w:pPr>
        <w:autoSpaceDE w:val="0"/>
        <w:autoSpaceDN w:val="0"/>
        <w:adjustRightInd w:val="0"/>
        <w:spacing w:after="0" w:line="240" w:lineRule="auto"/>
        <w:rPr>
          <w:rFonts w:ascii="Arial" w:hAnsi="Arial" w:cs="Arial"/>
          <w:color w:val="000000"/>
        </w:rPr>
      </w:pPr>
    </w:p>
    <w:p w:rsidR="0098705F" w:rsidRPr="0098705F" w:rsidRDefault="0098705F" w:rsidP="00E31D66">
      <w:pPr>
        <w:autoSpaceDE w:val="0"/>
        <w:autoSpaceDN w:val="0"/>
        <w:adjustRightInd w:val="0"/>
        <w:spacing w:after="0" w:line="240" w:lineRule="auto"/>
        <w:ind w:left="426" w:hanging="426"/>
        <w:jc w:val="both"/>
        <w:rPr>
          <w:rFonts w:ascii="Arial" w:hAnsi="Arial" w:cs="Arial"/>
          <w:color w:val="000000"/>
        </w:rPr>
      </w:pPr>
      <w:r w:rsidRPr="0098705F">
        <w:rPr>
          <w:rFonts w:ascii="Wingdings" w:hAnsi="Wingdings" w:cs="Wingdings"/>
          <w:color w:val="000000"/>
        </w:rPr>
        <w:t></w:t>
      </w:r>
      <w:r w:rsidRPr="0098705F">
        <w:rPr>
          <w:rFonts w:ascii="Wingdings" w:hAnsi="Wingdings" w:cs="Wingdings"/>
          <w:color w:val="000000"/>
        </w:rPr>
        <w:t></w:t>
      </w:r>
      <w:r w:rsidRPr="0098705F">
        <w:rPr>
          <w:rFonts w:ascii="Arial" w:hAnsi="Arial" w:cs="Arial"/>
          <w:b/>
          <w:bCs/>
          <w:color w:val="000000"/>
        </w:rPr>
        <w:t xml:space="preserve">Principio de perspectiva del niño: </w:t>
      </w:r>
      <w:r w:rsidRPr="0098705F">
        <w:rPr>
          <w:rFonts w:ascii="Arial" w:hAnsi="Arial" w:cs="Arial"/>
          <w:color w:val="000000"/>
        </w:rPr>
        <w:t xml:space="preserve">Los niños, niñas y adolescentes tienen derecho a expresar su opinión libremente y que ésta se tome, debidamente, en cuenta de acuerdo a su edad y madurez. También es su derecho participar en las decisiones y la adopción de medidas en los temas y los asuntos que les conciernen o los/las afecten. </w:t>
      </w:r>
    </w:p>
    <w:p w:rsidR="0098705F" w:rsidRDefault="0098705F" w:rsidP="000653E7">
      <w:pPr>
        <w:tabs>
          <w:tab w:val="left" w:pos="1706"/>
        </w:tabs>
        <w:jc w:val="both"/>
        <w:rPr>
          <w:rFonts w:ascii="Arial" w:hAnsi="Arial" w:cs="Arial"/>
          <w:color w:val="000000"/>
        </w:rPr>
      </w:pPr>
    </w:p>
    <w:p w:rsidR="000E5784" w:rsidRDefault="000E5784" w:rsidP="000E5784">
      <w:pPr>
        <w:autoSpaceDE w:val="0"/>
        <w:autoSpaceDN w:val="0"/>
        <w:adjustRightInd w:val="0"/>
        <w:spacing w:after="0" w:line="240" w:lineRule="auto"/>
        <w:rPr>
          <w:rFonts w:ascii="Arial" w:hAnsi="Arial" w:cs="Arial"/>
          <w:b/>
          <w:bCs/>
          <w:color w:val="000000"/>
        </w:rPr>
      </w:pPr>
      <w:r w:rsidRPr="000E5784">
        <w:rPr>
          <w:rFonts w:ascii="Arial" w:hAnsi="Arial" w:cs="Arial"/>
          <w:b/>
          <w:bCs/>
          <w:color w:val="000000"/>
        </w:rPr>
        <w:t xml:space="preserve">1.9. Importancia del desarrollo de la Tutoría para la formación integral de las y los </w:t>
      </w:r>
      <w:r>
        <w:rPr>
          <w:rFonts w:ascii="Arial" w:hAnsi="Arial" w:cs="Arial"/>
          <w:b/>
          <w:bCs/>
          <w:color w:val="000000"/>
        </w:rPr>
        <w:t>e</w:t>
      </w:r>
      <w:r w:rsidRPr="000E5784">
        <w:rPr>
          <w:rFonts w:ascii="Arial" w:hAnsi="Arial" w:cs="Arial"/>
          <w:b/>
          <w:bCs/>
          <w:color w:val="000000"/>
        </w:rPr>
        <w:t xml:space="preserve">studiantes </w:t>
      </w:r>
    </w:p>
    <w:p w:rsidR="000E5784" w:rsidRPr="000E5784" w:rsidRDefault="000E5784" w:rsidP="000E5784">
      <w:pPr>
        <w:autoSpaceDE w:val="0"/>
        <w:autoSpaceDN w:val="0"/>
        <w:adjustRightInd w:val="0"/>
        <w:spacing w:after="0" w:line="240" w:lineRule="auto"/>
        <w:rPr>
          <w:rFonts w:ascii="Arial" w:hAnsi="Arial" w:cs="Arial"/>
          <w:color w:val="000000"/>
        </w:rPr>
      </w:pPr>
    </w:p>
    <w:p w:rsidR="000E5784" w:rsidRDefault="000E5784" w:rsidP="000E5784">
      <w:pPr>
        <w:autoSpaceDE w:val="0"/>
        <w:autoSpaceDN w:val="0"/>
        <w:adjustRightInd w:val="0"/>
        <w:spacing w:after="0" w:line="240" w:lineRule="auto"/>
        <w:jc w:val="both"/>
        <w:rPr>
          <w:rFonts w:ascii="Arial" w:hAnsi="Arial" w:cs="Arial"/>
          <w:color w:val="000000"/>
        </w:rPr>
      </w:pPr>
      <w:r>
        <w:rPr>
          <w:rFonts w:ascii="Arial" w:hAnsi="Arial" w:cs="Arial"/>
          <w:color w:val="000000"/>
        </w:rPr>
        <w:t>La Orientación E</w:t>
      </w:r>
      <w:r w:rsidRPr="000E5784">
        <w:rPr>
          <w:rFonts w:ascii="Arial" w:hAnsi="Arial" w:cs="Arial"/>
          <w:color w:val="000000"/>
        </w:rPr>
        <w:t xml:space="preserve">ducativa busca integrar de manera holística todas las dimensiones del desarrollo humano que los enfoques educativos intentaron disgregar, distinguir, separar, contraponer y dividir bajo pretexto de obtener mayor claridad, precisión, objetividad y seriedad científica. </w:t>
      </w:r>
    </w:p>
    <w:p w:rsidR="000E5784" w:rsidRPr="000E5784" w:rsidRDefault="000E5784" w:rsidP="000E5784">
      <w:pPr>
        <w:autoSpaceDE w:val="0"/>
        <w:autoSpaceDN w:val="0"/>
        <w:adjustRightInd w:val="0"/>
        <w:spacing w:after="0" w:line="240" w:lineRule="auto"/>
        <w:jc w:val="both"/>
        <w:rPr>
          <w:rFonts w:ascii="Arial" w:hAnsi="Arial" w:cs="Arial"/>
          <w:color w:val="000000"/>
        </w:rPr>
      </w:pPr>
    </w:p>
    <w:p w:rsidR="000E5784" w:rsidRDefault="000E5784" w:rsidP="000E5784">
      <w:pPr>
        <w:autoSpaceDE w:val="0"/>
        <w:autoSpaceDN w:val="0"/>
        <w:adjustRightInd w:val="0"/>
        <w:spacing w:after="0" w:line="240" w:lineRule="auto"/>
        <w:jc w:val="both"/>
        <w:rPr>
          <w:rFonts w:ascii="Arial" w:hAnsi="Arial" w:cs="Arial"/>
          <w:color w:val="000000"/>
        </w:rPr>
      </w:pPr>
      <w:r w:rsidRPr="000E5784">
        <w:rPr>
          <w:rFonts w:ascii="Arial" w:hAnsi="Arial" w:cs="Arial"/>
          <w:color w:val="000000"/>
        </w:rPr>
        <w:t xml:space="preserve">La acción tutorial se ubica dentro de la perspectiva de promover en las instituciones educativas un enfoque de orientación holístico e integrador, convirtiendo a la tutoría en una estrategia de la orientación que parte de los intereses y necesidades de las y los estudiantes, generando estados de bienestar, que les permitan encontrar la satisfacción consigo mismo y en la interacción con los demás. </w:t>
      </w:r>
    </w:p>
    <w:p w:rsidR="000E5784" w:rsidRPr="000E5784" w:rsidRDefault="000E5784" w:rsidP="000E5784">
      <w:pPr>
        <w:autoSpaceDE w:val="0"/>
        <w:autoSpaceDN w:val="0"/>
        <w:adjustRightInd w:val="0"/>
        <w:spacing w:after="0" w:line="240" w:lineRule="auto"/>
        <w:rPr>
          <w:rFonts w:ascii="Arial" w:hAnsi="Arial" w:cs="Arial"/>
          <w:color w:val="000000"/>
        </w:rPr>
      </w:pPr>
    </w:p>
    <w:p w:rsidR="000E5784" w:rsidRDefault="000E5784" w:rsidP="000F6430">
      <w:pPr>
        <w:autoSpaceDE w:val="0"/>
        <w:autoSpaceDN w:val="0"/>
        <w:adjustRightInd w:val="0"/>
        <w:spacing w:after="0" w:line="240" w:lineRule="auto"/>
        <w:jc w:val="both"/>
        <w:rPr>
          <w:rFonts w:ascii="Arial" w:hAnsi="Arial" w:cs="Arial"/>
          <w:color w:val="000000"/>
        </w:rPr>
      </w:pPr>
      <w:r w:rsidRPr="000E5784">
        <w:rPr>
          <w:rFonts w:ascii="Arial" w:hAnsi="Arial" w:cs="Arial"/>
          <w:color w:val="000000"/>
        </w:rPr>
        <w:t>Como resultado de esta estrategia se espera estudiantes autónomos, éticos, empáticos, asertivos, resilientes y con capacidades para establecer interacciones armónicas con los demás, cuidando de sí mismos y de los otros. Con este propósito, la tutoría debe, pues, promover climas escolares favorables y la convivencia democrática; brindar el soporte socio-afectivo a las y los estudiantes; y promover sus derechos, protegiéndolos de cualquier vulneración. Asimismo, debe generar estilos de vida saludables y prevenir situaciones y comportamientos de riesgo; es decir, promoverá condiciones que permitan la construcción de su proyecto de vida y de su autorrealización.</w:t>
      </w:r>
    </w:p>
    <w:p w:rsidR="00E055F3" w:rsidRDefault="00E055F3" w:rsidP="000F6430">
      <w:pPr>
        <w:autoSpaceDE w:val="0"/>
        <w:autoSpaceDN w:val="0"/>
        <w:adjustRightInd w:val="0"/>
        <w:spacing w:after="0" w:line="240" w:lineRule="auto"/>
        <w:jc w:val="both"/>
        <w:rPr>
          <w:rFonts w:ascii="Arial" w:hAnsi="Arial" w:cs="Arial"/>
          <w:color w:val="000000"/>
        </w:rPr>
      </w:pPr>
    </w:p>
    <w:p w:rsidR="009B431F" w:rsidRDefault="00E055F3" w:rsidP="00E055F3">
      <w:pPr>
        <w:autoSpaceDE w:val="0"/>
        <w:autoSpaceDN w:val="0"/>
        <w:adjustRightInd w:val="0"/>
        <w:spacing w:after="0" w:line="240" w:lineRule="auto"/>
        <w:rPr>
          <w:rFonts w:ascii="Arial" w:hAnsi="Arial" w:cs="Arial"/>
          <w:b/>
          <w:bCs/>
          <w:color w:val="000000"/>
        </w:rPr>
      </w:pPr>
      <w:r>
        <w:rPr>
          <w:rFonts w:ascii="Arial" w:hAnsi="Arial" w:cs="Arial"/>
          <w:b/>
          <w:bCs/>
          <w:color w:val="000000"/>
        </w:rPr>
        <w:t>1.10</w:t>
      </w:r>
      <w:r w:rsidRPr="000E5784">
        <w:rPr>
          <w:rFonts w:ascii="Arial" w:hAnsi="Arial" w:cs="Arial"/>
          <w:b/>
          <w:bCs/>
          <w:color w:val="000000"/>
        </w:rPr>
        <w:t>.</w:t>
      </w:r>
      <w:r>
        <w:rPr>
          <w:rFonts w:ascii="Arial" w:hAnsi="Arial" w:cs="Arial"/>
          <w:b/>
          <w:bCs/>
          <w:color w:val="000000"/>
        </w:rPr>
        <w:t xml:space="preserve"> El rol formador y orientador del docente tutor</w:t>
      </w:r>
      <w:r w:rsidRPr="000E5784">
        <w:rPr>
          <w:rFonts w:ascii="Arial" w:hAnsi="Arial" w:cs="Arial"/>
          <w:b/>
          <w:bCs/>
          <w:color w:val="000000"/>
        </w:rPr>
        <w:t xml:space="preserve"> </w:t>
      </w:r>
    </w:p>
    <w:p w:rsidR="00E055F3" w:rsidRPr="00E055F3" w:rsidRDefault="00E055F3" w:rsidP="00E055F3">
      <w:pPr>
        <w:autoSpaceDE w:val="0"/>
        <w:autoSpaceDN w:val="0"/>
        <w:adjustRightInd w:val="0"/>
        <w:spacing w:after="0" w:line="240" w:lineRule="auto"/>
        <w:rPr>
          <w:rFonts w:ascii="Arial" w:hAnsi="Arial" w:cs="Arial"/>
          <w:b/>
          <w:bCs/>
          <w:color w:val="000000"/>
        </w:rPr>
      </w:pPr>
    </w:p>
    <w:p w:rsidR="00E055F3" w:rsidRDefault="00E055F3" w:rsidP="00E055F3">
      <w:pPr>
        <w:autoSpaceDE w:val="0"/>
        <w:autoSpaceDN w:val="0"/>
        <w:adjustRightInd w:val="0"/>
        <w:spacing w:after="0" w:line="240" w:lineRule="auto"/>
        <w:jc w:val="both"/>
        <w:rPr>
          <w:rFonts w:ascii="Arial" w:hAnsi="Arial" w:cs="Arial"/>
          <w:color w:val="000000"/>
        </w:rPr>
      </w:pPr>
      <w:r w:rsidRPr="00E055F3">
        <w:rPr>
          <w:rFonts w:ascii="Arial" w:hAnsi="Arial" w:cs="Arial"/>
          <w:color w:val="000000"/>
        </w:rPr>
        <w:t xml:space="preserve">La tutoría implica el desarrollo de acciones encaminadas a mejorar las relaciones interpersonales y el clima de convivencia en las instituciones educativas, haciendo posible la formación de ciudadanos y ciudadanas comprometidos con su medio, seguros y capaces de afrontar las demandas de la vida actual. Por tanto, la atención tutorial, entendida como actividad inherente a la función docente, no se aborda de forma aislada ni se realiza en momentos puntuales o en tiempos y espacios predeterminados sino que debe desarrollarse, más bien, una acción colectiva y coordinada que involucre a todo el cuerpo docente de una IE, así como a los estudiantes del mismo. Para articular y potencializar esta tarea, se requiere de un docente responsable que pueda vincularse con el grupo de estudiantes de una sección para promover el desarrollo de su autonomía e identidad. </w:t>
      </w:r>
    </w:p>
    <w:p w:rsidR="00E055F3" w:rsidRPr="00E055F3" w:rsidRDefault="00E055F3" w:rsidP="00E055F3">
      <w:pPr>
        <w:autoSpaceDE w:val="0"/>
        <w:autoSpaceDN w:val="0"/>
        <w:adjustRightInd w:val="0"/>
        <w:spacing w:after="0" w:line="240" w:lineRule="auto"/>
        <w:jc w:val="both"/>
        <w:rPr>
          <w:rFonts w:ascii="Arial" w:hAnsi="Arial" w:cs="Arial"/>
          <w:color w:val="000000"/>
        </w:rPr>
      </w:pPr>
    </w:p>
    <w:p w:rsidR="00E055F3" w:rsidRPr="00E055F3" w:rsidRDefault="00E055F3" w:rsidP="00763800">
      <w:pPr>
        <w:autoSpaceDE w:val="0"/>
        <w:autoSpaceDN w:val="0"/>
        <w:adjustRightInd w:val="0"/>
        <w:spacing w:after="0" w:line="240" w:lineRule="auto"/>
        <w:jc w:val="both"/>
        <w:rPr>
          <w:rFonts w:ascii="Arial" w:hAnsi="Arial" w:cs="Arial"/>
          <w:color w:val="000000"/>
        </w:rPr>
      </w:pPr>
      <w:r w:rsidRPr="00E055F3">
        <w:rPr>
          <w:rFonts w:ascii="Arial" w:hAnsi="Arial" w:cs="Arial"/>
          <w:color w:val="000000"/>
        </w:rPr>
        <w:t xml:space="preserve">En este marco, el docente tutor cumple un rol fundamental para la integración de las y los estudiantes del aula, generando una convivencia apropiada que permita una orientación eficaz. Asimismo, se constituye en el orientador que busca que las y los estudiantes logren estados de bienestar y resultados óptimos. </w:t>
      </w:r>
    </w:p>
    <w:p w:rsidR="00B63A36" w:rsidRPr="00B63A36" w:rsidRDefault="00E055F3" w:rsidP="00B63A36">
      <w:pPr>
        <w:tabs>
          <w:tab w:val="left" w:pos="1706"/>
        </w:tabs>
        <w:jc w:val="both"/>
        <w:rPr>
          <w:rFonts w:ascii="Arial" w:hAnsi="Arial" w:cs="Arial"/>
          <w:color w:val="000000"/>
        </w:rPr>
      </w:pPr>
      <w:r w:rsidRPr="00E055F3">
        <w:rPr>
          <w:rFonts w:ascii="Arial" w:hAnsi="Arial" w:cs="Arial"/>
          <w:color w:val="000000"/>
        </w:rPr>
        <w:t>Para lograr este propósito es necesario tomar en cuenta los siguientes aspectos que son herramientas fundamentales de la acción tutorial:</w:t>
      </w:r>
    </w:p>
    <w:p w:rsidR="00B63A36" w:rsidRPr="00B63A36" w:rsidRDefault="00B63A36" w:rsidP="007A1EA5">
      <w:pPr>
        <w:pStyle w:val="Prrafodelista"/>
        <w:numPr>
          <w:ilvl w:val="0"/>
          <w:numId w:val="5"/>
        </w:numPr>
        <w:autoSpaceDE w:val="0"/>
        <w:autoSpaceDN w:val="0"/>
        <w:adjustRightInd w:val="0"/>
        <w:spacing w:after="0" w:line="240" w:lineRule="auto"/>
        <w:jc w:val="both"/>
        <w:rPr>
          <w:rFonts w:ascii="Arial" w:hAnsi="Arial" w:cs="Arial"/>
          <w:color w:val="000000"/>
        </w:rPr>
      </w:pPr>
      <w:r w:rsidRPr="00B63A36">
        <w:rPr>
          <w:rFonts w:ascii="Arial" w:hAnsi="Arial" w:cs="Arial"/>
          <w:b/>
          <w:bCs/>
          <w:color w:val="000000"/>
        </w:rPr>
        <w:lastRenderedPageBreak/>
        <w:t xml:space="preserve">Afectividad: </w:t>
      </w:r>
      <w:r w:rsidRPr="00B63A36">
        <w:rPr>
          <w:rFonts w:ascii="Arial" w:hAnsi="Arial" w:cs="Arial"/>
          <w:color w:val="000000"/>
        </w:rPr>
        <w:t xml:space="preserve">Es necesaria para lograr la construcción de vínculos con la o el adolescente. Conviene precisar que las manifestaciones de afecto no, necesariamente, pueden surgir desde un inicio sino que son fruto del trato constante y de las experiencias compartidas. Esta interacción producirá una dinámica entre el tutor y las y los estudiantes, la misma que se expresará en manifestaciones mutuas de respeto, tolerancia, cariño, simpatía y empatía. </w:t>
      </w:r>
    </w:p>
    <w:p w:rsidR="00B63A36" w:rsidRPr="00B63A36" w:rsidRDefault="00B63A36" w:rsidP="007A4B96">
      <w:pPr>
        <w:autoSpaceDE w:val="0"/>
        <w:autoSpaceDN w:val="0"/>
        <w:adjustRightInd w:val="0"/>
        <w:spacing w:after="0" w:line="240" w:lineRule="auto"/>
        <w:jc w:val="both"/>
        <w:rPr>
          <w:rFonts w:ascii="Arial" w:hAnsi="Arial" w:cs="Arial"/>
          <w:color w:val="000000"/>
        </w:rPr>
      </w:pPr>
    </w:p>
    <w:p w:rsidR="00B63A36" w:rsidRPr="007A4B96" w:rsidRDefault="00B63A36" w:rsidP="007A1EA5">
      <w:pPr>
        <w:pStyle w:val="Prrafodelista"/>
        <w:numPr>
          <w:ilvl w:val="0"/>
          <w:numId w:val="5"/>
        </w:numPr>
        <w:autoSpaceDE w:val="0"/>
        <w:autoSpaceDN w:val="0"/>
        <w:adjustRightInd w:val="0"/>
        <w:spacing w:after="0" w:line="240" w:lineRule="auto"/>
        <w:jc w:val="both"/>
        <w:rPr>
          <w:rFonts w:ascii="Arial" w:hAnsi="Arial" w:cs="Arial"/>
          <w:sz w:val="24"/>
          <w:szCs w:val="24"/>
        </w:rPr>
      </w:pPr>
      <w:r w:rsidRPr="007A4B96">
        <w:rPr>
          <w:rFonts w:ascii="Arial" w:hAnsi="Arial" w:cs="Arial"/>
          <w:b/>
          <w:bCs/>
          <w:color w:val="000000"/>
        </w:rPr>
        <w:t xml:space="preserve">Respeto y confiabilidad: </w:t>
      </w:r>
      <w:r w:rsidRPr="007A4B96">
        <w:rPr>
          <w:rFonts w:ascii="Arial" w:hAnsi="Arial" w:cs="Arial"/>
          <w:color w:val="000000"/>
        </w:rPr>
        <w:t xml:space="preserve">El tutor o tutora debe mostrar un trato respetuoso, cortés y amable con las y los estudiantes; este trato facilitará la comunicación y la confianza </w:t>
      </w:r>
      <w:r w:rsidRPr="007A4B96">
        <w:rPr>
          <w:rFonts w:ascii="Arial" w:hAnsi="Arial" w:cs="Arial"/>
        </w:rPr>
        <w:t xml:space="preserve">para compartir sus preocupaciones y expectativas, primando en todo momento el principio de confidencialidad. </w:t>
      </w:r>
    </w:p>
    <w:p w:rsidR="00B63A36" w:rsidRPr="00B63A36" w:rsidRDefault="00B63A36" w:rsidP="007A4B96">
      <w:pPr>
        <w:autoSpaceDE w:val="0"/>
        <w:autoSpaceDN w:val="0"/>
        <w:adjustRightInd w:val="0"/>
        <w:spacing w:after="0" w:line="240" w:lineRule="auto"/>
        <w:jc w:val="both"/>
        <w:rPr>
          <w:rFonts w:ascii="Arial" w:hAnsi="Arial" w:cs="Arial"/>
        </w:rPr>
      </w:pPr>
    </w:p>
    <w:p w:rsidR="00B63A36" w:rsidRPr="007A4B96" w:rsidRDefault="00B63A36" w:rsidP="007A1EA5">
      <w:pPr>
        <w:pStyle w:val="Prrafodelista"/>
        <w:numPr>
          <w:ilvl w:val="0"/>
          <w:numId w:val="5"/>
        </w:numPr>
        <w:autoSpaceDE w:val="0"/>
        <w:autoSpaceDN w:val="0"/>
        <w:adjustRightInd w:val="0"/>
        <w:spacing w:after="0" w:line="240" w:lineRule="auto"/>
        <w:jc w:val="both"/>
        <w:rPr>
          <w:rFonts w:ascii="Arial" w:hAnsi="Arial" w:cs="Arial"/>
        </w:rPr>
      </w:pPr>
      <w:r w:rsidRPr="007A4B96">
        <w:rPr>
          <w:rFonts w:ascii="Arial" w:hAnsi="Arial" w:cs="Arial"/>
          <w:b/>
          <w:bCs/>
        </w:rPr>
        <w:t xml:space="preserve">Trato individualizado: </w:t>
      </w:r>
      <w:r w:rsidRPr="007A4B96">
        <w:rPr>
          <w:rFonts w:ascii="Arial" w:hAnsi="Arial" w:cs="Arial"/>
        </w:rPr>
        <w:t xml:space="preserve">Las y los adolescentes necesitan y demandan una atención especial, individualizada, toda vez que cada estudiante proviene de peculiares contextos familiares, culturales y sociales; además, su experiencia de vida es única e irrepetible por lo que requiere orientación y en algunos casos atención personalizada. </w:t>
      </w:r>
    </w:p>
    <w:p w:rsidR="00B63A36" w:rsidRPr="00B63A36" w:rsidRDefault="00B63A36" w:rsidP="007A4B96">
      <w:pPr>
        <w:autoSpaceDE w:val="0"/>
        <w:autoSpaceDN w:val="0"/>
        <w:adjustRightInd w:val="0"/>
        <w:spacing w:after="0" w:line="240" w:lineRule="auto"/>
        <w:jc w:val="both"/>
        <w:rPr>
          <w:rFonts w:ascii="Arial" w:hAnsi="Arial" w:cs="Arial"/>
        </w:rPr>
      </w:pPr>
    </w:p>
    <w:p w:rsidR="00B63A36" w:rsidRPr="007A4B96" w:rsidRDefault="00B63A36" w:rsidP="007A1EA5">
      <w:pPr>
        <w:pStyle w:val="Prrafodelista"/>
        <w:numPr>
          <w:ilvl w:val="0"/>
          <w:numId w:val="5"/>
        </w:numPr>
        <w:autoSpaceDE w:val="0"/>
        <w:autoSpaceDN w:val="0"/>
        <w:adjustRightInd w:val="0"/>
        <w:spacing w:after="0" w:line="240" w:lineRule="auto"/>
        <w:jc w:val="both"/>
        <w:rPr>
          <w:rFonts w:ascii="Arial" w:hAnsi="Arial" w:cs="Arial"/>
        </w:rPr>
      </w:pPr>
      <w:r w:rsidRPr="007A4B96">
        <w:rPr>
          <w:rFonts w:ascii="Arial" w:hAnsi="Arial" w:cs="Arial"/>
          <w:b/>
          <w:bCs/>
        </w:rPr>
        <w:t xml:space="preserve">Trato justo: </w:t>
      </w:r>
      <w:r w:rsidRPr="007A4B96">
        <w:rPr>
          <w:rFonts w:ascii="Arial" w:hAnsi="Arial" w:cs="Arial"/>
        </w:rPr>
        <w:t xml:space="preserve">Las y los estudiantes necesitan espacios donde se ponga en práctica los principios éticos y de equidad que se traduzcan en la aplicación de normas de convivencia o de reglamentos de manera justa y que brinden la oportunidad para la acción de reparación, en caso sea necesario. </w:t>
      </w:r>
    </w:p>
    <w:p w:rsidR="00B63A36" w:rsidRDefault="00B63A36" w:rsidP="00B63A36">
      <w:pPr>
        <w:tabs>
          <w:tab w:val="left" w:pos="1706"/>
        </w:tabs>
        <w:jc w:val="both"/>
        <w:rPr>
          <w:rFonts w:ascii="Arial" w:hAnsi="Arial" w:cs="Arial"/>
          <w:color w:val="000000"/>
        </w:rPr>
      </w:pPr>
    </w:p>
    <w:p w:rsidR="00D21855" w:rsidRDefault="00D21855" w:rsidP="00E95EC0">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 xml:space="preserve">Es necesario que cada tutor y tutora demuestre autoridad y liderazgo frente a las situaciones de conflicto que, cotidianamente, ocurren en los diferentes espacios y momentos de la IE durante su quehacer pedagógico aprovechando dichas oportunidades para generar aprendizajes y promover valores democráticos. </w:t>
      </w:r>
    </w:p>
    <w:p w:rsidR="00E95EC0" w:rsidRPr="00D21855" w:rsidRDefault="00E95EC0" w:rsidP="00D21855">
      <w:pPr>
        <w:autoSpaceDE w:val="0"/>
        <w:autoSpaceDN w:val="0"/>
        <w:adjustRightInd w:val="0"/>
        <w:spacing w:after="0" w:line="240" w:lineRule="auto"/>
        <w:rPr>
          <w:rFonts w:ascii="Arial" w:hAnsi="Arial" w:cs="Arial"/>
          <w:color w:val="000000"/>
        </w:rPr>
      </w:pPr>
    </w:p>
    <w:p w:rsidR="00D21855" w:rsidRDefault="00D21855" w:rsidP="00A9667F">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 xml:space="preserve">Parte de la función orientadora del tutor o tutora es aplicar medidas correctivas en caso de presentarse una situación o conducta que lo requiera. Para ello debe tener en cuenta que estas medidas siempre deben ser: </w:t>
      </w:r>
    </w:p>
    <w:p w:rsidR="00A9667F" w:rsidRPr="00D21855" w:rsidRDefault="00A9667F" w:rsidP="00D21855">
      <w:pPr>
        <w:autoSpaceDE w:val="0"/>
        <w:autoSpaceDN w:val="0"/>
        <w:adjustRightInd w:val="0"/>
        <w:spacing w:after="0" w:line="240" w:lineRule="auto"/>
        <w:rPr>
          <w:rFonts w:ascii="Arial" w:hAnsi="Arial" w:cs="Arial"/>
          <w:color w:val="000000"/>
        </w:rPr>
      </w:pP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a) Respetuosas de los derechos de los niños, niñas, adolescentes y los derechos humanos.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b) Relacionadas con la promoción de la Convivencia Democrática.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c) Pertinentes al desarrollo pedagógico.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d) Claras y oportunas.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e) Reparadoras y formativas.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f) Respetuosas de la etapa de desarrollo de las y los estudiantes.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g) Respetuosas de la integridad física, psíquica y moral de las y los estudiantes.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h) Establecidas, formalmente, por la comunidad educativa y adaptadas a las condiciones y necesidades de las y los estudiantes. </w:t>
      </w:r>
    </w:p>
    <w:p w:rsidR="00D21855" w:rsidRPr="00D21855" w:rsidRDefault="00D21855" w:rsidP="00C0089D">
      <w:pPr>
        <w:autoSpaceDE w:val="0"/>
        <w:autoSpaceDN w:val="0"/>
        <w:adjustRightInd w:val="0"/>
        <w:spacing w:after="14" w:line="240" w:lineRule="auto"/>
        <w:jc w:val="both"/>
        <w:rPr>
          <w:rFonts w:ascii="Arial" w:hAnsi="Arial" w:cs="Arial"/>
          <w:color w:val="000000"/>
        </w:rPr>
      </w:pPr>
      <w:r w:rsidRPr="00D21855">
        <w:rPr>
          <w:rFonts w:ascii="Arial" w:hAnsi="Arial" w:cs="Arial"/>
          <w:color w:val="000000"/>
        </w:rPr>
        <w:t xml:space="preserve">i) Consistentes, equitativas e imparciales, que no dependan del estado anímico de quienes apliquen las medidas correctivas. </w:t>
      </w:r>
    </w:p>
    <w:p w:rsidR="00D21855" w:rsidRPr="00D21855" w:rsidRDefault="00D21855" w:rsidP="00C0089D">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 xml:space="preserve">j) Proporcionales a la falta cometida. </w:t>
      </w:r>
    </w:p>
    <w:p w:rsidR="00D21855" w:rsidRPr="00D21855" w:rsidRDefault="00D21855" w:rsidP="00D21855">
      <w:pPr>
        <w:autoSpaceDE w:val="0"/>
        <w:autoSpaceDN w:val="0"/>
        <w:adjustRightInd w:val="0"/>
        <w:spacing w:after="0" w:line="240" w:lineRule="auto"/>
        <w:rPr>
          <w:rFonts w:ascii="Arial" w:hAnsi="Arial" w:cs="Arial"/>
          <w:color w:val="000000"/>
        </w:rPr>
      </w:pPr>
    </w:p>
    <w:p w:rsidR="00D21855" w:rsidRPr="00D21855" w:rsidRDefault="00D21855" w:rsidP="00A15761">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 xml:space="preserve">Es necesario tomar en cuenta que está prohibido que las medidas correctivas constituyan actos de violencia, trato cruel, inhumano o degradante, incluidos los castigos físicos y humillantes, así como cualquier otra sanción que pueda poner en peligro la salud y el desarrollo integral de las y los estudiantes. </w:t>
      </w:r>
    </w:p>
    <w:p w:rsidR="00D21855" w:rsidRDefault="00D21855" w:rsidP="00171917">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 xml:space="preserve">En resumen, sobre el rol de la tutora o el tutor, de acuerdo a lo propuesto por Blanchard: “en el tutor confluyen gran número de informaciones, lo que hace que sea la persona idónea para tener una visión más completa del proceso que realizan cada estudiante y el grupo”. Por ello, este autor considera que la tutora o el tutor actúa como: </w:t>
      </w:r>
    </w:p>
    <w:p w:rsidR="00F539A1" w:rsidRDefault="00F539A1" w:rsidP="00171917">
      <w:pPr>
        <w:autoSpaceDE w:val="0"/>
        <w:autoSpaceDN w:val="0"/>
        <w:adjustRightInd w:val="0"/>
        <w:spacing w:after="0" w:line="240" w:lineRule="auto"/>
        <w:jc w:val="both"/>
        <w:rPr>
          <w:rFonts w:ascii="Arial" w:hAnsi="Arial" w:cs="Arial"/>
          <w:color w:val="000000"/>
        </w:rPr>
      </w:pPr>
    </w:p>
    <w:tbl>
      <w:tblPr>
        <w:tblW w:w="85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1"/>
        <w:gridCol w:w="4394"/>
      </w:tblGrid>
      <w:tr w:rsidR="00E2464D" w:rsidTr="00351AD1">
        <w:trPr>
          <w:trHeight w:val="730"/>
        </w:trPr>
        <w:tc>
          <w:tcPr>
            <w:tcW w:w="4111" w:type="dxa"/>
            <w:shd w:val="clear" w:color="auto" w:fill="C1DF87" w:themeFill="accent1" w:themeFillTint="99"/>
          </w:tcPr>
          <w:p w:rsidR="00351AD1" w:rsidRPr="00351AD1" w:rsidRDefault="00E2464D" w:rsidP="00351AD1">
            <w:pPr>
              <w:autoSpaceDE w:val="0"/>
              <w:autoSpaceDN w:val="0"/>
              <w:adjustRightInd w:val="0"/>
              <w:spacing w:after="0" w:line="240" w:lineRule="auto"/>
              <w:rPr>
                <w:rFonts w:ascii="Arial" w:hAnsi="Arial" w:cs="Arial"/>
                <w:b/>
                <w:color w:val="000000"/>
              </w:rPr>
            </w:pPr>
            <w:r w:rsidRPr="00351AD1">
              <w:rPr>
                <w:rFonts w:ascii="Arial" w:hAnsi="Arial" w:cs="Arial"/>
                <w:b/>
                <w:color w:val="000000"/>
              </w:rPr>
              <w:t>Elemento integrador del grupo de</w:t>
            </w:r>
          </w:p>
          <w:p w:rsidR="00E2464D" w:rsidRPr="00351AD1" w:rsidRDefault="00E2464D" w:rsidP="00351AD1">
            <w:pPr>
              <w:autoSpaceDE w:val="0"/>
              <w:autoSpaceDN w:val="0"/>
              <w:adjustRightInd w:val="0"/>
              <w:spacing w:after="0" w:line="240" w:lineRule="auto"/>
              <w:rPr>
                <w:rFonts w:ascii="Arial" w:hAnsi="Arial" w:cs="Arial"/>
                <w:b/>
                <w:color w:val="000000"/>
              </w:rPr>
            </w:pPr>
            <w:r w:rsidRPr="00351AD1">
              <w:rPr>
                <w:rFonts w:ascii="Arial" w:hAnsi="Arial" w:cs="Arial"/>
                <w:b/>
                <w:color w:val="000000"/>
              </w:rPr>
              <w:t>estudiantes</w:t>
            </w:r>
          </w:p>
        </w:tc>
        <w:tc>
          <w:tcPr>
            <w:tcW w:w="4394" w:type="dxa"/>
            <w:shd w:val="clear" w:color="auto" w:fill="C1DF87" w:themeFill="accent1" w:themeFillTint="99"/>
          </w:tcPr>
          <w:p w:rsidR="00E2464D" w:rsidRPr="00351AD1" w:rsidRDefault="00E2464D">
            <w:pPr>
              <w:rPr>
                <w:rFonts w:ascii="Arial" w:hAnsi="Arial" w:cs="Arial"/>
                <w:b/>
                <w:color w:val="000000"/>
              </w:rPr>
            </w:pPr>
            <w:r w:rsidRPr="00351AD1">
              <w:rPr>
                <w:rFonts w:ascii="Arial" w:hAnsi="Arial" w:cs="Arial"/>
                <w:b/>
                <w:color w:val="000000"/>
              </w:rPr>
              <w:t>Adulto con capacidad para escuchar y comunicarse</w:t>
            </w:r>
          </w:p>
          <w:p w:rsidR="00E2464D" w:rsidRPr="00351AD1" w:rsidRDefault="00E2464D" w:rsidP="00E2464D">
            <w:pPr>
              <w:autoSpaceDE w:val="0"/>
              <w:autoSpaceDN w:val="0"/>
              <w:adjustRightInd w:val="0"/>
              <w:spacing w:after="0" w:line="240" w:lineRule="auto"/>
              <w:rPr>
                <w:rFonts w:ascii="Arial" w:hAnsi="Arial" w:cs="Arial"/>
                <w:b/>
                <w:color w:val="000000"/>
              </w:rPr>
            </w:pPr>
          </w:p>
        </w:tc>
      </w:tr>
      <w:tr w:rsidR="00E2464D" w:rsidTr="00351AD1">
        <w:trPr>
          <w:trHeight w:val="1501"/>
        </w:trPr>
        <w:tc>
          <w:tcPr>
            <w:tcW w:w="4111" w:type="dxa"/>
          </w:tcPr>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Hace posible la vida del grupo.</w:t>
            </w:r>
          </w:p>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Posibilita que participen todos los miembros.</w:t>
            </w:r>
          </w:p>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Favorece el desarrollo de cada integrante.</w:t>
            </w:r>
          </w:p>
          <w:p w:rsidR="00E2464D" w:rsidRPr="00351AD1"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Subraya lo positivo de cada uno.</w:t>
            </w:r>
          </w:p>
        </w:tc>
        <w:tc>
          <w:tcPr>
            <w:tcW w:w="4394" w:type="dxa"/>
          </w:tcPr>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Regula las emociones del grupo.</w:t>
            </w:r>
          </w:p>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Fomenta el aporte de cada uno</w:t>
            </w:r>
          </w:p>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Arbitra y clarifica los “atascos” del grupo en situaciones de conflicto.</w:t>
            </w:r>
          </w:p>
          <w:p w:rsidR="00E2464D" w:rsidRDefault="00E2464D" w:rsidP="007A1EA5">
            <w:pPr>
              <w:pStyle w:val="Prrafodelista"/>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Canaliza las inquietudes que surgen.</w:t>
            </w:r>
          </w:p>
          <w:p w:rsidR="00E2464D" w:rsidRPr="00F539A1" w:rsidRDefault="00E2464D" w:rsidP="00F539A1">
            <w:pPr>
              <w:pStyle w:val="Prrafodelista"/>
              <w:autoSpaceDE w:val="0"/>
              <w:autoSpaceDN w:val="0"/>
              <w:adjustRightInd w:val="0"/>
              <w:spacing w:after="0" w:line="240" w:lineRule="auto"/>
              <w:rPr>
                <w:rFonts w:ascii="Arial" w:hAnsi="Arial" w:cs="Arial"/>
                <w:color w:val="000000"/>
              </w:rPr>
            </w:pPr>
          </w:p>
        </w:tc>
      </w:tr>
    </w:tbl>
    <w:p w:rsidR="000C1FCE" w:rsidRPr="00D21855" w:rsidRDefault="000C1FCE" w:rsidP="00D21855">
      <w:pPr>
        <w:autoSpaceDE w:val="0"/>
        <w:autoSpaceDN w:val="0"/>
        <w:adjustRightInd w:val="0"/>
        <w:spacing w:after="0" w:line="240" w:lineRule="auto"/>
        <w:rPr>
          <w:rFonts w:ascii="Arial" w:hAnsi="Arial" w:cs="Arial"/>
          <w:color w:val="000000"/>
        </w:rPr>
      </w:pPr>
    </w:p>
    <w:p w:rsidR="00351AD1" w:rsidRDefault="00351AD1" w:rsidP="00171917">
      <w:pPr>
        <w:autoSpaceDE w:val="0"/>
        <w:autoSpaceDN w:val="0"/>
        <w:adjustRightInd w:val="0"/>
        <w:spacing w:after="0" w:line="240" w:lineRule="auto"/>
        <w:jc w:val="both"/>
        <w:rPr>
          <w:rFonts w:ascii="Arial" w:hAnsi="Arial" w:cs="Arial"/>
          <w:color w:val="000000"/>
        </w:rPr>
      </w:pPr>
    </w:p>
    <w:p w:rsidR="00351AD1" w:rsidRDefault="00351AD1" w:rsidP="00171917">
      <w:pPr>
        <w:autoSpaceDE w:val="0"/>
        <w:autoSpaceDN w:val="0"/>
        <w:adjustRightInd w:val="0"/>
        <w:spacing w:after="0" w:line="240" w:lineRule="auto"/>
        <w:jc w:val="both"/>
        <w:rPr>
          <w:rFonts w:ascii="Arial" w:hAnsi="Arial" w:cs="Arial"/>
          <w:color w:val="000000"/>
        </w:rPr>
      </w:pPr>
    </w:p>
    <w:tbl>
      <w:tblPr>
        <w:tblW w:w="85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1"/>
        <w:gridCol w:w="4394"/>
      </w:tblGrid>
      <w:tr w:rsidR="00351AD1" w:rsidRPr="00351AD1" w:rsidTr="00F3546B">
        <w:trPr>
          <w:trHeight w:val="730"/>
        </w:trPr>
        <w:tc>
          <w:tcPr>
            <w:tcW w:w="4111" w:type="dxa"/>
            <w:shd w:val="clear" w:color="auto" w:fill="C1DF87" w:themeFill="accent1" w:themeFillTint="99"/>
          </w:tcPr>
          <w:p w:rsidR="00351AD1" w:rsidRPr="00351AD1" w:rsidRDefault="00351AD1" w:rsidP="00F3546B">
            <w:pPr>
              <w:autoSpaceDE w:val="0"/>
              <w:autoSpaceDN w:val="0"/>
              <w:adjustRightInd w:val="0"/>
              <w:spacing w:after="0" w:line="240" w:lineRule="auto"/>
              <w:rPr>
                <w:rFonts w:ascii="Arial" w:hAnsi="Arial" w:cs="Arial"/>
                <w:b/>
                <w:color w:val="000000"/>
              </w:rPr>
            </w:pPr>
            <w:r>
              <w:rPr>
                <w:rFonts w:ascii="Arial" w:hAnsi="Arial" w:cs="Arial"/>
                <w:b/>
                <w:color w:val="000000"/>
              </w:rPr>
              <w:t>Elemento activo que pone el grupo en situación de construirse</w:t>
            </w:r>
          </w:p>
        </w:tc>
        <w:tc>
          <w:tcPr>
            <w:tcW w:w="4394" w:type="dxa"/>
            <w:shd w:val="clear" w:color="auto" w:fill="C1DF87" w:themeFill="accent1" w:themeFillTint="99"/>
          </w:tcPr>
          <w:p w:rsidR="00351AD1" w:rsidRPr="00351AD1" w:rsidRDefault="00351AD1" w:rsidP="00F3546B">
            <w:pPr>
              <w:rPr>
                <w:rFonts w:ascii="Arial" w:hAnsi="Arial" w:cs="Arial"/>
                <w:b/>
                <w:color w:val="000000"/>
              </w:rPr>
            </w:pPr>
            <w:r>
              <w:rPr>
                <w:rFonts w:ascii="Arial" w:hAnsi="Arial" w:cs="Arial"/>
                <w:b/>
                <w:color w:val="000000"/>
              </w:rPr>
              <w:t>Profesor mediador que acompaña a cada alumno en su desarrollo</w:t>
            </w:r>
          </w:p>
          <w:p w:rsidR="00351AD1" w:rsidRPr="00351AD1" w:rsidRDefault="00351AD1" w:rsidP="00F3546B">
            <w:pPr>
              <w:autoSpaceDE w:val="0"/>
              <w:autoSpaceDN w:val="0"/>
              <w:adjustRightInd w:val="0"/>
              <w:spacing w:after="0" w:line="240" w:lineRule="auto"/>
              <w:rPr>
                <w:rFonts w:ascii="Arial" w:hAnsi="Arial" w:cs="Arial"/>
                <w:b/>
                <w:color w:val="000000"/>
              </w:rPr>
            </w:pPr>
          </w:p>
        </w:tc>
      </w:tr>
      <w:tr w:rsidR="00351AD1" w:rsidRPr="00F539A1" w:rsidTr="00F3546B">
        <w:trPr>
          <w:trHeight w:val="1501"/>
        </w:trPr>
        <w:tc>
          <w:tcPr>
            <w:tcW w:w="4111" w:type="dxa"/>
          </w:tcPr>
          <w:p w:rsidR="00351AD1" w:rsidRDefault="00351AD1"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Ayuda a programar y evaluar</w:t>
            </w:r>
            <w:r w:rsidR="004671EB">
              <w:rPr>
                <w:rFonts w:ascii="Arial" w:hAnsi="Arial" w:cs="Arial"/>
                <w:color w:val="000000"/>
              </w:rPr>
              <w:t xml:space="preserve"> la organización del grupo</w:t>
            </w:r>
            <w:r w:rsidR="003E43BD">
              <w:rPr>
                <w:rFonts w:ascii="Arial" w:hAnsi="Arial" w:cs="Arial"/>
                <w:color w:val="000000"/>
              </w:rPr>
              <w:t>.</w:t>
            </w:r>
          </w:p>
          <w:p w:rsidR="003E43BD"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Potencia el reparto de responsabilidades entre los miembros del grupo.</w:t>
            </w:r>
          </w:p>
          <w:p w:rsidR="003E43BD"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Favorece la solidaridad y apoyo mutuo.</w:t>
            </w:r>
          </w:p>
          <w:p w:rsidR="003E43BD" w:rsidRPr="00351AD1"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Ayuda a descubrir nuevos comportamientos sociales como fuente de placer y satisfacción.</w:t>
            </w:r>
          </w:p>
        </w:tc>
        <w:tc>
          <w:tcPr>
            <w:tcW w:w="4394" w:type="dxa"/>
          </w:tcPr>
          <w:p w:rsidR="00351AD1"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Lo acompaña para que el o la estudiante se haga consciente de su propio proceso.</w:t>
            </w:r>
          </w:p>
          <w:p w:rsidR="00351AD1"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Le ofrece información sobre sus percepciones y las de todo el equipo de profesores (siempre en clave positiva)</w:t>
            </w:r>
          </w:p>
          <w:p w:rsidR="003E43BD" w:rsidRPr="00F539A1" w:rsidRDefault="003E43BD" w:rsidP="007A1EA5">
            <w:pPr>
              <w:pStyle w:val="Prrafodelista"/>
              <w:numPr>
                <w:ilvl w:val="0"/>
                <w:numId w:val="6"/>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Los ayuda a formular el paso siguiente que ha de dar en su proceso </w:t>
            </w:r>
            <w:r w:rsidR="000E227C">
              <w:rPr>
                <w:rFonts w:ascii="Arial" w:hAnsi="Arial" w:cs="Arial"/>
                <w:color w:val="000000"/>
              </w:rPr>
              <w:t>de crecimiento.</w:t>
            </w:r>
          </w:p>
        </w:tc>
      </w:tr>
    </w:tbl>
    <w:p w:rsidR="00351AD1" w:rsidRDefault="00351AD1" w:rsidP="00171917">
      <w:pPr>
        <w:autoSpaceDE w:val="0"/>
        <w:autoSpaceDN w:val="0"/>
        <w:adjustRightInd w:val="0"/>
        <w:spacing w:after="0" w:line="240" w:lineRule="auto"/>
        <w:jc w:val="both"/>
        <w:rPr>
          <w:rFonts w:ascii="Arial" w:hAnsi="Arial" w:cs="Arial"/>
          <w:color w:val="000000"/>
        </w:rPr>
      </w:pPr>
    </w:p>
    <w:p w:rsidR="00351AD1" w:rsidRDefault="00351AD1" w:rsidP="00171917">
      <w:pPr>
        <w:autoSpaceDE w:val="0"/>
        <w:autoSpaceDN w:val="0"/>
        <w:adjustRightInd w:val="0"/>
        <w:spacing w:after="0" w:line="240" w:lineRule="auto"/>
        <w:jc w:val="both"/>
        <w:rPr>
          <w:rFonts w:ascii="Arial" w:hAnsi="Arial" w:cs="Arial"/>
          <w:color w:val="000000"/>
        </w:rPr>
      </w:pPr>
    </w:p>
    <w:p w:rsidR="00B63A36" w:rsidRDefault="00D21855" w:rsidP="002E614E">
      <w:pPr>
        <w:autoSpaceDE w:val="0"/>
        <w:autoSpaceDN w:val="0"/>
        <w:adjustRightInd w:val="0"/>
        <w:spacing w:after="0" w:line="240" w:lineRule="auto"/>
        <w:jc w:val="both"/>
        <w:rPr>
          <w:rFonts w:ascii="Arial" w:hAnsi="Arial" w:cs="Arial"/>
          <w:color w:val="000000"/>
        </w:rPr>
      </w:pPr>
      <w:r w:rsidRPr="00D21855">
        <w:rPr>
          <w:rFonts w:ascii="Arial" w:hAnsi="Arial" w:cs="Arial"/>
          <w:color w:val="000000"/>
        </w:rPr>
        <w:t>Finalmente, es importante tener presente que la o el docente tutor es, simultáneamente, puente y canal de transmisión con las familias, los profesores y con los estudiantes mismos.</w:t>
      </w:r>
    </w:p>
    <w:p w:rsidR="002E614E" w:rsidRDefault="002E614E" w:rsidP="002E614E">
      <w:pPr>
        <w:autoSpaceDE w:val="0"/>
        <w:autoSpaceDN w:val="0"/>
        <w:adjustRightInd w:val="0"/>
        <w:spacing w:after="0" w:line="240" w:lineRule="auto"/>
        <w:jc w:val="both"/>
        <w:rPr>
          <w:rFonts w:ascii="Arial" w:hAnsi="Arial" w:cs="Arial"/>
          <w:color w:val="000000"/>
        </w:rPr>
      </w:pPr>
    </w:p>
    <w:p w:rsidR="002E614E" w:rsidRPr="002E614E" w:rsidRDefault="002E614E" w:rsidP="002E614E">
      <w:pPr>
        <w:autoSpaceDE w:val="0"/>
        <w:autoSpaceDN w:val="0"/>
        <w:adjustRightInd w:val="0"/>
        <w:spacing w:after="0" w:line="240" w:lineRule="auto"/>
        <w:rPr>
          <w:rFonts w:ascii="Arial" w:hAnsi="Arial" w:cs="Arial"/>
          <w:color w:val="000000"/>
        </w:rPr>
      </w:pPr>
      <w:r w:rsidRPr="002E614E">
        <w:rPr>
          <w:rFonts w:ascii="Arial" w:hAnsi="Arial" w:cs="Arial"/>
          <w:b/>
          <w:bCs/>
          <w:color w:val="000000"/>
        </w:rPr>
        <w:t xml:space="preserve">1.10. Modalidades de atención: </w:t>
      </w:r>
    </w:p>
    <w:p w:rsidR="002E614E" w:rsidRDefault="002E614E" w:rsidP="002E614E">
      <w:pPr>
        <w:autoSpaceDE w:val="0"/>
        <w:autoSpaceDN w:val="0"/>
        <w:adjustRightInd w:val="0"/>
        <w:spacing w:after="0" w:line="240" w:lineRule="auto"/>
        <w:rPr>
          <w:rFonts w:ascii="Arial" w:hAnsi="Arial" w:cs="Arial"/>
          <w:color w:val="000000"/>
        </w:rPr>
      </w:pPr>
    </w:p>
    <w:p w:rsidR="002E614E" w:rsidRDefault="002E614E" w:rsidP="002E614E">
      <w:pPr>
        <w:autoSpaceDE w:val="0"/>
        <w:autoSpaceDN w:val="0"/>
        <w:adjustRightInd w:val="0"/>
        <w:spacing w:after="0" w:line="240" w:lineRule="auto"/>
        <w:jc w:val="both"/>
        <w:rPr>
          <w:rFonts w:ascii="Arial" w:hAnsi="Arial" w:cs="Arial"/>
          <w:color w:val="000000"/>
        </w:rPr>
      </w:pPr>
      <w:r w:rsidRPr="002E614E">
        <w:rPr>
          <w:rFonts w:ascii="Arial" w:hAnsi="Arial" w:cs="Arial"/>
          <w:color w:val="000000"/>
        </w:rPr>
        <w:t xml:space="preserve">Cabe señalar que, para los fines operativos de la JEC, la o el docente tutor solo será responsable de una sección de tutoría, destinándose dos horas semanales de tutoría grupal dentro del Plan de Estudios y una hora adicional dentro de la jornada laboral del docente tutor para la tutoría individual. Esta implementación implica el desarrollo de una serie de acciones como: </w:t>
      </w:r>
    </w:p>
    <w:p w:rsidR="00F96085" w:rsidRDefault="00F96085" w:rsidP="002E614E">
      <w:pPr>
        <w:autoSpaceDE w:val="0"/>
        <w:autoSpaceDN w:val="0"/>
        <w:adjustRightInd w:val="0"/>
        <w:spacing w:after="0" w:line="240" w:lineRule="auto"/>
        <w:rPr>
          <w:rFonts w:ascii="Arial" w:hAnsi="Arial" w:cs="Arial"/>
          <w:color w:val="000000"/>
        </w:rPr>
      </w:pPr>
    </w:p>
    <w:p w:rsidR="002E614E" w:rsidRPr="00F96085" w:rsidRDefault="002E614E" w:rsidP="007A1EA5">
      <w:pPr>
        <w:pStyle w:val="Prrafodelista"/>
        <w:numPr>
          <w:ilvl w:val="0"/>
          <w:numId w:val="7"/>
        </w:numPr>
        <w:autoSpaceDE w:val="0"/>
        <w:autoSpaceDN w:val="0"/>
        <w:adjustRightInd w:val="0"/>
        <w:spacing w:after="0" w:line="240" w:lineRule="auto"/>
        <w:jc w:val="both"/>
        <w:rPr>
          <w:rFonts w:ascii="Arial" w:hAnsi="Arial" w:cs="Arial"/>
          <w:color w:val="000000"/>
        </w:rPr>
      </w:pPr>
      <w:r w:rsidRPr="00F96085">
        <w:rPr>
          <w:rFonts w:ascii="Arial" w:hAnsi="Arial" w:cs="Arial"/>
          <w:b/>
          <w:bCs/>
          <w:color w:val="000000"/>
        </w:rPr>
        <w:t xml:space="preserve">Tutoría grupal: </w:t>
      </w:r>
      <w:r w:rsidRPr="00F96085">
        <w:rPr>
          <w:rFonts w:ascii="Arial" w:hAnsi="Arial" w:cs="Arial"/>
          <w:color w:val="000000"/>
        </w:rPr>
        <w:t xml:space="preserve">Consiste en el desarrollo de sesiones grupales de interacción entre estudiantes y su docente tutor o tutora, para tratar asuntos de interés personal, del grado de estudio o de interés público, en medio de un clima de confianza y respeto que propicie su crecimiento personal, como sujeto individual y sujeto social, así como el desarrollo de actitudes y valores que favorezcan el interés por el otro, el trabajo colaborativo y la sana convivencia. Las sesiones de trabajo grupal serán parte del plan de tutoría del aula; es decir, el plan de tutoría es el resultado de un diagnóstico de necesidades educativas para el grado y sección. </w:t>
      </w:r>
    </w:p>
    <w:p w:rsidR="002E614E" w:rsidRPr="002E614E" w:rsidRDefault="002E614E" w:rsidP="002E614E">
      <w:pPr>
        <w:autoSpaceDE w:val="0"/>
        <w:autoSpaceDN w:val="0"/>
        <w:adjustRightInd w:val="0"/>
        <w:spacing w:after="0" w:line="240" w:lineRule="auto"/>
        <w:rPr>
          <w:rFonts w:ascii="Arial" w:hAnsi="Arial" w:cs="Arial"/>
          <w:color w:val="000000"/>
        </w:rPr>
      </w:pPr>
    </w:p>
    <w:p w:rsidR="00255C3C" w:rsidRDefault="00590C87" w:rsidP="00B509DE">
      <w:pPr>
        <w:tabs>
          <w:tab w:val="left" w:pos="1706"/>
        </w:tabs>
        <w:ind w:left="709"/>
        <w:jc w:val="both"/>
        <w:rPr>
          <w:rFonts w:ascii="Arial" w:hAnsi="Arial" w:cs="Arial"/>
          <w:color w:val="000000"/>
        </w:rPr>
      </w:pPr>
      <w:r w:rsidRPr="00590C87">
        <w:rPr>
          <w:rFonts w:ascii="Arial" w:hAnsi="Arial" w:cs="Arial"/>
        </w:rPr>
        <w:t xml:space="preserve">A continuación, se presenta un cartel de distribución de horas y contenidos referenciales por grado que serán abordados, preferentemente, bajo la </w:t>
      </w:r>
      <w:r w:rsidRPr="00590C87">
        <w:rPr>
          <w:rFonts w:ascii="Arial" w:hAnsi="Arial" w:cs="Arial"/>
        </w:rPr>
        <w:lastRenderedPageBreak/>
        <w:t>modalidad de la tutoría grupal y desarrollados de forma operativa en los protocolos respectivos:</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985"/>
        <w:gridCol w:w="992"/>
        <w:gridCol w:w="1134"/>
        <w:gridCol w:w="992"/>
        <w:gridCol w:w="851"/>
        <w:gridCol w:w="992"/>
      </w:tblGrid>
      <w:tr w:rsidR="00CD7FE6" w:rsidTr="00D42D11">
        <w:trPr>
          <w:trHeight w:val="270"/>
        </w:trPr>
        <w:tc>
          <w:tcPr>
            <w:tcW w:w="3261" w:type="dxa"/>
            <w:gridSpan w:val="2"/>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ORIENTACIÓN</w:t>
            </w:r>
          </w:p>
        </w:tc>
        <w:tc>
          <w:tcPr>
            <w:tcW w:w="992" w:type="dxa"/>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Primero</w:t>
            </w:r>
          </w:p>
        </w:tc>
        <w:tc>
          <w:tcPr>
            <w:tcW w:w="1134" w:type="dxa"/>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Segundo</w:t>
            </w:r>
          </w:p>
        </w:tc>
        <w:tc>
          <w:tcPr>
            <w:tcW w:w="992" w:type="dxa"/>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Tercero</w:t>
            </w:r>
          </w:p>
        </w:tc>
        <w:tc>
          <w:tcPr>
            <w:tcW w:w="851" w:type="dxa"/>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Cuarto</w:t>
            </w:r>
          </w:p>
        </w:tc>
        <w:tc>
          <w:tcPr>
            <w:tcW w:w="992" w:type="dxa"/>
            <w:shd w:val="clear" w:color="auto" w:fill="96DBFB" w:themeFill="accent6" w:themeFillTint="99"/>
          </w:tcPr>
          <w:p w:rsidR="00255C3C" w:rsidRPr="00B509DE" w:rsidRDefault="00255C3C" w:rsidP="00CD7FE6">
            <w:pPr>
              <w:tabs>
                <w:tab w:val="left" w:pos="1706"/>
              </w:tabs>
              <w:jc w:val="center"/>
              <w:rPr>
                <w:rFonts w:ascii="Arial" w:hAnsi="Arial" w:cs="Arial"/>
                <w:b/>
                <w:color w:val="000000"/>
                <w:sz w:val="20"/>
                <w:szCs w:val="20"/>
              </w:rPr>
            </w:pPr>
            <w:r w:rsidRPr="00B509DE">
              <w:rPr>
                <w:rFonts w:ascii="Arial" w:hAnsi="Arial" w:cs="Arial"/>
                <w:b/>
                <w:color w:val="000000"/>
                <w:sz w:val="20"/>
                <w:szCs w:val="20"/>
              </w:rPr>
              <w:t>Quinto</w:t>
            </w:r>
          </w:p>
        </w:tc>
      </w:tr>
      <w:tr w:rsidR="00CD7FE6" w:rsidTr="00D42D11">
        <w:trPr>
          <w:trHeight w:val="496"/>
        </w:trPr>
        <w:tc>
          <w:tcPr>
            <w:tcW w:w="1276" w:type="dxa"/>
            <w:vMerge w:val="restart"/>
          </w:tcPr>
          <w:p w:rsidR="00255C3C" w:rsidRPr="00D42D11" w:rsidRDefault="00255C3C"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Desarrollo de los Aprendizajes</w:t>
            </w:r>
          </w:p>
        </w:tc>
        <w:tc>
          <w:tcPr>
            <w:tcW w:w="1985" w:type="dxa"/>
          </w:tcPr>
          <w:p w:rsidR="00255C3C" w:rsidRPr="00D42D11" w:rsidRDefault="00255C3C"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Hábitos o Técnicas de Estudio</w:t>
            </w:r>
          </w:p>
        </w:tc>
        <w:tc>
          <w:tcPr>
            <w:tcW w:w="992" w:type="dxa"/>
          </w:tcPr>
          <w:p w:rsidR="00255C3C" w:rsidRPr="00B509DE" w:rsidRDefault="00FB789B" w:rsidP="00B509DE">
            <w:pPr>
              <w:tabs>
                <w:tab w:val="left" w:pos="1706"/>
              </w:tabs>
              <w:jc w:val="center"/>
              <w:rPr>
                <w:rFonts w:ascii="Arial" w:hAnsi="Arial" w:cs="Arial"/>
                <w:color w:val="000000"/>
                <w:sz w:val="20"/>
                <w:szCs w:val="20"/>
              </w:rPr>
            </w:pPr>
            <w:r w:rsidRPr="00B509DE">
              <w:rPr>
                <w:rFonts w:ascii="Arial" w:hAnsi="Arial" w:cs="Arial"/>
                <w:color w:val="000000"/>
                <w:sz w:val="20"/>
                <w:szCs w:val="20"/>
              </w:rPr>
              <w:t>20</w:t>
            </w:r>
          </w:p>
        </w:tc>
        <w:tc>
          <w:tcPr>
            <w:tcW w:w="1134"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c>
          <w:tcPr>
            <w:tcW w:w="992" w:type="dxa"/>
          </w:tcPr>
          <w:p w:rsidR="00255C3C" w:rsidRPr="00B509DE" w:rsidRDefault="00255C3C" w:rsidP="00FB789B">
            <w:pPr>
              <w:tabs>
                <w:tab w:val="left" w:pos="1706"/>
              </w:tabs>
              <w:jc w:val="center"/>
              <w:rPr>
                <w:rFonts w:ascii="Arial" w:hAnsi="Arial" w:cs="Arial"/>
                <w:color w:val="000000"/>
                <w:sz w:val="20"/>
                <w:szCs w:val="20"/>
              </w:rPr>
            </w:pPr>
          </w:p>
        </w:tc>
        <w:tc>
          <w:tcPr>
            <w:tcW w:w="851" w:type="dxa"/>
          </w:tcPr>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255C3C" w:rsidP="00FB789B">
            <w:pPr>
              <w:tabs>
                <w:tab w:val="left" w:pos="1706"/>
              </w:tabs>
              <w:jc w:val="center"/>
              <w:rPr>
                <w:rFonts w:ascii="Arial" w:hAnsi="Arial" w:cs="Arial"/>
                <w:color w:val="000000"/>
                <w:sz w:val="20"/>
                <w:szCs w:val="20"/>
              </w:rPr>
            </w:pPr>
          </w:p>
        </w:tc>
      </w:tr>
      <w:tr w:rsidR="00CD7FE6" w:rsidTr="00D42D11">
        <w:trPr>
          <w:trHeight w:val="474"/>
        </w:trPr>
        <w:tc>
          <w:tcPr>
            <w:tcW w:w="1276" w:type="dxa"/>
            <w:vMerge/>
          </w:tcPr>
          <w:p w:rsidR="00255C3C" w:rsidRPr="00D42D11" w:rsidRDefault="00255C3C" w:rsidP="00255C3C">
            <w:pPr>
              <w:tabs>
                <w:tab w:val="left" w:pos="1706"/>
              </w:tabs>
              <w:jc w:val="both"/>
              <w:rPr>
                <w:rFonts w:ascii="Arial" w:hAnsi="Arial" w:cs="Arial"/>
                <w:color w:val="000000"/>
                <w:sz w:val="18"/>
                <w:szCs w:val="18"/>
              </w:rPr>
            </w:pPr>
          </w:p>
        </w:tc>
        <w:tc>
          <w:tcPr>
            <w:tcW w:w="1985" w:type="dxa"/>
          </w:tcPr>
          <w:p w:rsidR="00255C3C" w:rsidRPr="00D42D11" w:rsidRDefault="00255C3C"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Autoevaluación Estudiantil</w:t>
            </w:r>
          </w:p>
        </w:tc>
        <w:tc>
          <w:tcPr>
            <w:tcW w:w="992" w:type="dxa"/>
          </w:tcPr>
          <w:p w:rsidR="00255C3C" w:rsidRPr="00B509DE" w:rsidRDefault="00255C3C" w:rsidP="00FB789B">
            <w:pPr>
              <w:tabs>
                <w:tab w:val="left" w:pos="1706"/>
              </w:tabs>
              <w:jc w:val="center"/>
              <w:rPr>
                <w:rFonts w:ascii="Arial" w:hAnsi="Arial" w:cs="Arial"/>
                <w:color w:val="000000"/>
                <w:sz w:val="20"/>
                <w:szCs w:val="20"/>
              </w:rPr>
            </w:pPr>
          </w:p>
        </w:tc>
        <w:tc>
          <w:tcPr>
            <w:tcW w:w="1134" w:type="dxa"/>
          </w:tcPr>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12</w:t>
            </w:r>
          </w:p>
        </w:tc>
        <w:tc>
          <w:tcPr>
            <w:tcW w:w="851"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r>
      <w:tr w:rsidR="00CD7FE6" w:rsidTr="00D42D11">
        <w:trPr>
          <w:trHeight w:val="476"/>
        </w:trPr>
        <w:tc>
          <w:tcPr>
            <w:tcW w:w="1276" w:type="dxa"/>
            <w:vMerge w:val="restart"/>
          </w:tcPr>
          <w:p w:rsidR="00255C3C" w:rsidRPr="00D42D11" w:rsidRDefault="00255C3C" w:rsidP="00255C3C">
            <w:pPr>
              <w:tabs>
                <w:tab w:val="left" w:pos="1706"/>
              </w:tabs>
              <w:jc w:val="both"/>
              <w:rPr>
                <w:rFonts w:ascii="Arial" w:hAnsi="Arial" w:cs="Arial"/>
                <w:color w:val="000000"/>
                <w:sz w:val="18"/>
                <w:szCs w:val="18"/>
              </w:rPr>
            </w:pPr>
          </w:p>
          <w:p w:rsidR="00B509DE" w:rsidRPr="00D42D11" w:rsidRDefault="00255C3C"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Desarrollo Personal</w:t>
            </w:r>
          </w:p>
          <w:p w:rsidR="00255C3C" w:rsidRPr="00D42D11" w:rsidRDefault="00255C3C" w:rsidP="00B509DE">
            <w:pPr>
              <w:rPr>
                <w:rFonts w:ascii="Arial" w:hAnsi="Arial" w:cs="Arial"/>
                <w:sz w:val="18"/>
                <w:szCs w:val="18"/>
              </w:rPr>
            </w:pPr>
          </w:p>
        </w:tc>
        <w:tc>
          <w:tcPr>
            <w:tcW w:w="1985" w:type="dxa"/>
          </w:tcPr>
          <w:p w:rsidR="00255C3C" w:rsidRPr="00D42D11" w:rsidRDefault="007B7199"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Autoconocimiento y Autoestima</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25</w:t>
            </w:r>
          </w:p>
        </w:tc>
        <w:tc>
          <w:tcPr>
            <w:tcW w:w="1134"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20</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16</w:t>
            </w:r>
          </w:p>
        </w:tc>
        <w:tc>
          <w:tcPr>
            <w:tcW w:w="851"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14</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r>
      <w:tr w:rsidR="00CD7FE6" w:rsidTr="00D42D11">
        <w:trPr>
          <w:trHeight w:val="829"/>
        </w:trPr>
        <w:tc>
          <w:tcPr>
            <w:tcW w:w="1276" w:type="dxa"/>
            <w:vMerge/>
          </w:tcPr>
          <w:p w:rsidR="00255C3C" w:rsidRPr="00D42D11" w:rsidRDefault="00255C3C" w:rsidP="00255C3C">
            <w:pPr>
              <w:tabs>
                <w:tab w:val="left" w:pos="1706"/>
              </w:tabs>
              <w:jc w:val="both"/>
              <w:rPr>
                <w:rFonts w:ascii="Arial" w:hAnsi="Arial" w:cs="Arial"/>
                <w:color w:val="000000"/>
                <w:sz w:val="18"/>
                <w:szCs w:val="18"/>
              </w:rPr>
            </w:pPr>
          </w:p>
        </w:tc>
        <w:tc>
          <w:tcPr>
            <w:tcW w:w="1985" w:type="dxa"/>
          </w:tcPr>
          <w:p w:rsidR="00255C3C" w:rsidRPr="00D42D11" w:rsidRDefault="007B7199" w:rsidP="00CD7FE6">
            <w:pPr>
              <w:rPr>
                <w:rFonts w:ascii="Arial" w:hAnsi="Arial" w:cs="Arial"/>
                <w:color w:val="000000"/>
                <w:sz w:val="18"/>
                <w:szCs w:val="18"/>
              </w:rPr>
            </w:pPr>
            <w:r w:rsidRPr="00D42D11">
              <w:rPr>
                <w:rFonts w:ascii="Arial" w:hAnsi="Arial" w:cs="Arial"/>
                <w:color w:val="000000"/>
                <w:sz w:val="18"/>
                <w:szCs w:val="18"/>
              </w:rPr>
              <w:t>Habilidades Socioemocionales</w:t>
            </w: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25</w:t>
            </w:r>
          </w:p>
          <w:p w:rsidR="00255C3C" w:rsidRPr="00B509DE" w:rsidRDefault="00255C3C" w:rsidP="00FB789B">
            <w:pPr>
              <w:tabs>
                <w:tab w:val="left" w:pos="1706"/>
              </w:tabs>
              <w:jc w:val="center"/>
              <w:rPr>
                <w:rFonts w:ascii="Arial" w:hAnsi="Arial" w:cs="Arial"/>
                <w:color w:val="000000"/>
                <w:sz w:val="20"/>
                <w:szCs w:val="20"/>
              </w:rPr>
            </w:pPr>
          </w:p>
        </w:tc>
        <w:tc>
          <w:tcPr>
            <w:tcW w:w="1134"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25</w:t>
            </w:r>
          </w:p>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c>
          <w:tcPr>
            <w:tcW w:w="851"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14</w:t>
            </w:r>
          </w:p>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12</w:t>
            </w:r>
          </w:p>
          <w:p w:rsidR="00255C3C" w:rsidRPr="00B509DE" w:rsidRDefault="00255C3C" w:rsidP="00FB789B">
            <w:pPr>
              <w:tabs>
                <w:tab w:val="left" w:pos="1706"/>
              </w:tabs>
              <w:jc w:val="center"/>
              <w:rPr>
                <w:rFonts w:ascii="Arial" w:hAnsi="Arial" w:cs="Arial"/>
                <w:color w:val="000000"/>
                <w:sz w:val="20"/>
                <w:szCs w:val="20"/>
              </w:rPr>
            </w:pPr>
          </w:p>
        </w:tc>
      </w:tr>
      <w:tr w:rsidR="00CD7FE6" w:rsidTr="00D42D11">
        <w:trPr>
          <w:trHeight w:val="605"/>
        </w:trPr>
        <w:tc>
          <w:tcPr>
            <w:tcW w:w="1276" w:type="dxa"/>
            <w:vMerge/>
          </w:tcPr>
          <w:p w:rsidR="00255C3C" w:rsidRPr="00D42D11" w:rsidRDefault="00255C3C" w:rsidP="00255C3C">
            <w:pPr>
              <w:tabs>
                <w:tab w:val="left" w:pos="1706"/>
              </w:tabs>
              <w:jc w:val="both"/>
              <w:rPr>
                <w:rFonts w:ascii="Arial" w:hAnsi="Arial" w:cs="Arial"/>
                <w:color w:val="000000"/>
                <w:sz w:val="18"/>
                <w:szCs w:val="18"/>
              </w:rPr>
            </w:pPr>
          </w:p>
        </w:tc>
        <w:tc>
          <w:tcPr>
            <w:tcW w:w="1985" w:type="dxa"/>
          </w:tcPr>
          <w:p w:rsidR="00255C3C" w:rsidRPr="00D42D11" w:rsidRDefault="007B7199"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Orientación Vocacional</w:t>
            </w:r>
          </w:p>
        </w:tc>
        <w:tc>
          <w:tcPr>
            <w:tcW w:w="992" w:type="dxa"/>
          </w:tcPr>
          <w:p w:rsidR="00255C3C" w:rsidRPr="00B509DE" w:rsidRDefault="00255C3C" w:rsidP="00FB789B">
            <w:pPr>
              <w:jc w:val="center"/>
              <w:rPr>
                <w:rFonts w:ascii="Arial" w:hAnsi="Arial" w:cs="Arial"/>
                <w:color w:val="000000"/>
                <w:sz w:val="20"/>
                <w:szCs w:val="20"/>
              </w:rPr>
            </w:pPr>
          </w:p>
          <w:p w:rsidR="00255C3C" w:rsidRPr="00B509DE" w:rsidRDefault="00255C3C" w:rsidP="00FB789B">
            <w:pPr>
              <w:tabs>
                <w:tab w:val="left" w:pos="1706"/>
              </w:tabs>
              <w:jc w:val="center"/>
              <w:rPr>
                <w:rFonts w:ascii="Arial" w:hAnsi="Arial" w:cs="Arial"/>
                <w:color w:val="000000"/>
                <w:sz w:val="20"/>
                <w:szCs w:val="20"/>
              </w:rPr>
            </w:pPr>
          </w:p>
        </w:tc>
        <w:tc>
          <w:tcPr>
            <w:tcW w:w="1134" w:type="dxa"/>
          </w:tcPr>
          <w:p w:rsidR="00255C3C" w:rsidRPr="00B509DE" w:rsidRDefault="00255C3C" w:rsidP="00FB789B">
            <w:pPr>
              <w:jc w:val="center"/>
              <w:rPr>
                <w:rFonts w:ascii="Arial" w:hAnsi="Arial" w:cs="Arial"/>
                <w:color w:val="000000"/>
                <w:sz w:val="20"/>
                <w:szCs w:val="20"/>
              </w:rPr>
            </w:pPr>
          </w:p>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10</w:t>
            </w:r>
          </w:p>
          <w:p w:rsidR="00255C3C" w:rsidRPr="00B509DE" w:rsidRDefault="00255C3C" w:rsidP="00FB789B">
            <w:pPr>
              <w:tabs>
                <w:tab w:val="left" w:pos="1706"/>
              </w:tabs>
              <w:jc w:val="center"/>
              <w:rPr>
                <w:rFonts w:ascii="Arial" w:hAnsi="Arial" w:cs="Arial"/>
                <w:color w:val="000000"/>
                <w:sz w:val="20"/>
                <w:szCs w:val="20"/>
              </w:rPr>
            </w:pPr>
          </w:p>
        </w:tc>
        <w:tc>
          <w:tcPr>
            <w:tcW w:w="851"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12</w:t>
            </w:r>
          </w:p>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18</w:t>
            </w:r>
          </w:p>
          <w:p w:rsidR="00255C3C" w:rsidRPr="00B509DE" w:rsidRDefault="00255C3C" w:rsidP="00FB789B">
            <w:pPr>
              <w:tabs>
                <w:tab w:val="left" w:pos="1706"/>
              </w:tabs>
              <w:jc w:val="center"/>
              <w:rPr>
                <w:rFonts w:ascii="Arial" w:hAnsi="Arial" w:cs="Arial"/>
                <w:color w:val="000000"/>
                <w:sz w:val="20"/>
                <w:szCs w:val="20"/>
              </w:rPr>
            </w:pPr>
          </w:p>
        </w:tc>
      </w:tr>
      <w:tr w:rsidR="00CD7FE6" w:rsidTr="00D42D11">
        <w:trPr>
          <w:trHeight w:val="944"/>
        </w:trPr>
        <w:tc>
          <w:tcPr>
            <w:tcW w:w="1276" w:type="dxa"/>
            <w:vMerge w:val="restart"/>
          </w:tcPr>
          <w:p w:rsidR="00255C3C" w:rsidRPr="00D42D11" w:rsidRDefault="00255C3C" w:rsidP="00255C3C">
            <w:pPr>
              <w:tabs>
                <w:tab w:val="left" w:pos="1706"/>
              </w:tabs>
              <w:jc w:val="both"/>
              <w:rPr>
                <w:rFonts w:ascii="Arial" w:hAnsi="Arial" w:cs="Arial"/>
                <w:color w:val="000000"/>
                <w:sz w:val="18"/>
                <w:szCs w:val="18"/>
              </w:rPr>
            </w:pPr>
          </w:p>
          <w:p w:rsidR="00255C3C" w:rsidRPr="00D42D11" w:rsidRDefault="00255C3C"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Desarrollo Comunitario</w:t>
            </w:r>
          </w:p>
          <w:p w:rsidR="00255C3C" w:rsidRPr="00D42D11" w:rsidRDefault="00255C3C" w:rsidP="00255C3C">
            <w:pPr>
              <w:tabs>
                <w:tab w:val="left" w:pos="1706"/>
              </w:tabs>
              <w:jc w:val="both"/>
              <w:rPr>
                <w:rFonts w:ascii="Arial" w:hAnsi="Arial" w:cs="Arial"/>
                <w:color w:val="000000"/>
                <w:sz w:val="18"/>
                <w:szCs w:val="18"/>
              </w:rPr>
            </w:pPr>
          </w:p>
        </w:tc>
        <w:tc>
          <w:tcPr>
            <w:tcW w:w="1985" w:type="dxa"/>
          </w:tcPr>
          <w:p w:rsidR="00255C3C" w:rsidRPr="00D42D11" w:rsidRDefault="007B7199" w:rsidP="00B509DE">
            <w:pPr>
              <w:rPr>
                <w:rFonts w:ascii="Arial" w:hAnsi="Arial" w:cs="Arial"/>
                <w:color w:val="000000"/>
                <w:sz w:val="18"/>
                <w:szCs w:val="18"/>
              </w:rPr>
            </w:pPr>
            <w:r w:rsidRPr="00D42D11">
              <w:rPr>
                <w:rFonts w:ascii="Arial" w:hAnsi="Arial" w:cs="Arial"/>
                <w:color w:val="000000"/>
                <w:sz w:val="18"/>
                <w:szCs w:val="18"/>
              </w:rPr>
              <w:t>Promoción de Estilos de Vida Saludable</w:t>
            </w:r>
          </w:p>
        </w:tc>
        <w:tc>
          <w:tcPr>
            <w:tcW w:w="992" w:type="dxa"/>
          </w:tcPr>
          <w:p w:rsidR="00255C3C" w:rsidRPr="00B509DE" w:rsidRDefault="00255C3C" w:rsidP="00FB789B">
            <w:pPr>
              <w:jc w:val="center"/>
              <w:rPr>
                <w:rFonts w:ascii="Arial" w:hAnsi="Arial" w:cs="Arial"/>
                <w:color w:val="000000"/>
                <w:sz w:val="20"/>
                <w:szCs w:val="20"/>
              </w:rPr>
            </w:pPr>
          </w:p>
          <w:p w:rsidR="00255C3C" w:rsidRPr="00B509DE" w:rsidRDefault="00255C3C" w:rsidP="00FB789B">
            <w:pPr>
              <w:tabs>
                <w:tab w:val="left" w:pos="1706"/>
              </w:tabs>
              <w:jc w:val="center"/>
              <w:rPr>
                <w:rFonts w:ascii="Arial" w:hAnsi="Arial" w:cs="Arial"/>
                <w:color w:val="000000"/>
                <w:sz w:val="20"/>
                <w:szCs w:val="20"/>
              </w:rPr>
            </w:pPr>
          </w:p>
        </w:tc>
        <w:tc>
          <w:tcPr>
            <w:tcW w:w="1134" w:type="dxa"/>
          </w:tcPr>
          <w:p w:rsidR="00255C3C" w:rsidRPr="00B509DE" w:rsidRDefault="00255C3C" w:rsidP="00FB789B">
            <w:pPr>
              <w:jc w:val="center"/>
              <w:rPr>
                <w:rFonts w:ascii="Arial" w:hAnsi="Arial" w:cs="Arial"/>
                <w:color w:val="000000"/>
                <w:sz w:val="20"/>
                <w:szCs w:val="20"/>
              </w:rPr>
            </w:pPr>
          </w:p>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15</w:t>
            </w: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10</w:t>
            </w:r>
          </w:p>
          <w:p w:rsidR="00255C3C" w:rsidRPr="00B509DE" w:rsidRDefault="00255C3C" w:rsidP="00FB789B">
            <w:pPr>
              <w:tabs>
                <w:tab w:val="left" w:pos="1706"/>
              </w:tabs>
              <w:jc w:val="center"/>
              <w:rPr>
                <w:rFonts w:ascii="Arial" w:hAnsi="Arial" w:cs="Arial"/>
                <w:color w:val="000000"/>
                <w:sz w:val="20"/>
                <w:szCs w:val="20"/>
              </w:rPr>
            </w:pPr>
          </w:p>
        </w:tc>
        <w:tc>
          <w:tcPr>
            <w:tcW w:w="851"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10</w:t>
            </w:r>
          </w:p>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jc w:val="center"/>
              <w:rPr>
                <w:rFonts w:ascii="Arial" w:hAnsi="Arial" w:cs="Arial"/>
                <w:color w:val="000000"/>
                <w:sz w:val="20"/>
                <w:szCs w:val="20"/>
              </w:rPr>
            </w:pPr>
            <w:r w:rsidRPr="00B509DE">
              <w:rPr>
                <w:rFonts w:ascii="Arial" w:hAnsi="Arial" w:cs="Arial"/>
                <w:color w:val="000000"/>
                <w:sz w:val="20"/>
                <w:szCs w:val="20"/>
              </w:rPr>
              <w:t>10</w:t>
            </w:r>
          </w:p>
          <w:p w:rsidR="00255C3C" w:rsidRPr="00B509DE" w:rsidRDefault="00255C3C" w:rsidP="00FB789B">
            <w:pPr>
              <w:tabs>
                <w:tab w:val="left" w:pos="1706"/>
              </w:tabs>
              <w:jc w:val="center"/>
              <w:rPr>
                <w:rFonts w:ascii="Arial" w:hAnsi="Arial" w:cs="Arial"/>
                <w:color w:val="000000"/>
                <w:sz w:val="20"/>
                <w:szCs w:val="20"/>
              </w:rPr>
            </w:pPr>
          </w:p>
        </w:tc>
      </w:tr>
      <w:tr w:rsidR="00CD7FE6" w:rsidTr="00D42D11">
        <w:trPr>
          <w:trHeight w:val="779"/>
        </w:trPr>
        <w:tc>
          <w:tcPr>
            <w:tcW w:w="1276" w:type="dxa"/>
            <w:vMerge/>
          </w:tcPr>
          <w:p w:rsidR="00255C3C" w:rsidRPr="00D42D11" w:rsidRDefault="00255C3C" w:rsidP="00255C3C">
            <w:pPr>
              <w:tabs>
                <w:tab w:val="left" w:pos="1706"/>
              </w:tabs>
              <w:jc w:val="both"/>
              <w:rPr>
                <w:rFonts w:ascii="Arial" w:hAnsi="Arial" w:cs="Arial"/>
                <w:color w:val="000000"/>
                <w:sz w:val="18"/>
                <w:szCs w:val="18"/>
              </w:rPr>
            </w:pPr>
          </w:p>
        </w:tc>
        <w:tc>
          <w:tcPr>
            <w:tcW w:w="1985" w:type="dxa"/>
          </w:tcPr>
          <w:p w:rsidR="00255C3C" w:rsidRPr="00D42D11" w:rsidRDefault="007B7199" w:rsidP="00B509DE">
            <w:pPr>
              <w:rPr>
                <w:rFonts w:ascii="Arial" w:hAnsi="Arial" w:cs="Arial"/>
                <w:color w:val="000000"/>
                <w:sz w:val="18"/>
                <w:szCs w:val="18"/>
              </w:rPr>
            </w:pPr>
            <w:r w:rsidRPr="00D42D11">
              <w:rPr>
                <w:rFonts w:ascii="Arial" w:hAnsi="Arial" w:cs="Arial"/>
                <w:color w:val="000000"/>
                <w:sz w:val="18"/>
                <w:szCs w:val="18"/>
              </w:rPr>
              <w:t>Cultura de Valores</w:t>
            </w:r>
          </w:p>
        </w:tc>
        <w:tc>
          <w:tcPr>
            <w:tcW w:w="992" w:type="dxa"/>
          </w:tcPr>
          <w:p w:rsidR="00255C3C" w:rsidRPr="00B509DE" w:rsidRDefault="00255C3C" w:rsidP="00FB789B">
            <w:pPr>
              <w:tabs>
                <w:tab w:val="left" w:pos="1706"/>
              </w:tabs>
              <w:jc w:val="center"/>
              <w:rPr>
                <w:rFonts w:ascii="Arial" w:hAnsi="Arial" w:cs="Arial"/>
                <w:color w:val="000000"/>
                <w:sz w:val="20"/>
                <w:szCs w:val="20"/>
              </w:rPr>
            </w:pPr>
          </w:p>
        </w:tc>
        <w:tc>
          <w:tcPr>
            <w:tcW w:w="1134" w:type="dxa"/>
          </w:tcPr>
          <w:p w:rsidR="00255C3C" w:rsidRPr="00B509DE" w:rsidRDefault="00255C3C" w:rsidP="00FB789B">
            <w:pPr>
              <w:tabs>
                <w:tab w:val="left" w:pos="1706"/>
              </w:tabs>
              <w:jc w:val="center"/>
              <w:rPr>
                <w:rFonts w:ascii="Arial" w:hAnsi="Arial" w:cs="Arial"/>
                <w:color w:val="000000"/>
                <w:sz w:val="20"/>
                <w:szCs w:val="20"/>
              </w:rPr>
            </w:pP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12</w:t>
            </w:r>
          </w:p>
        </w:tc>
        <w:tc>
          <w:tcPr>
            <w:tcW w:w="851"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10</w:t>
            </w:r>
          </w:p>
        </w:tc>
      </w:tr>
      <w:tr w:rsidR="00CD7FE6" w:rsidTr="00D42D11">
        <w:trPr>
          <w:trHeight w:val="378"/>
        </w:trPr>
        <w:tc>
          <w:tcPr>
            <w:tcW w:w="3261" w:type="dxa"/>
            <w:gridSpan w:val="2"/>
          </w:tcPr>
          <w:p w:rsidR="00255C3C" w:rsidRPr="00D42D11" w:rsidRDefault="00CD7FE6" w:rsidP="00255C3C">
            <w:pPr>
              <w:tabs>
                <w:tab w:val="left" w:pos="1706"/>
              </w:tabs>
              <w:jc w:val="both"/>
              <w:rPr>
                <w:rFonts w:ascii="Arial" w:hAnsi="Arial" w:cs="Arial"/>
                <w:color w:val="000000"/>
                <w:sz w:val="18"/>
                <w:szCs w:val="18"/>
              </w:rPr>
            </w:pPr>
            <w:r w:rsidRPr="00D42D11">
              <w:rPr>
                <w:rFonts w:ascii="Arial" w:hAnsi="Arial" w:cs="Arial"/>
                <w:color w:val="000000"/>
                <w:sz w:val="18"/>
                <w:szCs w:val="18"/>
              </w:rPr>
              <w:t>TOTAL DE HORAS REFERENCIALES</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70</w:t>
            </w:r>
          </w:p>
        </w:tc>
        <w:tc>
          <w:tcPr>
            <w:tcW w:w="1134"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70</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70</w:t>
            </w:r>
          </w:p>
        </w:tc>
        <w:tc>
          <w:tcPr>
            <w:tcW w:w="851"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70</w:t>
            </w:r>
          </w:p>
        </w:tc>
        <w:tc>
          <w:tcPr>
            <w:tcW w:w="992" w:type="dxa"/>
          </w:tcPr>
          <w:p w:rsidR="00255C3C" w:rsidRPr="00B509DE" w:rsidRDefault="00FB789B" w:rsidP="00FB789B">
            <w:pPr>
              <w:tabs>
                <w:tab w:val="left" w:pos="1706"/>
              </w:tabs>
              <w:jc w:val="center"/>
              <w:rPr>
                <w:rFonts w:ascii="Arial" w:hAnsi="Arial" w:cs="Arial"/>
                <w:color w:val="000000"/>
                <w:sz w:val="20"/>
                <w:szCs w:val="20"/>
              </w:rPr>
            </w:pPr>
            <w:r w:rsidRPr="00B509DE">
              <w:rPr>
                <w:rFonts w:ascii="Arial" w:hAnsi="Arial" w:cs="Arial"/>
                <w:color w:val="000000"/>
                <w:sz w:val="20"/>
                <w:szCs w:val="20"/>
              </w:rPr>
              <w:t>70</w:t>
            </w:r>
          </w:p>
        </w:tc>
      </w:tr>
    </w:tbl>
    <w:p w:rsidR="00AE6EDC" w:rsidRPr="00AE6EDC" w:rsidRDefault="00AE6EDC" w:rsidP="00AE6EDC">
      <w:pPr>
        <w:autoSpaceDE w:val="0"/>
        <w:autoSpaceDN w:val="0"/>
        <w:adjustRightInd w:val="0"/>
        <w:spacing w:after="0" w:line="240" w:lineRule="auto"/>
        <w:rPr>
          <w:rFonts w:ascii="Arial" w:hAnsi="Arial" w:cs="Arial"/>
          <w:color w:val="000000"/>
          <w:sz w:val="24"/>
          <w:szCs w:val="24"/>
        </w:rPr>
      </w:pPr>
    </w:p>
    <w:p w:rsidR="00AE6EDC" w:rsidRDefault="00AE6EDC" w:rsidP="007A1EA5">
      <w:pPr>
        <w:pStyle w:val="Prrafodelista"/>
        <w:numPr>
          <w:ilvl w:val="0"/>
          <w:numId w:val="7"/>
        </w:numPr>
        <w:autoSpaceDE w:val="0"/>
        <w:autoSpaceDN w:val="0"/>
        <w:adjustRightInd w:val="0"/>
        <w:spacing w:after="0" w:line="240" w:lineRule="auto"/>
        <w:jc w:val="both"/>
        <w:rPr>
          <w:rFonts w:ascii="Arial" w:hAnsi="Arial" w:cs="Arial"/>
          <w:color w:val="000000"/>
        </w:rPr>
      </w:pPr>
      <w:r w:rsidRPr="00AE6EDC">
        <w:rPr>
          <w:rFonts w:ascii="Arial" w:hAnsi="Arial" w:cs="Arial"/>
          <w:b/>
          <w:bCs/>
          <w:color w:val="000000"/>
        </w:rPr>
        <w:t xml:space="preserve">Tutoría individual: </w:t>
      </w:r>
      <w:r w:rsidRPr="00AE6EDC">
        <w:rPr>
          <w:rFonts w:ascii="Arial" w:hAnsi="Arial" w:cs="Arial"/>
          <w:color w:val="000000"/>
        </w:rPr>
        <w:t xml:space="preserve">Es la acción de acompañamiento que cada tutor y tutora realiza para aproximarse a todos los estudiantes de la sección asignada y conocer así sus características y potencialidades para atender oportunamente los problemas que pueden afectar su rendimiento académico o desarrollo socioemocional. Esta modalidad se operativiza a través de la realización de entrevistas al estudiante y a los padres de familia; tales entrevistas deberán sistematizarse en un registro de lo actuado. Conviene señalar que la tutoría individual se desarrollará ante dos situaciones: </w:t>
      </w:r>
    </w:p>
    <w:p w:rsidR="00B509DE" w:rsidRPr="005C21DC" w:rsidRDefault="00B509DE" w:rsidP="00B509DE">
      <w:pPr>
        <w:pStyle w:val="Prrafodelista"/>
        <w:autoSpaceDE w:val="0"/>
        <w:autoSpaceDN w:val="0"/>
        <w:adjustRightInd w:val="0"/>
        <w:spacing w:after="0" w:line="240" w:lineRule="auto"/>
        <w:jc w:val="both"/>
        <w:rPr>
          <w:rFonts w:ascii="Arial" w:hAnsi="Arial" w:cs="Arial"/>
          <w:color w:val="000000"/>
        </w:rPr>
      </w:pPr>
    </w:p>
    <w:p w:rsidR="0098705F" w:rsidRDefault="00AE6EDC" w:rsidP="00AE6EDC">
      <w:pPr>
        <w:tabs>
          <w:tab w:val="left" w:pos="1706"/>
        </w:tabs>
        <w:ind w:left="709" w:hanging="1"/>
        <w:jc w:val="both"/>
        <w:rPr>
          <w:rFonts w:ascii="Arial" w:hAnsi="Arial" w:cs="Arial"/>
          <w:color w:val="000000"/>
        </w:rPr>
      </w:pPr>
      <w:r w:rsidRPr="00AE6EDC">
        <w:rPr>
          <w:rFonts w:ascii="Arial" w:hAnsi="Arial" w:cs="Arial"/>
          <w:color w:val="000000"/>
        </w:rPr>
        <w:t>a) para conocer y acompañar al estudiante o b) para atenderlo de manera individual, en caso de haber participado o estar involucrado en eventos que lo afecten. En ambos casos se consignará la información recabada durante la entrevista en una ficha de recojo de información, a fin de su posterior sistematización.</w:t>
      </w:r>
    </w:p>
    <w:p w:rsidR="00AE6EDC" w:rsidRDefault="00AE6EDC" w:rsidP="000653E7">
      <w:pPr>
        <w:tabs>
          <w:tab w:val="left" w:pos="1706"/>
        </w:tabs>
        <w:jc w:val="both"/>
        <w:rPr>
          <w:rFonts w:ascii="Arial" w:hAnsi="Arial" w:cs="Arial"/>
          <w:color w:val="000000"/>
        </w:rPr>
      </w:pPr>
    </w:p>
    <w:p w:rsidR="00AE6EDC" w:rsidRDefault="00AE6EDC" w:rsidP="000653E7">
      <w:pPr>
        <w:tabs>
          <w:tab w:val="left" w:pos="1706"/>
        </w:tabs>
        <w:jc w:val="both"/>
        <w:rPr>
          <w:rFonts w:ascii="Arial" w:hAnsi="Arial" w:cs="Arial"/>
          <w:color w:val="000000"/>
        </w:rPr>
      </w:pPr>
    </w:p>
    <w:p w:rsidR="00AE6EDC" w:rsidRPr="00F4135B" w:rsidRDefault="00CD3B68" w:rsidP="000653E7">
      <w:pPr>
        <w:tabs>
          <w:tab w:val="left" w:pos="1706"/>
        </w:tabs>
        <w:jc w:val="both"/>
        <w:rPr>
          <w:rFonts w:ascii="Arial" w:hAnsi="Arial" w:cs="Arial"/>
          <w:b/>
          <w:color w:val="000000"/>
        </w:rPr>
      </w:pPr>
      <w:r w:rsidRPr="00F4135B">
        <w:rPr>
          <w:rFonts w:ascii="Arial" w:hAnsi="Arial" w:cs="Arial"/>
          <w:b/>
          <w:color w:val="000000"/>
        </w:rPr>
        <w:t>Bibliografía</w:t>
      </w:r>
    </w:p>
    <w:p w:rsidR="001164DC" w:rsidRDefault="001164DC" w:rsidP="000653E7">
      <w:pPr>
        <w:tabs>
          <w:tab w:val="left" w:pos="1706"/>
        </w:tabs>
        <w:jc w:val="both"/>
        <w:rPr>
          <w:rFonts w:ascii="Arial" w:hAnsi="Arial" w:cs="Arial"/>
          <w:color w:val="000000"/>
        </w:rPr>
      </w:pPr>
    </w:p>
    <w:p w:rsidR="001164DC" w:rsidRPr="001164DC" w:rsidRDefault="001164DC" w:rsidP="001164DC">
      <w:pPr>
        <w:pStyle w:val="Prrafodelista"/>
        <w:numPr>
          <w:ilvl w:val="0"/>
          <w:numId w:val="6"/>
        </w:numPr>
        <w:tabs>
          <w:tab w:val="left" w:pos="1706"/>
        </w:tabs>
        <w:jc w:val="both"/>
        <w:rPr>
          <w:rFonts w:ascii="Arial" w:hAnsi="Arial" w:cs="Arial"/>
          <w:color w:val="000000"/>
        </w:rPr>
      </w:pPr>
      <w:r>
        <w:rPr>
          <w:rFonts w:ascii="Arial" w:hAnsi="Arial" w:cs="Arial"/>
          <w:color w:val="000000"/>
        </w:rPr>
        <w:t>MINEDU (2014). Modelo de Servicio Educativo: Jornada Escolar Completa para las Instituciones Educativas Públicas del nivel de educación secundaria.</w:t>
      </w:r>
    </w:p>
    <w:p w:rsidR="00CD3B68" w:rsidRDefault="00CD3B68" w:rsidP="00CD3B68">
      <w:pPr>
        <w:pStyle w:val="Prrafodelista"/>
        <w:numPr>
          <w:ilvl w:val="0"/>
          <w:numId w:val="6"/>
        </w:numPr>
        <w:tabs>
          <w:tab w:val="left" w:pos="1706"/>
        </w:tabs>
        <w:jc w:val="both"/>
        <w:rPr>
          <w:rFonts w:ascii="Arial" w:hAnsi="Arial" w:cs="Arial"/>
          <w:color w:val="000000"/>
        </w:rPr>
      </w:pPr>
      <w:r>
        <w:rPr>
          <w:rFonts w:ascii="Arial" w:hAnsi="Arial" w:cs="Arial"/>
          <w:color w:val="000000"/>
        </w:rPr>
        <w:lastRenderedPageBreak/>
        <w:t>MINEDU (2015)</w:t>
      </w:r>
      <w:r w:rsidR="008913A7">
        <w:rPr>
          <w:rFonts w:ascii="Arial" w:hAnsi="Arial" w:cs="Arial"/>
          <w:color w:val="000000"/>
        </w:rPr>
        <w:t>.</w:t>
      </w:r>
      <w:r>
        <w:rPr>
          <w:rFonts w:ascii="Arial" w:hAnsi="Arial" w:cs="Arial"/>
          <w:color w:val="000000"/>
        </w:rPr>
        <w:t xml:space="preserve"> </w:t>
      </w:r>
      <w:r w:rsidRPr="00CD3B68">
        <w:rPr>
          <w:rFonts w:ascii="Arial" w:hAnsi="Arial" w:cs="Arial"/>
          <w:color w:val="000000"/>
        </w:rPr>
        <w:t>Atención Tutorial Integral</w:t>
      </w:r>
      <w:r>
        <w:rPr>
          <w:rFonts w:ascii="Arial" w:hAnsi="Arial" w:cs="Arial"/>
          <w:color w:val="000000"/>
        </w:rPr>
        <w:t>. Orientaciones para el Coordinador de Tutoría.</w:t>
      </w:r>
    </w:p>
    <w:p w:rsidR="001164DC" w:rsidRPr="001164DC" w:rsidRDefault="001164DC" w:rsidP="001164DC">
      <w:pPr>
        <w:pStyle w:val="Prrafodelista"/>
        <w:numPr>
          <w:ilvl w:val="0"/>
          <w:numId w:val="6"/>
        </w:numPr>
        <w:tabs>
          <w:tab w:val="left" w:pos="1706"/>
        </w:tabs>
        <w:jc w:val="both"/>
        <w:rPr>
          <w:rFonts w:ascii="Arial" w:hAnsi="Arial" w:cs="Arial"/>
          <w:color w:val="000000"/>
        </w:rPr>
      </w:pPr>
      <w:r>
        <w:rPr>
          <w:rFonts w:ascii="Arial" w:hAnsi="Arial" w:cs="Arial"/>
          <w:color w:val="000000"/>
        </w:rPr>
        <w:t xml:space="preserve">MINEDU (2015). </w:t>
      </w:r>
      <w:r w:rsidRPr="00CD3B68">
        <w:rPr>
          <w:rFonts w:ascii="Arial" w:hAnsi="Arial" w:cs="Arial"/>
          <w:color w:val="000000"/>
        </w:rPr>
        <w:t>Atención Tutorial Integral</w:t>
      </w:r>
      <w:r>
        <w:rPr>
          <w:rFonts w:ascii="Arial" w:hAnsi="Arial" w:cs="Arial"/>
          <w:color w:val="000000"/>
        </w:rPr>
        <w:t>. Orientaciones para la elaboración de horarios en las instituciones educativas del Modelo de servicio educativo de Jornada Escolar Completa.</w:t>
      </w:r>
    </w:p>
    <w:p w:rsidR="00CD3B68" w:rsidRDefault="00CD3B68" w:rsidP="00CD3B68">
      <w:pPr>
        <w:pStyle w:val="Prrafodelista"/>
        <w:numPr>
          <w:ilvl w:val="0"/>
          <w:numId w:val="6"/>
        </w:numPr>
        <w:tabs>
          <w:tab w:val="left" w:pos="1706"/>
        </w:tabs>
        <w:jc w:val="both"/>
        <w:rPr>
          <w:rFonts w:ascii="Arial" w:hAnsi="Arial" w:cs="Arial"/>
          <w:color w:val="000000"/>
        </w:rPr>
      </w:pPr>
      <w:r>
        <w:rPr>
          <w:rFonts w:ascii="Arial" w:hAnsi="Arial" w:cs="Arial"/>
          <w:color w:val="000000"/>
        </w:rPr>
        <w:t>MINEDU (2015)</w:t>
      </w:r>
      <w:r w:rsidR="008913A7">
        <w:rPr>
          <w:rFonts w:ascii="Arial" w:hAnsi="Arial" w:cs="Arial"/>
          <w:color w:val="000000"/>
        </w:rPr>
        <w:t>.</w:t>
      </w:r>
      <w:r>
        <w:rPr>
          <w:rFonts w:ascii="Arial" w:hAnsi="Arial" w:cs="Arial"/>
          <w:color w:val="000000"/>
        </w:rPr>
        <w:t xml:space="preserve"> </w:t>
      </w:r>
      <w:r w:rsidRPr="00CD3B68">
        <w:rPr>
          <w:rFonts w:ascii="Arial" w:hAnsi="Arial" w:cs="Arial"/>
          <w:color w:val="000000"/>
        </w:rPr>
        <w:t>Atención Tutorial Integral</w:t>
      </w:r>
      <w:r>
        <w:rPr>
          <w:rFonts w:ascii="Arial" w:hAnsi="Arial" w:cs="Arial"/>
          <w:color w:val="000000"/>
        </w:rPr>
        <w:t>-Jornada Escolar Completa. Fascículo 01: Actuando con responsabilidad y compromiso para implementar la tutoría y orientación educativa en las instituciones educativas.</w:t>
      </w:r>
    </w:p>
    <w:p w:rsidR="00CD3B68" w:rsidRDefault="00CD3B68" w:rsidP="00CD3B68">
      <w:pPr>
        <w:pStyle w:val="Prrafodelista"/>
        <w:numPr>
          <w:ilvl w:val="0"/>
          <w:numId w:val="6"/>
        </w:numPr>
        <w:tabs>
          <w:tab w:val="left" w:pos="1706"/>
        </w:tabs>
        <w:jc w:val="both"/>
        <w:rPr>
          <w:rFonts w:ascii="Arial" w:hAnsi="Arial" w:cs="Arial"/>
          <w:color w:val="000000"/>
        </w:rPr>
      </w:pPr>
      <w:r>
        <w:rPr>
          <w:rFonts w:ascii="Arial" w:hAnsi="Arial" w:cs="Arial"/>
          <w:color w:val="000000"/>
        </w:rPr>
        <w:t>MINEDU (2015)</w:t>
      </w:r>
      <w:r w:rsidR="008913A7">
        <w:rPr>
          <w:rFonts w:ascii="Arial" w:hAnsi="Arial" w:cs="Arial"/>
          <w:color w:val="000000"/>
        </w:rPr>
        <w:t>.</w:t>
      </w:r>
      <w:r>
        <w:rPr>
          <w:rFonts w:ascii="Arial" w:hAnsi="Arial" w:cs="Arial"/>
          <w:color w:val="000000"/>
        </w:rPr>
        <w:t xml:space="preserve"> </w:t>
      </w:r>
      <w:r w:rsidRPr="00CD3B68">
        <w:rPr>
          <w:rFonts w:ascii="Arial" w:hAnsi="Arial" w:cs="Arial"/>
          <w:color w:val="000000"/>
        </w:rPr>
        <w:t>Atención Tutorial Integral</w:t>
      </w:r>
      <w:r>
        <w:rPr>
          <w:rFonts w:ascii="Arial" w:hAnsi="Arial" w:cs="Arial"/>
          <w:color w:val="000000"/>
        </w:rPr>
        <w:t>- Jornada Escolar Completa. Fascículo 02: Condiciones para el desarrollo de una atención tutorial eficaz con las y los estudiantes</w:t>
      </w:r>
      <w:r w:rsidR="008913A7">
        <w:rPr>
          <w:rFonts w:ascii="Arial" w:hAnsi="Arial" w:cs="Arial"/>
          <w:color w:val="000000"/>
        </w:rPr>
        <w:t>.</w:t>
      </w:r>
    </w:p>
    <w:p w:rsidR="00CD3B68" w:rsidRDefault="008913A7" w:rsidP="009E6273">
      <w:pPr>
        <w:pStyle w:val="Prrafodelista"/>
        <w:numPr>
          <w:ilvl w:val="0"/>
          <w:numId w:val="6"/>
        </w:numPr>
        <w:tabs>
          <w:tab w:val="left" w:pos="1706"/>
        </w:tabs>
        <w:jc w:val="both"/>
        <w:rPr>
          <w:rFonts w:ascii="Arial" w:hAnsi="Arial" w:cs="Arial"/>
          <w:color w:val="000000"/>
        </w:rPr>
      </w:pPr>
      <w:r w:rsidRPr="008913A7">
        <w:rPr>
          <w:rFonts w:ascii="Arial" w:hAnsi="Arial" w:cs="Arial"/>
          <w:color w:val="000000"/>
        </w:rPr>
        <w:t>MINEDU (2015)</w:t>
      </w:r>
      <w:r>
        <w:rPr>
          <w:rFonts w:ascii="Arial" w:hAnsi="Arial" w:cs="Arial"/>
          <w:color w:val="000000"/>
        </w:rPr>
        <w:t>.</w:t>
      </w:r>
      <w:r w:rsidRPr="008913A7">
        <w:rPr>
          <w:rFonts w:ascii="Arial" w:hAnsi="Arial" w:cs="Arial"/>
          <w:color w:val="000000"/>
        </w:rPr>
        <w:t xml:space="preserve"> Atención Tutorial Integral- Jornada Escolar Completa. Fascículo 03: </w:t>
      </w:r>
      <w:r>
        <w:rPr>
          <w:rFonts w:ascii="Arial" w:hAnsi="Arial" w:cs="Arial"/>
          <w:color w:val="000000"/>
        </w:rPr>
        <w:tab/>
        <w:t>Clima escolar.</w:t>
      </w:r>
    </w:p>
    <w:p w:rsidR="008913A7" w:rsidRPr="008913A7" w:rsidRDefault="008913A7" w:rsidP="009E6273">
      <w:pPr>
        <w:pStyle w:val="Prrafodelista"/>
        <w:numPr>
          <w:ilvl w:val="0"/>
          <w:numId w:val="6"/>
        </w:numPr>
        <w:tabs>
          <w:tab w:val="left" w:pos="1706"/>
        </w:tabs>
        <w:jc w:val="both"/>
        <w:rPr>
          <w:rFonts w:ascii="Arial" w:hAnsi="Arial" w:cs="Arial"/>
          <w:color w:val="000000"/>
        </w:rPr>
      </w:pPr>
      <w:r>
        <w:rPr>
          <w:rFonts w:ascii="Arial" w:hAnsi="Arial" w:cs="Arial"/>
          <w:color w:val="000000"/>
        </w:rPr>
        <w:t>MINEDU (2015). Orientaciones Generales para la Atención Tutorial Integral en el Marco del Modelo de Jornada Escolar Completa en la Educación Secundaria.</w:t>
      </w:r>
    </w:p>
    <w:p w:rsidR="00AE6EDC" w:rsidRPr="001915C2" w:rsidRDefault="001915C2" w:rsidP="001915C2">
      <w:pPr>
        <w:tabs>
          <w:tab w:val="left" w:pos="1706"/>
        </w:tabs>
        <w:ind w:left="709" w:hanging="425"/>
        <w:jc w:val="both"/>
        <w:rPr>
          <w:rFonts w:ascii="Arial" w:hAnsi="Arial" w:cs="Arial"/>
          <w:b/>
          <w:color w:val="000000"/>
        </w:rPr>
      </w:pPr>
      <w:r w:rsidRPr="001915C2">
        <w:rPr>
          <w:rFonts w:ascii="Arial" w:hAnsi="Arial" w:cs="Arial"/>
          <w:b/>
          <w:color w:val="000000"/>
        </w:rPr>
        <w:t>En la web:</w:t>
      </w:r>
    </w:p>
    <w:p w:rsidR="001915C2" w:rsidRPr="00B328C2" w:rsidRDefault="00B328C2" w:rsidP="00B328C2">
      <w:pPr>
        <w:pStyle w:val="Prrafodelista"/>
        <w:numPr>
          <w:ilvl w:val="0"/>
          <w:numId w:val="9"/>
        </w:numPr>
        <w:tabs>
          <w:tab w:val="left" w:pos="1706"/>
        </w:tabs>
        <w:jc w:val="both"/>
        <w:rPr>
          <w:rFonts w:ascii="Arial" w:hAnsi="Arial" w:cs="Arial"/>
          <w:i/>
          <w:color w:val="000000"/>
        </w:rPr>
      </w:pPr>
      <w:r w:rsidRPr="00B328C2">
        <w:rPr>
          <w:rFonts w:ascii="Arial" w:hAnsi="Arial" w:cs="Arial"/>
          <w:i/>
          <w:color w:val="000000"/>
        </w:rPr>
        <w:t>http: www.</w:t>
      </w:r>
      <w:r w:rsidR="001915C2" w:rsidRPr="00B328C2">
        <w:rPr>
          <w:rFonts w:ascii="Arial" w:hAnsi="Arial" w:cs="Arial"/>
          <w:i/>
          <w:color w:val="000000"/>
        </w:rPr>
        <w:t>jec.perueduca.pe/</w:t>
      </w:r>
    </w:p>
    <w:p w:rsidR="00AE6EDC" w:rsidRDefault="00AE6EDC" w:rsidP="000653E7">
      <w:pPr>
        <w:tabs>
          <w:tab w:val="left" w:pos="1706"/>
        </w:tabs>
        <w:jc w:val="both"/>
        <w:rPr>
          <w:rFonts w:ascii="Arial" w:hAnsi="Arial" w:cs="Arial"/>
          <w:color w:val="000000"/>
        </w:rPr>
      </w:pPr>
    </w:p>
    <w:p w:rsidR="00AE6EDC" w:rsidRDefault="00AE6EDC" w:rsidP="000653E7">
      <w:pPr>
        <w:tabs>
          <w:tab w:val="left" w:pos="1706"/>
        </w:tabs>
        <w:jc w:val="both"/>
        <w:rPr>
          <w:rFonts w:ascii="Arial" w:hAnsi="Arial" w:cs="Arial"/>
          <w:color w:val="000000"/>
        </w:rPr>
      </w:pPr>
    </w:p>
    <w:p w:rsidR="00AE6EDC" w:rsidRDefault="00AE6EDC" w:rsidP="000653E7">
      <w:pPr>
        <w:tabs>
          <w:tab w:val="left" w:pos="1706"/>
        </w:tabs>
        <w:jc w:val="both"/>
        <w:rPr>
          <w:rFonts w:ascii="Arial" w:hAnsi="Arial" w:cs="Arial"/>
          <w:color w:val="000000"/>
        </w:rPr>
      </w:pPr>
    </w:p>
    <w:p w:rsidR="002E5610" w:rsidRDefault="002E5610" w:rsidP="000653E7">
      <w:pPr>
        <w:tabs>
          <w:tab w:val="left" w:pos="1706"/>
        </w:tabs>
        <w:jc w:val="both"/>
        <w:rPr>
          <w:rFonts w:ascii="Arial" w:hAnsi="Arial" w:cs="Arial"/>
          <w:color w:val="000000"/>
        </w:rPr>
      </w:pPr>
    </w:p>
    <w:p w:rsidR="002E5610" w:rsidRDefault="002E5610" w:rsidP="000653E7">
      <w:pPr>
        <w:tabs>
          <w:tab w:val="left" w:pos="1706"/>
        </w:tabs>
        <w:jc w:val="both"/>
        <w:rPr>
          <w:rFonts w:ascii="Arial" w:hAnsi="Arial" w:cs="Arial"/>
          <w:color w:val="000000"/>
        </w:rPr>
      </w:pPr>
    </w:p>
    <w:p w:rsidR="002E5610" w:rsidRDefault="002E5610" w:rsidP="000653E7">
      <w:pPr>
        <w:tabs>
          <w:tab w:val="left" w:pos="1706"/>
        </w:tabs>
        <w:jc w:val="both"/>
        <w:rPr>
          <w:rFonts w:ascii="Arial" w:hAnsi="Arial" w:cs="Arial"/>
          <w:color w:val="000000"/>
        </w:rPr>
      </w:pPr>
    </w:p>
    <w:p w:rsidR="002E5610" w:rsidRPr="000653E7" w:rsidRDefault="002E5610" w:rsidP="000653E7">
      <w:pPr>
        <w:tabs>
          <w:tab w:val="left" w:pos="1706"/>
        </w:tabs>
        <w:jc w:val="both"/>
        <w:rPr>
          <w:rFonts w:ascii="Arial" w:hAnsi="Arial" w:cs="Arial"/>
          <w:color w:val="000000"/>
        </w:rPr>
      </w:pPr>
    </w:p>
    <w:sectPr w:rsidR="002E5610" w:rsidRPr="000653E7" w:rsidSect="00BA0BBE">
      <w:headerReference w:type="default" r:id="rId11"/>
      <w:footerReference w:type="default" r:id="rId12"/>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AA" w:rsidRDefault="00A56CAA" w:rsidP="00144368">
      <w:pPr>
        <w:spacing w:after="0" w:line="240" w:lineRule="auto"/>
      </w:pPr>
      <w:r>
        <w:separator/>
      </w:r>
    </w:p>
  </w:endnote>
  <w:endnote w:type="continuationSeparator" w:id="0">
    <w:p w:rsidR="00A56CAA" w:rsidRDefault="00A56CAA" w:rsidP="0014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FE5" w:rsidRDefault="004B4FE5" w:rsidP="00A76E02">
    <w:pPr>
      <w:pStyle w:val="Piedepgina"/>
      <w:jc w:val="center"/>
    </w:pPr>
  </w:p>
  <w:p w:rsidR="004B4FE5" w:rsidRDefault="004B4F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AA" w:rsidRDefault="00A56CAA" w:rsidP="00144368">
      <w:pPr>
        <w:spacing w:after="0" w:line="240" w:lineRule="auto"/>
      </w:pPr>
      <w:r>
        <w:separator/>
      </w:r>
    </w:p>
  </w:footnote>
  <w:footnote w:type="continuationSeparator" w:id="0">
    <w:p w:rsidR="00A56CAA" w:rsidRDefault="00A56CAA" w:rsidP="00144368">
      <w:pPr>
        <w:spacing w:after="0" w:line="240" w:lineRule="auto"/>
      </w:pPr>
      <w:r>
        <w:continuationSeparator/>
      </w:r>
    </w:p>
  </w:footnote>
  <w:footnote w:id="1">
    <w:p w:rsidR="00A76E02" w:rsidRDefault="00A76E02">
      <w:pPr>
        <w:pStyle w:val="Textonotapie"/>
      </w:pPr>
      <w:r>
        <w:rPr>
          <w:rStyle w:val="Refdenotaalpie"/>
        </w:rPr>
        <w:footnoteRef/>
      </w:r>
      <w:r>
        <w:t xml:space="preserve"> </w:t>
      </w:r>
      <w:r w:rsidR="000F2C2D">
        <w:t>Separata: Atención Tutorial Integral en el marco de la Jornada Escolar Completa, pág. 6</w:t>
      </w:r>
    </w:p>
  </w:footnote>
  <w:footnote w:id="2">
    <w:p w:rsidR="00F452F5" w:rsidRDefault="00F452F5">
      <w:pPr>
        <w:pStyle w:val="Textonotapie"/>
      </w:pPr>
      <w:r>
        <w:rPr>
          <w:rStyle w:val="Refdenotaalpie"/>
        </w:rPr>
        <w:footnoteRef/>
      </w:r>
      <w:r>
        <w:t xml:space="preserve"> En Fascículo 01: “Actuando con responsabilidad y compromiso para implementar la Tutoría y Orientación Educativa en las Instituciones Educativas, pág.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76" w:rsidRDefault="00CD2276" w:rsidP="00CD2276">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50C"/>
    <w:multiLevelType w:val="multilevel"/>
    <w:tmpl w:val="E3306E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DD566F"/>
    <w:multiLevelType w:val="hybridMultilevel"/>
    <w:tmpl w:val="77AECA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343B18"/>
    <w:multiLevelType w:val="hybridMultilevel"/>
    <w:tmpl w:val="8BBE64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6318B6"/>
    <w:multiLevelType w:val="hybridMultilevel"/>
    <w:tmpl w:val="4D3ED77C"/>
    <w:lvl w:ilvl="0" w:tplc="0CCC3140">
      <w:numFmt w:val="bullet"/>
      <w:lvlText w:val="-"/>
      <w:lvlJc w:val="left"/>
      <w:pPr>
        <w:ind w:left="720" w:hanging="360"/>
      </w:pPr>
      <w:rPr>
        <w:rFonts w:ascii="Arial Narrow" w:eastAsia="Calibri" w:hAnsi="Arial Narrow"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707E6A"/>
    <w:multiLevelType w:val="hybridMultilevel"/>
    <w:tmpl w:val="B3BE001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9A1285"/>
    <w:multiLevelType w:val="hybridMultilevel"/>
    <w:tmpl w:val="628C10A0"/>
    <w:lvl w:ilvl="0" w:tplc="280A000B">
      <w:start w:val="1"/>
      <w:numFmt w:val="bullet"/>
      <w:lvlText w:val=""/>
      <w:lvlJc w:val="left"/>
      <w:pPr>
        <w:ind w:left="938" w:hanging="360"/>
      </w:pPr>
      <w:rPr>
        <w:rFonts w:ascii="Wingdings" w:hAnsi="Wingdings" w:hint="default"/>
      </w:rPr>
    </w:lvl>
    <w:lvl w:ilvl="1" w:tplc="280A0003" w:tentative="1">
      <w:start w:val="1"/>
      <w:numFmt w:val="bullet"/>
      <w:lvlText w:val="o"/>
      <w:lvlJc w:val="left"/>
      <w:pPr>
        <w:ind w:left="1658" w:hanging="360"/>
      </w:pPr>
      <w:rPr>
        <w:rFonts w:ascii="Courier New" w:hAnsi="Courier New" w:cs="Courier New" w:hint="default"/>
      </w:rPr>
    </w:lvl>
    <w:lvl w:ilvl="2" w:tplc="280A0005" w:tentative="1">
      <w:start w:val="1"/>
      <w:numFmt w:val="bullet"/>
      <w:lvlText w:val=""/>
      <w:lvlJc w:val="left"/>
      <w:pPr>
        <w:ind w:left="2378" w:hanging="360"/>
      </w:pPr>
      <w:rPr>
        <w:rFonts w:ascii="Wingdings" w:hAnsi="Wingdings" w:hint="default"/>
      </w:rPr>
    </w:lvl>
    <w:lvl w:ilvl="3" w:tplc="280A0001" w:tentative="1">
      <w:start w:val="1"/>
      <w:numFmt w:val="bullet"/>
      <w:lvlText w:val=""/>
      <w:lvlJc w:val="left"/>
      <w:pPr>
        <w:ind w:left="3098" w:hanging="360"/>
      </w:pPr>
      <w:rPr>
        <w:rFonts w:ascii="Symbol" w:hAnsi="Symbol" w:hint="default"/>
      </w:rPr>
    </w:lvl>
    <w:lvl w:ilvl="4" w:tplc="280A0003" w:tentative="1">
      <w:start w:val="1"/>
      <w:numFmt w:val="bullet"/>
      <w:lvlText w:val="o"/>
      <w:lvlJc w:val="left"/>
      <w:pPr>
        <w:ind w:left="3818" w:hanging="360"/>
      </w:pPr>
      <w:rPr>
        <w:rFonts w:ascii="Courier New" w:hAnsi="Courier New" w:cs="Courier New" w:hint="default"/>
      </w:rPr>
    </w:lvl>
    <w:lvl w:ilvl="5" w:tplc="280A0005" w:tentative="1">
      <w:start w:val="1"/>
      <w:numFmt w:val="bullet"/>
      <w:lvlText w:val=""/>
      <w:lvlJc w:val="left"/>
      <w:pPr>
        <w:ind w:left="4538" w:hanging="360"/>
      </w:pPr>
      <w:rPr>
        <w:rFonts w:ascii="Wingdings" w:hAnsi="Wingdings" w:hint="default"/>
      </w:rPr>
    </w:lvl>
    <w:lvl w:ilvl="6" w:tplc="280A0001" w:tentative="1">
      <w:start w:val="1"/>
      <w:numFmt w:val="bullet"/>
      <w:lvlText w:val=""/>
      <w:lvlJc w:val="left"/>
      <w:pPr>
        <w:ind w:left="5258" w:hanging="360"/>
      </w:pPr>
      <w:rPr>
        <w:rFonts w:ascii="Symbol" w:hAnsi="Symbol" w:hint="default"/>
      </w:rPr>
    </w:lvl>
    <w:lvl w:ilvl="7" w:tplc="280A0003" w:tentative="1">
      <w:start w:val="1"/>
      <w:numFmt w:val="bullet"/>
      <w:lvlText w:val="o"/>
      <w:lvlJc w:val="left"/>
      <w:pPr>
        <w:ind w:left="5978" w:hanging="360"/>
      </w:pPr>
      <w:rPr>
        <w:rFonts w:ascii="Courier New" w:hAnsi="Courier New" w:cs="Courier New" w:hint="default"/>
      </w:rPr>
    </w:lvl>
    <w:lvl w:ilvl="8" w:tplc="280A0005" w:tentative="1">
      <w:start w:val="1"/>
      <w:numFmt w:val="bullet"/>
      <w:lvlText w:val=""/>
      <w:lvlJc w:val="left"/>
      <w:pPr>
        <w:ind w:left="6698" w:hanging="360"/>
      </w:pPr>
      <w:rPr>
        <w:rFonts w:ascii="Wingdings" w:hAnsi="Wingdings" w:hint="default"/>
      </w:rPr>
    </w:lvl>
  </w:abstractNum>
  <w:abstractNum w:abstractNumId="6" w15:restartNumberingAfterBreak="0">
    <w:nsid w:val="323D015A"/>
    <w:multiLevelType w:val="multilevel"/>
    <w:tmpl w:val="3F8ADD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D80018"/>
    <w:multiLevelType w:val="hybridMultilevel"/>
    <w:tmpl w:val="4682495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E376A4C"/>
    <w:multiLevelType w:val="hybridMultilevel"/>
    <w:tmpl w:val="EA8CB518"/>
    <w:lvl w:ilvl="0" w:tplc="167626F4">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7"/>
  </w:num>
  <w:num w:numId="6">
    <w:abstractNumId w:val="8"/>
  </w:num>
  <w:num w:numId="7">
    <w:abstractNumId w:val="1"/>
  </w:num>
  <w:num w:numId="8">
    <w:abstractNumId w:val="0"/>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68"/>
    <w:rsid w:val="000004CC"/>
    <w:rsid w:val="00001667"/>
    <w:rsid w:val="000074F8"/>
    <w:rsid w:val="00007907"/>
    <w:rsid w:val="0001240C"/>
    <w:rsid w:val="000141ED"/>
    <w:rsid w:val="0002135F"/>
    <w:rsid w:val="00025ABE"/>
    <w:rsid w:val="00026CBA"/>
    <w:rsid w:val="00030271"/>
    <w:rsid w:val="00037B86"/>
    <w:rsid w:val="000416A9"/>
    <w:rsid w:val="000418A7"/>
    <w:rsid w:val="000422D8"/>
    <w:rsid w:val="00042B7E"/>
    <w:rsid w:val="000530DE"/>
    <w:rsid w:val="000534F7"/>
    <w:rsid w:val="0006411E"/>
    <w:rsid w:val="000653E7"/>
    <w:rsid w:val="00070A0F"/>
    <w:rsid w:val="00071D66"/>
    <w:rsid w:val="00080606"/>
    <w:rsid w:val="0008378C"/>
    <w:rsid w:val="0008448C"/>
    <w:rsid w:val="000866E1"/>
    <w:rsid w:val="00086D9C"/>
    <w:rsid w:val="00091A84"/>
    <w:rsid w:val="00091F61"/>
    <w:rsid w:val="0009257C"/>
    <w:rsid w:val="00092E6C"/>
    <w:rsid w:val="0009670E"/>
    <w:rsid w:val="000A1C8E"/>
    <w:rsid w:val="000A2923"/>
    <w:rsid w:val="000A4AA8"/>
    <w:rsid w:val="000A54B7"/>
    <w:rsid w:val="000A79C9"/>
    <w:rsid w:val="000A7D42"/>
    <w:rsid w:val="000B259C"/>
    <w:rsid w:val="000B3624"/>
    <w:rsid w:val="000B42E4"/>
    <w:rsid w:val="000B43CB"/>
    <w:rsid w:val="000B4EB5"/>
    <w:rsid w:val="000B4FBE"/>
    <w:rsid w:val="000B5E61"/>
    <w:rsid w:val="000B5FE5"/>
    <w:rsid w:val="000B7B66"/>
    <w:rsid w:val="000C1957"/>
    <w:rsid w:val="000C1B68"/>
    <w:rsid w:val="000C1E8D"/>
    <w:rsid w:val="000C1FCE"/>
    <w:rsid w:val="000C34E0"/>
    <w:rsid w:val="000C4274"/>
    <w:rsid w:val="000C4E98"/>
    <w:rsid w:val="000C5BC3"/>
    <w:rsid w:val="000C5FEF"/>
    <w:rsid w:val="000D1A33"/>
    <w:rsid w:val="000D2166"/>
    <w:rsid w:val="000D6682"/>
    <w:rsid w:val="000D7FBD"/>
    <w:rsid w:val="000E217F"/>
    <w:rsid w:val="000E227C"/>
    <w:rsid w:val="000E4E13"/>
    <w:rsid w:val="000E5784"/>
    <w:rsid w:val="000E57D1"/>
    <w:rsid w:val="000F2C2D"/>
    <w:rsid w:val="000F40EB"/>
    <w:rsid w:val="000F5268"/>
    <w:rsid w:val="000F59A6"/>
    <w:rsid w:val="000F6430"/>
    <w:rsid w:val="00103C60"/>
    <w:rsid w:val="00103D5F"/>
    <w:rsid w:val="00105DAA"/>
    <w:rsid w:val="001122F2"/>
    <w:rsid w:val="00114B72"/>
    <w:rsid w:val="001160A5"/>
    <w:rsid w:val="001164DC"/>
    <w:rsid w:val="0012043B"/>
    <w:rsid w:val="00121036"/>
    <w:rsid w:val="00121ADC"/>
    <w:rsid w:val="0012238A"/>
    <w:rsid w:val="00122511"/>
    <w:rsid w:val="00123F37"/>
    <w:rsid w:val="00130511"/>
    <w:rsid w:val="0013095D"/>
    <w:rsid w:val="0013252F"/>
    <w:rsid w:val="00135CD0"/>
    <w:rsid w:val="0014069B"/>
    <w:rsid w:val="001412C7"/>
    <w:rsid w:val="00141399"/>
    <w:rsid w:val="001439EB"/>
    <w:rsid w:val="00144368"/>
    <w:rsid w:val="00146219"/>
    <w:rsid w:val="00150C20"/>
    <w:rsid w:val="00151B7D"/>
    <w:rsid w:val="00154C33"/>
    <w:rsid w:val="00157549"/>
    <w:rsid w:val="001615B0"/>
    <w:rsid w:val="001653D5"/>
    <w:rsid w:val="0016674F"/>
    <w:rsid w:val="00166C14"/>
    <w:rsid w:val="001705E5"/>
    <w:rsid w:val="00171693"/>
    <w:rsid w:val="00171917"/>
    <w:rsid w:val="00171CD6"/>
    <w:rsid w:val="0017341C"/>
    <w:rsid w:val="00173BEB"/>
    <w:rsid w:val="001744D6"/>
    <w:rsid w:val="001754A3"/>
    <w:rsid w:val="00176307"/>
    <w:rsid w:val="00176B3C"/>
    <w:rsid w:val="00177469"/>
    <w:rsid w:val="00181D15"/>
    <w:rsid w:val="00182388"/>
    <w:rsid w:val="00183241"/>
    <w:rsid w:val="0018489E"/>
    <w:rsid w:val="00190333"/>
    <w:rsid w:val="001915C2"/>
    <w:rsid w:val="00191922"/>
    <w:rsid w:val="00192922"/>
    <w:rsid w:val="001946C2"/>
    <w:rsid w:val="0019701D"/>
    <w:rsid w:val="001A0AB6"/>
    <w:rsid w:val="001A1209"/>
    <w:rsid w:val="001A1E9D"/>
    <w:rsid w:val="001A2108"/>
    <w:rsid w:val="001A292F"/>
    <w:rsid w:val="001A5F8B"/>
    <w:rsid w:val="001A5FF9"/>
    <w:rsid w:val="001A70B1"/>
    <w:rsid w:val="001A726F"/>
    <w:rsid w:val="001A790B"/>
    <w:rsid w:val="001B0885"/>
    <w:rsid w:val="001B0C57"/>
    <w:rsid w:val="001B2CE6"/>
    <w:rsid w:val="001B2E32"/>
    <w:rsid w:val="001B73A4"/>
    <w:rsid w:val="001C0339"/>
    <w:rsid w:val="001C1F9E"/>
    <w:rsid w:val="001C2568"/>
    <w:rsid w:val="001D30AD"/>
    <w:rsid w:val="001D3361"/>
    <w:rsid w:val="001D3414"/>
    <w:rsid w:val="001D679E"/>
    <w:rsid w:val="001D716C"/>
    <w:rsid w:val="001E1277"/>
    <w:rsid w:val="001E15B7"/>
    <w:rsid w:val="001E37FE"/>
    <w:rsid w:val="001E5588"/>
    <w:rsid w:val="001F0661"/>
    <w:rsid w:val="001F2279"/>
    <w:rsid w:val="001F70D6"/>
    <w:rsid w:val="0020120D"/>
    <w:rsid w:val="00205521"/>
    <w:rsid w:val="00210F29"/>
    <w:rsid w:val="0021151E"/>
    <w:rsid w:val="00213058"/>
    <w:rsid w:val="00214C99"/>
    <w:rsid w:val="002166B7"/>
    <w:rsid w:val="00221B68"/>
    <w:rsid w:val="00223B05"/>
    <w:rsid w:val="00223E01"/>
    <w:rsid w:val="002271F6"/>
    <w:rsid w:val="0023279D"/>
    <w:rsid w:val="00233D8A"/>
    <w:rsid w:val="0024047E"/>
    <w:rsid w:val="00241AD9"/>
    <w:rsid w:val="00243A56"/>
    <w:rsid w:val="0024529B"/>
    <w:rsid w:val="002460A7"/>
    <w:rsid w:val="002520E1"/>
    <w:rsid w:val="00255C39"/>
    <w:rsid w:val="00255C3C"/>
    <w:rsid w:val="00257824"/>
    <w:rsid w:val="002628D1"/>
    <w:rsid w:val="00263963"/>
    <w:rsid w:val="00272CCD"/>
    <w:rsid w:val="00276430"/>
    <w:rsid w:val="00280AF0"/>
    <w:rsid w:val="00281F71"/>
    <w:rsid w:val="00283B16"/>
    <w:rsid w:val="002866B6"/>
    <w:rsid w:val="00287487"/>
    <w:rsid w:val="002906DB"/>
    <w:rsid w:val="00293BBC"/>
    <w:rsid w:val="00295D5A"/>
    <w:rsid w:val="002962EC"/>
    <w:rsid w:val="002A2A3A"/>
    <w:rsid w:val="002A631D"/>
    <w:rsid w:val="002B1DB6"/>
    <w:rsid w:val="002B23FB"/>
    <w:rsid w:val="002B3239"/>
    <w:rsid w:val="002B4374"/>
    <w:rsid w:val="002B4C2E"/>
    <w:rsid w:val="002B65AF"/>
    <w:rsid w:val="002B75F4"/>
    <w:rsid w:val="002C01AD"/>
    <w:rsid w:val="002C638B"/>
    <w:rsid w:val="002C7D86"/>
    <w:rsid w:val="002D29BC"/>
    <w:rsid w:val="002D3319"/>
    <w:rsid w:val="002D457B"/>
    <w:rsid w:val="002D4CB9"/>
    <w:rsid w:val="002E07B5"/>
    <w:rsid w:val="002E3210"/>
    <w:rsid w:val="002E5610"/>
    <w:rsid w:val="002E614E"/>
    <w:rsid w:val="002E659E"/>
    <w:rsid w:val="002E68FD"/>
    <w:rsid w:val="002E7746"/>
    <w:rsid w:val="002E7AB0"/>
    <w:rsid w:val="002F062F"/>
    <w:rsid w:val="002F1F47"/>
    <w:rsid w:val="002F6935"/>
    <w:rsid w:val="00301DA2"/>
    <w:rsid w:val="00302B76"/>
    <w:rsid w:val="00304D21"/>
    <w:rsid w:val="0030787F"/>
    <w:rsid w:val="003105A8"/>
    <w:rsid w:val="003125A0"/>
    <w:rsid w:val="003131A2"/>
    <w:rsid w:val="003150A2"/>
    <w:rsid w:val="003159B5"/>
    <w:rsid w:val="00317501"/>
    <w:rsid w:val="003318B5"/>
    <w:rsid w:val="003320A3"/>
    <w:rsid w:val="003328C3"/>
    <w:rsid w:val="00332964"/>
    <w:rsid w:val="00332FB0"/>
    <w:rsid w:val="00340210"/>
    <w:rsid w:val="00341BF4"/>
    <w:rsid w:val="0034333C"/>
    <w:rsid w:val="00343796"/>
    <w:rsid w:val="00344DCB"/>
    <w:rsid w:val="00346697"/>
    <w:rsid w:val="00351362"/>
    <w:rsid w:val="00351AD1"/>
    <w:rsid w:val="00351EBD"/>
    <w:rsid w:val="00353DC3"/>
    <w:rsid w:val="00354F42"/>
    <w:rsid w:val="00356D2B"/>
    <w:rsid w:val="0035768D"/>
    <w:rsid w:val="00357BAB"/>
    <w:rsid w:val="00357D45"/>
    <w:rsid w:val="00357FB6"/>
    <w:rsid w:val="00360E7C"/>
    <w:rsid w:val="00364AA8"/>
    <w:rsid w:val="00383402"/>
    <w:rsid w:val="00384E3B"/>
    <w:rsid w:val="00390847"/>
    <w:rsid w:val="00391748"/>
    <w:rsid w:val="003922E5"/>
    <w:rsid w:val="0039424A"/>
    <w:rsid w:val="003948FB"/>
    <w:rsid w:val="00396357"/>
    <w:rsid w:val="003B0427"/>
    <w:rsid w:val="003B5168"/>
    <w:rsid w:val="003B6747"/>
    <w:rsid w:val="003C3AC4"/>
    <w:rsid w:val="003C4B37"/>
    <w:rsid w:val="003C69CD"/>
    <w:rsid w:val="003C726E"/>
    <w:rsid w:val="003D3F70"/>
    <w:rsid w:val="003D45FB"/>
    <w:rsid w:val="003D517E"/>
    <w:rsid w:val="003D6A36"/>
    <w:rsid w:val="003E10C2"/>
    <w:rsid w:val="003E345C"/>
    <w:rsid w:val="003E43BD"/>
    <w:rsid w:val="003E5FA4"/>
    <w:rsid w:val="003E6F6F"/>
    <w:rsid w:val="003E6FC0"/>
    <w:rsid w:val="003F5710"/>
    <w:rsid w:val="003F6269"/>
    <w:rsid w:val="003F7CB1"/>
    <w:rsid w:val="003F7DE6"/>
    <w:rsid w:val="003F7EDE"/>
    <w:rsid w:val="00401250"/>
    <w:rsid w:val="004019C8"/>
    <w:rsid w:val="00403F2C"/>
    <w:rsid w:val="0040630D"/>
    <w:rsid w:val="00406D22"/>
    <w:rsid w:val="00407B7C"/>
    <w:rsid w:val="0041111D"/>
    <w:rsid w:val="00412762"/>
    <w:rsid w:val="00413EF3"/>
    <w:rsid w:val="00415515"/>
    <w:rsid w:val="00417D5F"/>
    <w:rsid w:val="00421845"/>
    <w:rsid w:val="00422575"/>
    <w:rsid w:val="00423F72"/>
    <w:rsid w:val="00427583"/>
    <w:rsid w:val="00431BC8"/>
    <w:rsid w:val="00434546"/>
    <w:rsid w:val="00434722"/>
    <w:rsid w:val="00434D38"/>
    <w:rsid w:val="0043538A"/>
    <w:rsid w:val="00437FC6"/>
    <w:rsid w:val="004410AE"/>
    <w:rsid w:val="00445331"/>
    <w:rsid w:val="00450324"/>
    <w:rsid w:val="00450550"/>
    <w:rsid w:val="004535E9"/>
    <w:rsid w:val="00461124"/>
    <w:rsid w:val="00462AFE"/>
    <w:rsid w:val="00462BF1"/>
    <w:rsid w:val="004671EB"/>
    <w:rsid w:val="0047438B"/>
    <w:rsid w:val="004749EB"/>
    <w:rsid w:val="00476A40"/>
    <w:rsid w:val="004800E6"/>
    <w:rsid w:val="004803F4"/>
    <w:rsid w:val="00481B8B"/>
    <w:rsid w:val="004837E9"/>
    <w:rsid w:val="004A49CF"/>
    <w:rsid w:val="004A5A9F"/>
    <w:rsid w:val="004B12CA"/>
    <w:rsid w:val="004B4FE5"/>
    <w:rsid w:val="004B5BB2"/>
    <w:rsid w:val="004C1BD1"/>
    <w:rsid w:val="004C2A6E"/>
    <w:rsid w:val="004C30C6"/>
    <w:rsid w:val="004C6C6E"/>
    <w:rsid w:val="004C73C3"/>
    <w:rsid w:val="004D116C"/>
    <w:rsid w:val="004D1414"/>
    <w:rsid w:val="004D1D22"/>
    <w:rsid w:val="004D3F91"/>
    <w:rsid w:val="004D4CB1"/>
    <w:rsid w:val="004D74BE"/>
    <w:rsid w:val="004E2819"/>
    <w:rsid w:val="004E3D14"/>
    <w:rsid w:val="004E538C"/>
    <w:rsid w:val="004F0E70"/>
    <w:rsid w:val="004F16B3"/>
    <w:rsid w:val="004F4FD8"/>
    <w:rsid w:val="005012BE"/>
    <w:rsid w:val="00502053"/>
    <w:rsid w:val="00502D5D"/>
    <w:rsid w:val="00504D35"/>
    <w:rsid w:val="0050550D"/>
    <w:rsid w:val="00511325"/>
    <w:rsid w:val="00511A26"/>
    <w:rsid w:val="005125B8"/>
    <w:rsid w:val="00512D31"/>
    <w:rsid w:val="00513427"/>
    <w:rsid w:val="0051439A"/>
    <w:rsid w:val="00516899"/>
    <w:rsid w:val="00521C3C"/>
    <w:rsid w:val="005227D4"/>
    <w:rsid w:val="00523A39"/>
    <w:rsid w:val="0052426C"/>
    <w:rsid w:val="00525BF0"/>
    <w:rsid w:val="00527090"/>
    <w:rsid w:val="0053204A"/>
    <w:rsid w:val="005324AA"/>
    <w:rsid w:val="00533D71"/>
    <w:rsid w:val="00536CFB"/>
    <w:rsid w:val="005404E2"/>
    <w:rsid w:val="00541B6A"/>
    <w:rsid w:val="00550548"/>
    <w:rsid w:val="005514D0"/>
    <w:rsid w:val="00551AE2"/>
    <w:rsid w:val="00553A72"/>
    <w:rsid w:val="005549AF"/>
    <w:rsid w:val="00554CD8"/>
    <w:rsid w:val="00555341"/>
    <w:rsid w:val="0055725F"/>
    <w:rsid w:val="00557DB5"/>
    <w:rsid w:val="00562473"/>
    <w:rsid w:val="0056387D"/>
    <w:rsid w:val="005675B4"/>
    <w:rsid w:val="00570285"/>
    <w:rsid w:val="005724B2"/>
    <w:rsid w:val="00572C79"/>
    <w:rsid w:val="00573F24"/>
    <w:rsid w:val="0057520D"/>
    <w:rsid w:val="00576957"/>
    <w:rsid w:val="00577A40"/>
    <w:rsid w:val="00582B51"/>
    <w:rsid w:val="00585F4C"/>
    <w:rsid w:val="00590C87"/>
    <w:rsid w:val="005910FF"/>
    <w:rsid w:val="00591AAD"/>
    <w:rsid w:val="00595446"/>
    <w:rsid w:val="005955C6"/>
    <w:rsid w:val="005973DC"/>
    <w:rsid w:val="005A04A0"/>
    <w:rsid w:val="005A2987"/>
    <w:rsid w:val="005A521E"/>
    <w:rsid w:val="005B1CC9"/>
    <w:rsid w:val="005B257F"/>
    <w:rsid w:val="005B3B9F"/>
    <w:rsid w:val="005B41F0"/>
    <w:rsid w:val="005B6299"/>
    <w:rsid w:val="005B67C8"/>
    <w:rsid w:val="005B7C2A"/>
    <w:rsid w:val="005C0B28"/>
    <w:rsid w:val="005C19A2"/>
    <w:rsid w:val="005C21DC"/>
    <w:rsid w:val="005C2DC9"/>
    <w:rsid w:val="005C6764"/>
    <w:rsid w:val="005D10FB"/>
    <w:rsid w:val="005D140D"/>
    <w:rsid w:val="005D3DAA"/>
    <w:rsid w:val="005D3EA1"/>
    <w:rsid w:val="005D3F64"/>
    <w:rsid w:val="005D73D5"/>
    <w:rsid w:val="005E0C91"/>
    <w:rsid w:val="005E0CA4"/>
    <w:rsid w:val="005E1D57"/>
    <w:rsid w:val="005E5395"/>
    <w:rsid w:val="005F35BF"/>
    <w:rsid w:val="005F5180"/>
    <w:rsid w:val="005F665E"/>
    <w:rsid w:val="005F7F0F"/>
    <w:rsid w:val="00603424"/>
    <w:rsid w:val="006063C5"/>
    <w:rsid w:val="00607E1C"/>
    <w:rsid w:val="006106AB"/>
    <w:rsid w:val="00611101"/>
    <w:rsid w:val="00611B7F"/>
    <w:rsid w:val="00620C8D"/>
    <w:rsid w:val="00623592"/>
    <w:rsid w:val="0062371D"/>
    <w:rsid w:val="00625F9C"/>
    <w:rsid w:val="006306E2"/>
    <w:rsid w:val="006311BE"/>
    <w:rsid w:val="00632CED"/>
    <w:rsid w:val="00633AC3"/>
    <w:rsid w:val="00635674"/>
    <w:rsid w:val="00636286"/>
    <w:rsid w:val="006368FD"/>
    <w:rsid w:val="006371A8"/>
    <w:rsid w:val="00640161"/>
    <w:rsid w:val="00643BA9"/>
    <w:rsid w:val="00646BE8"/>
    <w:rsid w:val="00646C1B"/>
    <w:rsid w:val="00646CD1"/>
    <w:rsid w:val="00647732"/>
    <w:rsid w:val="0065033B"/>
    <w:rsid w:val="006520AF"/>
    <w:rsid w:val="00653079"/>
    <w:rsid w:val="006635D5"/>
    <w:rsid w:val="00663773"/>
    <w:rsid w:val="00665A70"/>
    <w:rsid w:val="0066651B"/>
    <w:rsid w:val="006670B1"/>
    <w:rsid w:val="00670FBC"/>
    <w:rsid w:val="00676C59"/>
    <w:rsid w:val="00683CF0"/>
    <w:rsid w:val="00684738"/>
    <w:rsid w:val="00686C91"/>
    <w:rsid w:val="00686F68"/>
    <w:rsid w:val="00687A56"/>
    <w:rsid w:val="00687D2D"/>
    <w:rsid w:val="00693547"/>
    <w:rsid w:val="00696872"/>
    <w:rsid w:val="0069748B"/>
    <w:rsid w:val="006A012A"/>
    <w:rsid w:val="006A310B"/>
    <w:rsid w:val="006A3BC2"/>
    <w:rsid w:val="006A4EA9"/>
    <w:rsid w:val="006A79AA"/>
    <w:rsid w:val="006B09BD"/>
    <w:rsid w:val="006B18FA"/>
    <w:rsid w:val="006B200F"/>
    <w:rsid w:val="006B327D"/>
    <w:rsid w:val="006B3352"/>
    <w:rsid w:val="006B4FD4"/>
    <w:rsid w:val="006B6F55"/>
    <w:rsid w:val="006C3165"/>
    <w:rsid w:val="006C378A"/>
    <w:rsid w:val="006C401F"/>
    <w:rsid w:val="006D1E97"/>
    <w:rsid w:val="006D1FCA"/>
    <w:rsid w:val="006D355F"/>
    <w:rsid w:val="006D3887"/>
    <w:rsid w:val="006D5C37"/>
    <w:rsid w:val="006E012F"/>
    <w:rsid w:val="006E02D2"/>
    <w:rsid w:val="006E3BA9"/>
    <w:rsid w:val="006E563F"/>
    <w:rsid w:val="006E6B55"/>
    <w:rsid w:val="006F3638"/>
    <w:rsid w:val="006F3CFC"/>
    <w:rsid w:val="006F4F9D"/>
    <w:rsid w:val="00700BE9"/>
    <w:rsid w:val="00700D9A"/>
    <w:rsid w:val="0070230F"/>
    <w:rsid w:val="00703EBD"/>
    <w:rsid w:val="00704975"/>
    <w:rsid w:val="00705D4A"/>
    <w:rsid w:val="00706D07"/>
    <w:rsid w:val="0071025F"/>
    <w:rsid w:val="0071780B"/>
    <w:rsid w:val="00720E80"/>
    <w:rsid w:val="0072122B"/>
    <w:rsid w:val="007229A3"/>
    <w:rsid w:val="00725056"/>
    <w:rsid w:val="00726629"/>
    <w:rsid w:val="00730717"/>
    <w:rsid w:val="007325A2"/>
    <w:rsid w:val="00734FFD"/>
    <w:rsid w:val="007351F3"/>
    <w:rsid w:val="007378C7"/>
    <w:rsid w:val="007424A4"/>
    <w:rsid w:val="007446CD"/>
    <w:rsid w:val="00744D24"/>
    <w:rsid w:val="00744F38"/>
    <w:rsid w:val="007513C1"/>
    <w:rsid w:val="00751D21"/>
    <w:rsid w:val="00754366"/>
    <w:rsid w:val="007560E4"/>
    <w:rsid w:val="007576DB"/>
    <w:rsid w:val="00761C8B"/>
    <w:rsid w:val="00763800"/>
    <w:rsid w:val="00764500"/>
    <w:rsid w:val="0076727B"/>
    <w:rsid w:val="00771C36"/>
    <w:rsid w:val="00773C1B"/>
    <w:rsid w:val="0078074E"/>
    <w:rsid w:val="00781DF9"/>
    <w:rsid w:val="007834F4"/>
    <w:rsid w:val="00784982"/>
    <w:rsid w:val="00786D30"/>
    <w:rsid w:val="00787BDA"/>
    <w:rsid w:val="007912A2"/>
    <w:rsid w:val="00793F7B"/>
    <w:rsid w:val="00794A6E"/>
    <w:rsid w:val="00795F31"/>
    <w:rsid w:val="007A1EA5"/>
    <w:rsid w:val="007A20EE"/>
    <w:rsid w:val="007A2943"/>
    <w:rsid w:val="007A3A14"/>
    <w:rsid w:val="007A4593"/>
    <w:rsid w:val="007A4B96"/>
    <w:rsid w:val="007A56E0"/>
    <w:rsid w:val="007A5C77"/>
    <w:rsid w:val="007B1A00"/>
    <w:rsid w:val="007B5AD9"/>
    <w:rsid w:val="007B674B"/>
    <w:rsid w:val="007B7199"/>
    <w:rsid w:val="007B7277"/>
    <w:rsid w:val="007B7B10"/>
    <w:rsid w:val="007C0DA4"/>
    <w:rsid w:val="007C10CE"/>
    <w:rsid w:val="007C2370"/>
    <w:rsid w:val="007C30C9"/>
    <w:rsid w:val="007C4303"/>
    <w:rsid w:val="007C5B88"/>
    <w:rsid w:val="007C60EF"/>
    <w:rsid w:val="007D3524"/>
    <w:rsid w:val="007D4EB8"/>
    <w:rsid w:val="007D6459"/>
    <w:rsid w:val="007D6930"/>
    <w:rsid w:val="007E120C"/>
    <w:rsid w:val="007E14F8"/>
    <w:rsid w:val="007E1740"/>
    <w:rsid w:val="007E1F56"/>
    <w:rsid w:val="007E2C0A"/>
    <w:rsid w:val="007E432F"/>
    <w:rsid w:val="007E611E"/>
    <w:rsid w:val="007E6830"/>
    <w:rsid w:val="007F1DBA"/>
    <w:rsid w:val="007F4677"/>
    <w:rsid w:val="007F53FE"/>
    <w:rsid w:val="007F5687"/>
    <w:rsid w:val="007F5862"/>
    <w:rsid w:val="007F7C4C"/>
    <w:rsid w:val="008028C8"/>
    <w:rsid w:val="00802E7A"/>
    <w:rsid w:val="00803792"/>
    <w:rsid w:val="008037AF"/>
    <w:rsid w:val="0080607D"/>
    <w:rsid w:val="008117CD"/>
    <w:rsid w:val="00813C74"/>
    <w:rsid w:val="008145AF"/>
    <w:rsid w:val="008173E8"/>
    <w:rsid w:val="008214EA"/>
    <w:rsid w:val="00822A35"/>
    <w:rsid w:val="008252E5"/>
    <w:rsid w:val="00826E41"/>
    <w:rsid w:val="00831678"/>
    <w:rsid w:val="00834D45"/>
    <w:rsid w:val="00835572"/>
    <w:rsid w:val="008414A6"/>
    <w:rsid w:val="008416F2"/>
    <w:rsid w:val="00842841"/>
    <w:rsid w:val="00842C47"/>
    <w:rsid w:val="0084493C"/>
    <w:rsid w:val="00844A6E"/>
    <w:rsid w:val="00845F15"/>
    <w:rsid w:val="008461ED"/>
    <w:rsid w:val="0084622B"/>
    <w:rsid w:val="008470F8"/>
    <w:rsid w:val="00847D64"/>
    <w:rsid w:val="0085318F"/>
    <w:rsid w:val="008537E7"/>
    <w:rsid w:val="00855446"/>
    <w:rsid w:val="00855DDB"/>
    <w:rsid w:val="008614C0"/>
    <w:rsid w:val="008638E1"/>
    <w:rsid w:val="008644AC"/>
    <w:rsid w:val="008701B1"/>
    <w:rsid w:val="008711D2"/>
    <w:rsid w:val="00873D02"/>
    <w:rsid w:val="00874BC8"/>
    <w:rsid w:val="00877176"/>
    <w:rsid w:val="0087739A"/>
    <w:rsid w:val="00877B0D"/>
    <w:rsid w:val="00880095"/>
    <w:rsid w:val="0088115E"/>
    <w:rsid w:val="00881FA1"/>
    <w:rsid w:val="008870F1"/>
    <w:rsid w:val="008877DD"/>
    <w:rsid w:val="008913A7"/>
    <w:rsid w:val="008929CB"/>
    <w:rsid w:val="008959FC"/>
    <w:rsid w:val="008A1D51"/>
    <w:rsid w:val="008A78DB"/>
    <w:rsid w:val="008A7E12"/>
    <w:rsid w:val="008B2149"/>
    <w:rsid w:val="008B2209"/>
    <w:rsid w:val="008B454C"/>
    <w:rsid w:val="008D4D55"/>
    <w:rsid w:val="008D6250"/>
    <w:rsid w:val="008D73C3"/>
    <w:rsid w:val="008E08BD"/>
    <w:rsid w:val="008E230D"/>
    <w:rsid w:val="008E26B9"/>
    <w:rsid w:val="008E3472"/>
    <w:rsid w:val="008E4C49"/>
    <w:rsid w:val="008E5299"/>
    <w:rsid w:val="008E680D"/>
    <w:rsid w:val="008F0301"/>
    <w:rsid w:val="008F401C"/>
    <w:rsid w:val="008F5FFC"/>
    <w:rsid w:val="008F77B5"/>
    <w:rsid w:val="008F7EA2"/>
    <w:rsid w:val="009004C0"/>
    <w:rsid w:val="00910224"/>
    <w:rsid w:val="00911DA5"/>
    <w:rsid w:val="009148E1"/>
    <w:rsid w:val="00914C5A"/>
    <w:rsid w:val="00917E4E"/>
    <w:rsid w:val="0092022F"/>
    <w:rsid w:val="0092124B"/>
    <w:rsid w:val="00921493"/>
    <w:rsid w:val="00922386"/>
    <w:rsid w:val="00922952"/>
    <w:rsid w:val="0092555F"/>
    <w:rsid w:val="00926A68"/>
    <w:rsid w:val="009344F1"/>
    <w:rsid w:val="009346BD"/>
    <w:rsid w:val="0093607B"/>
    <w:rsid w:val="00942535"/>
    <w:rsid w:val="00942E5B"/>
    <w:rsid w:val="00944465"/>
    <w:rsid w:val="00944D56"/>
    <w:rsid w:val="009455C3"/>
    <w:rsid w:val="00947011"/>
    <w:rsid w:val="009470C8"/>
    <w:rsid w:val="00947A3A"/>
    <w:rsid w:val="00950D60"/>
    <w:rsid w:val="009522C2"/>
    <w:rsid w:val="00953F60"/>
    <w:rsid w:val="00961402"/>
    <w:rsid w:val="00965C57"/>
    <w:rsid w:val="009666B6"/>
    <w:rsid w:val="00967EB2"/>
    <w:rsid w:val="00970828"/>
    <w:rsid w:val="00972AFB"/>
    <w:rsid w:val="00973AAA"/>
    <w:rsid w:val="00973E30"/>
    <w:rsid w:val="00973E89"/>
    <w:rsid w:val="00976B8F"/>
    <w:rsid w:val="009812A3"/>
    <w:rsid w:val="0098340E"/>
    <w:rsid w:val="009849C3"/>
    <w:rsid w:val="00986E2E"/>
    <w:rsid w:val="0098705F"/>
    <w:rsid w:val="00987B24"/>
    <w:rsid w:val="009925BB"/>
    <w:rsid w:val="009928E1"/>
    <w:rsid w:val="009A41F1"/>
    <w:rsid w:val="009A6C27"/>
    <w:rsid w:val="009B1B43"/>
    <w:rsid w:val="009B431F"/>
    <w:rsid w:val="009B4ADC"/>
    <w:rsid w:val="009C0268"/>
    <w:rsid w:val="009C0D8E"/>
    <w:rsid w:val="009C16A4"/>
    <w:rsid w:val="009C7269"/>
    <w:rsid w:val="009C7600"/>
    <w:rsid w:val="009D1348"/>
    <w:rsid w:val="009D552B"/>
    <w:rsid w:val="009D5E74"/>
    <w:rsid w:val="009D74CD"/>
    <w:rsid w:val="009E18A1"/>
    <w:rsid w:val="009E3161"/>
    <w:rsid w:val="009F16B1"/>
    <w:rsid w:val="009F1B30"/>
    <w:rsid w:val="009F2AA8"/>
    <w:rsid w:val="009F36B5"/>
    <w:rsid w:val="009F493E"/>
    <w:rsid w:val="009F5CDB"/>
    <w:rsid w:val="009F772A"/>
    <w:rsid w:val="00A003AF"/>
    <w:rsid w:val="00A0062B"/>
    <w:rsid w:val="00A0236D"/>
    <w:rsid w:val="00A03978"/>
    <w:rsid w:val="00A04720"/>
    <w:rsid w:val="00A052C1"/>
    <w:rsid w:val="00A07466"/>
    <w:rsid w:val="00A077B7"/>
    <w:rsid w:val="00A14429"/>
    <w:rsid w:val="00A15761"/>
    <w:rsid w:val="00A16722"/>
    <w:rsid w:val="00A172FC"/>
    <w:rsid w:val="00A204F0"/>
    <w:rsid w:val="00A212F3"/>
    <w:rsid w:val="00A2308E"/>
    <w:rsid w:val="00A24196"/>
    <w:rsid w:val="00A27749"/>
    <w:rsid w:val="00A3370F"/>
    <w:rsid w:val="00A37376"/>
    <w:rsid w:val="00A430F5"/>
    <w:rsid w:val="00A43136"/>
    <w:rsid w:val="00A476F1"/>
    <w:rsid w:val="00A47EBC"/>
    <w:rsid w:val="00A5170D"/>
    <w:rsid w:val="00A517E8"/>
    <w:rsid w:val="00A52F68"/>
    <w:rsid w:val="00A53FB7"/>
    <w:rsid w:val="00A56CAA"/>
    <w:rsid w:val="00A62CA4"/>
    <w:rsid w:val="00A636BB"/>
    <w:rsid w:val="00A64678"/>
    <w:rsid w:val="00A731A8"/>
    <w:rsid w:val="00A76E02"/>
    <w:rsid w:val="00A81E6E"/>
    <w:rsid w:val="00A862D1"/>
    <w:rsid w:val="00A86A46"/>
    <w:rsid w:val="00A874FC"/>
    <w:rsid w:val="00A8796D"/>
    <w:rsid w:val="00A879F3"/>
    <w:rsid w:val="00A9439B"/>
    <w:rsid w:val="00A9477E"/>
    <w:rsid w:val="00A9667F"/>
    <w:rsid w:val="00AA0375"/>
    <w:rsid w:val="00AA040D"/>
    <w:rsid w:val="00AA16D0"/>
    <w:rsid w:val="00AA3CD4"/>
    <w:rsid w:val="00AA3F21"/>
    <w:rsid w:val="00AA4424"/>
    <w:rsid w:val="00AA4C0E"/>
    <w:rsid w:val="00AA52C0"/>
    <w:rsid w:val="00AA698A"/>
    <w:rsid w:val="00AB10B7"/>
    <w:rsid w:val="00AB2741"/>
    <w:rsid w:val="00AB60AA"/>
    <w:rsid w:val="00AC579F"/>
    <w:rsid w:val="00AC7D0E"/>
    <w:rsid w:val="00AE32D4"/>
    <w:rsid w:val="00AE3E6A"/>
    <w:rsid w:val="00AE6EDC"/>
    <w:rsid w:val="00AF615C"/>
    <w:rsid w:val="00B02D08"/>
    <w:rsid w:val="00B0365E"/>
    <w:rsid w:val="00B0538A"/>
    <w:rsid w:val="00B06633"/>
    <w:rsid w:val="00B12258"/>
    <w:rsid w:val="00B129A2"/>
    <w:rsid w:val="00B13554"/>
    <w:rsid w:val="00B14D5D"/>
    <w:rsid w:val="00B15507"/>
    <w:rsid w:val="00B21629"/>
    <w:rsid w:val="00B223DA"/>
    <w:rsid w:val="00B261AD"/>
    <w:rsid w:val="00B302E8"/>
    <w:rsid w:val="00B328C2"/>
    <w:rsid w:val="00B34835"/>
    <w:rsid w:val="00B36E7D"/>
    <w:rsid w:val="00B36FDF"/>
    <w:rsid w:val="00B37B1A"/>
    <w:rsid w:val="00B40897"/>
    <w:rsid w:val="00B420FC"/>
    <w:rsid w:val="00B42534"/>
    <w:rsid w:val="00B439FF"/>
    <w:rsid w:val="00B4439B"/>
    <w:rsid w:val="00B4648B"/>
    <w:rsid w:val="00B46677"/>
    <w:rsid w:val="00B509DE"/>
    <w:rsid w:val="00B5144C"/>
    <w:rsid w:val="00B52AB8"/>
    <w:rsid w:val="00B52C7C"/>
    <w:rsid w:val="00B55A3C"/>
    <w:rsid w:val="00B56384"/>
    <w:rsid w:val="00B62E56"/>
    <w:rsid w:val="00B63A36"/>
    <w:rsid w:val="00B6671E"/>
    <w:rsid w:val="00B67E77"/>
    <w:rsid w:val="00B731BE"/>
    <w:rsid w:val="00B73CA4"/>
    <w:rsid w:val="00B81547"/>
    <w:rsid w:val="00B82366"/>
    <w:rsid w:val="00B823E9"/>
    <w:rsid w:val="00B83DF4"/>
    <w:rsid w:val="00B84CC9"/>
    <w:rsid w:val="00B9521B"/>
    <w:rsid w:val="00B96D34"/>
    <w:rsid w:val="00BA0BBE"/>
    <w:rsid w:val="00BA5773"/>
    <w:rsid w:val="00BA5F7D"/>
    <w:rsid w:val="00BA776C"/>
    <w:rsid w:val="00BB2B4E"/>
    <w:rsid w:val="00BB3E62"/>
    <w:rsid w:val="00BB5CE1"/>
    <w:rsid w:val="00BC2D90"/>
    <w:rsid w:val="00BC4128"/>
    <w:rsid w:val="00BC7285"/>
    <w:rsid w:val="00BC768C"/>
    <w:rsid w:val="00BD06F1"/>
    <w:rsid w:val="00BD1279"/>
    <w:rsid w:val="00BD1DB6"/>
    <w:rsid w:val="00BD408E"/>
    <w:rsid w:val="00BD6965"/>
    <w:rsid w:val="00BE70F3"/>
    <w:rsid w:val="00BF0CBE"/>
    <w:rsid w:val="00BF28E5"/>
    <w:rsid w:val="00BF2C78"/>
    <w:rsid w:val="00BF4C91"/>
    <w:rsid w:val="00BF6F51"/>
    <w:rsid w:val="00BF7245"/>
    <w:rsid w:val="00BF7E85"/>
    <w:rsid w:val="00C0089D"/>
    <w:rsid w:val="00C00D12"/>
    <w:rsid w:val="00C025B5"/>
    <w:rsid w:val="00C105C6"/>
    <w:rsid w:val="00C1090A"/>
    <w:rsid w:val="00C10A95"/>
    <w:rsid w:val="00C14EB4"/>
    <w:rsid w:val="00C174CA"/>
    <w:rsid w:val="00C21DCF"/>
    <w:rsid w:val="00C24EC7"/>
    <w:rsid w:val="00C26CA0"/>
    <w:rsid w:val="00C27D88"/>
    <w:rsid w:val="00C33C4F"/>
    <w:rsid w:val="00C35102"/>
    <w:rsid w:val="00C36B58"/>
    <w:rsid w:val="00C404B6"/>
    <w:rsid w:val="00C40571"/>
    <w:rsid w:val="00C40B2D"/>
    <w:rsid w:val="00C4128A"/>
    <w:rsid w:val="00C41AF0"/>
    <w:rsid w:val="00C43652"/>
    <w:rsid w:val="00C4476A"/>
    <w:rsid w:val="00C46029"/>
    <w:rsid w:val="00C50F4D"/>
    <w:rsid w:val="00C513C3"/>
    <w:rsid w:val="00C51CE6"/>
    <w:rsid w:val="00C55CD5"/>
    <w:rsid w:val="00C56AFB"/>
    <w:rsid w:val="00C56BC6"/>
    <w:rsid w:val="00C56DFA"/>
    <w:rsid w:val="00C5772D"/>
    <w:rsid w:val="00C60396"/>
    <w:rsid w:val="00C60A34"/>
    <w:rsid w:val="00C61D4F"/>
    <w:rsid w:val="00C647FD"/>
    <w:rsid w:val="00C6482E"/>
    <w:rsid w:val="00C66769"/>
    <w:rsid w:val="00C67190"/>
    <w:rsid w:val="00C7268F"/>
    <w:rsid w:val="00C75F4C"/>
    <w:rsid w:val="00C7750E"/>
    <w:rsid w:val="00C8225E"/>
    <w:rsid w:val="00C83464"/>
    <w:rsid w:val="00C83D0F"/>
    <w:rsid w:val="00C8695C"/>
    <w:rsid w:val="00C87C7A"/>
    <w:rsid w:val="00C87DDC"/>
    <w:rsid w:val="00C87F3D"/>
    <w:rsid w:val="00C903F4"/>
    <w:rsid w:val="00C90C81"/>
    <w:rsid w:val="00C91A77"/>
    <w:rsid w:val="00C91CF8"/>
    <w:rsid w:val="00CA2BE5"/>
    <w:rsid w:val="00CA4733"/>
    <w:rsid w:val="00CA642C"/>
    <w:rsid w:val="00CB0B1A"/>
    <w:rsid w:val="00CB22E0"/>
    <w:rsid w:val="00CC0AC1"/>
    <w:rsid w:val="00CC0D38"/>
    <w:rsid w:val="00CC3A98"/>
    <w:rsid w:val="00CC4A4A"/>
    <w:rsid w:val="00CC50DA"/>
    <w:rsid w:val="00CC5FC1"/>
    <w:rsid w:val="00CC7493"/>
    <w:rsid w:val="00CC7CA7"/>
    <w:rsid w:val="00CC7EF8"/>
    <w:rsid w:val="00CD08EC"/>
    <w:rsid w:val="00CD0F8B"/>
    <w:rsid w:val="00CD2276"/>
    <w:rsid w:val="00CD22B6"/>
    <w:rsid w:val="00CD36D4"/>
    <w:rsid w:val="00CD3B68"/>
    <w:rsid w:val="00CD6B08"/>
    <w:rsid w:val="00CD7FE6"/>
    <w:rsid w:val="00CE55FD"/>
    <w:rsid w:val="00CE587C"/>
    <w:rsid w:val="00CE5FF6"/>
    <w:rsid w:val="00CE716C"/>
    <w:rsid w:val="00CF5C6D"/>
    <w:rsid w:val="00D012F4"/>
    <w:rsid w:val="00D02601"/>
    <w:rsid w:val="00D0397A"/>
    <w:rsid w:val="00D05228"/>
    <w:rsid w:val="00D1495B"/>
    <w:rsid w:val="00D15079"/>
    <w:rsid w:val="00D15529"/>
    <w:rsid w:val="00D161C9"/>
    <w:rsid w:val="00D17170"/>
    <w:rsid w:val="00D17AC3"/>
    <w:rsid w:val="00D20A77"/>
    <w:rsid w:val="00D21855"/>
    <w:rsid w:val="00D25F38"/>
    <w:rsid w:val="00D27306"/>
    <w:rsid w:val="00D337AE"/>
    <w:rsid w:val="00D357DC"/>
    <w:rsid w:val="00D372F4"/>
    <w:rsid w:val="00D378EA"/>
    <w:rsid w:val="00D37B35"/>
    <w:rsid w:val="00D42D11"/>
    <w:rsid w:val="00D44B76"/>
    <w:rsid w:val="00D46F9D"/>
    <w:rsid w:val="00D5123E"/>
    <w:rsid w:val="00D528CB"/>
    <w:rsid w:val="00D531E9"/>
    <w:rsid w:val="00D53781"/>
    <w:rsid w:val="00D546F1"/>
    <w:rsid w:val="00D60173"/>
    <w:rsid w:val="00D62691"/>
    <w:rsid w:val="00D62C4A"/>
    <w:rsid w:val="00D65718"/>
    <w:rsid w:val="00D6643F"/>
    <w:rsid w:val="00D67A09"/>
    <w:rsid w:val="00D67C1F"/>
    <w:rsid w:val="00D7158C"/>
    <w:rsid w:val="00D7366E"/>
    <w:rsid w:val="00D775D8"/>
    <w:rsid w:val="00D80005"/>
    <w:rsid w:val="00D82843"/>
    <w:rsid w:val="00D85373"/>
    <w:rsid w:val="00D85B85"/>
    <w:rsid w:val="00D94758"/>
    <w:rsid w:val="00D9638E"/>
    <w:rsid w:val="00DA3CE3"/>
    <w:rsid w:val="00DB00CD"/>
    <w:rsid w:val="00DB2BF9"/>
    <w:rsid w:val="00DB39A5"/>
    <w:rsid w:val="00DB4CF4"/>
    <w:rsid w:val="00DB6D96"/>
    <w:rsid w:val="00DC1E4C"/>
    <w:rsid w:val="00DC7931"/>
    <w:rsid w:val="00DD3C5C"/>
    <w:rsid w:val="00DD7885"/>
    <w:rsid w:val="00DE1C6F"/>
    <w:rsid w:val="00DE423C"/>
    <w:rsid w:val="00DE561F"/>
    <w:rsid w:val="00DE656C"/>
    <w:rsid w:val="00DE768D"/>
    <w:rsid w:val="00DF25C0"/>
    <w:rsid w:val="00DF6BC9"/>
    <w:rsid w:val="00E055F3"/>
    <w:rsid w:val="00E103C0"/>
    <w:rsid w:val="00E17B93"/>
    <w:rsid w:val="00E230D5"/>
    <w:rsid w:val="00E2464D"/>
    <w:rsid w:val="00E24904"/>
    <w:rsid w:val="00E24A60"/>
    <w:rsid w:val="00E24B40"/>
    <w:rsid w:val="00E260BB"/>
    <w:rsid w:val="00E266D7"/>
    <w:rsid w:val="00E30932"/>
    <w:rsid w:val="00E31D66"/>
    <w:rsid w:val="00E33019"/>
    <w:rsid w:val="00E35271"/>
    <w:rsid w:val="00E37A98"/>
    <w:rsid w:val="00E412E6"/>
    <w:rsid w:val="00E415E0"/>
    <w:rsid w:val="00E41B43"/>
    <w:rsid w:val="00E434FA"/>
    <w:rsid w:val="00E5257A"/>
    <w:rsid w:val="00E5571A"/>
    <w:rsid w:val="00E56F3B"/>
    <w:rsid w:val="00E61E65"/>
    <w:rsid w:val="00E6238D"/>
    <w:rsid w:val="00E66B8A"/>
    <w:rsid w:val="00E67D88"/>
    <w:rsid w:val="00E71DDC"/>
    <w:rsid w:val="00E73532"/>
    <w:rsid w:val="00E738B8"/>
    <w:rsid w:val="00E73912"/>
    <w:rsid w:val="00E8032D"/>
    <w:rsid w:val="00E8038B"/>
    <w:rsid w:val="00E82786"/>
    <w:rsid w:val="00E83B00"/>
    <w:rsid w:val="00E90AEA"/>
    <w:rsid w:val="00E914A7"/>
    <w:rsid w:val="00E917F5"/>
    <w:rsid w:val="00E9586B"/>
    <w:rsid w:val="00E95EC0"/>
    <w:rsid w:val="00EA24C3"/>
    <w:rsid w:val="00EA268D"/>
    <w:rsid w:val="00EA6F60"/>
    <w:rsid w:val="00EB16EF"/>
    <w:rsid w:val="00EB43BE"/>
    <w:rsid w:val="00EB4F27"/>
    <w:rsid w:val="00ED3C50"/>
    <w:rsid w:val="00ED5727"/>
    <w:rsid w:val="00ED5870"/>
    <w:rsid w:val="00ED6D0D"/>
    <w:rsid w:val="00EE2274"/>
    <w:rsid w:val="00EF1A55"/>
    <w:rsid w:val="00EF3DB0"/>
    <w:rsid w:val="00EF4AC7"/>
    <w:rsid w:val="00EF51D2"/>
    <w:rsid w:val="00F003D6"/>
    <w:rsid w:val="00F029B8"/>
    <w:rsid w:val="00F03A66"/>
    <w:rsid w:val="00F05D16"/>
    <w:rsid w:val="00F065B4"/>
    <w:rsid w:val="00F225E1"/>
    <w:rsid w:val="00F23507"/>
    <w:rsid w:val="00F40094"/>
    <w:rsid w:val="00F4135B"/>
    <w:rsid w:val="00F43D04"/>
    <w:rsid w:val="00F452F5"/>
    <w:rsid w:val="00F5092D"/>
    <w:rsid w:val="00F5388C"/>
    <w:rsid w:val="00F539A1"/>
    <w:rsid w:val="00F544B9"/>
    <w:rsid w:val="00F55410"/>
    <w:rsid w:val="00F55F33"/>
    <w:rsid w:val="00F60A4F"/>
    <w:rsid w:val="00F65865"/>
    <w:rsid w:val="00F65A23"/>
    <w:rsid w:val="00F67C50"/>
    <w:rsid w:val="00F725BF"/>
    <w:rsid w:val="00F727BA"/>
    <w:rsid w:val="00F75C23"/>
    <w:rsid w:val="00F76F69"/>
    <w:rsid w:val="00F832BD"/>
    <w:rsid w:val="00F833D4"/>
    <w:rsid w:val="00F850AA"/>
    <w:rsid w:val="00F859F5"/>
    <w:rsid w:val="00F85D9C"/>
    <w:rsid w:val="00F87C0F"/>
    <w:rsid w:val="00F87DFB"/>
    <w:rsid w:val="00F87E1B"/>
    <w:rsid w:val="00F90BDF"/>
    <w:rsid w:val="00F91128"/>
    <w:rsid w:val="00F9210C"/>
    <w:rsid w:val="00F93C3E"/>
    <w:rsid w:val="00F94F32"/>
    <w:rsid w:val="00F951F0"/>
    <w:rsid w:val="00F96085"/>
    <w:rsid w:val="00F96D38"/>
    <w:rsid w:val="00FA2172"/>
    <w:rsid w:val="00FA3758"/>
    <w:rsid w:val="00FA5AEE"/>
    <w:rsid w:val="00FA7530"/>
    <w:rsid w:val="00FB0D10"/>
    <w:rsid w:val="00FB1194"/>
    <w:rsid w:val="00FB1473"/>
    <w:rsid w:val="00FB3AF4"/>
    <w:rsid w:val="00FB3E1F"/>
    <w:rsid w:val="00FB60C4"/>
    <w:rsid w:val="00FB789B"/>
    <w:rsid w:val="00FB7CD2"/>
    <w:rsid w:val="00FC0809"/>
    <w:rsid w:val="00FC1B36"/>
    <w:rsid w:val="00FC3613"/>
    <w:rsid w:val="00FC6CA9"/>
    <w:rsid w:val="00FC7C8C"/>
    <w:rsid w:val="00FD2C99"/>
    <w:rsid w:val="00FD4B1E"/>
    <w:rsid w:val="00FE035B"/>
    <w:rsid w:val="00FE0A68"/>
    <w:rsid w:val="00FE50AD"/>
    <w:rsid w:val="00FE5C5C"/>
    <w:rsid w:val="00FF0724"/>
    <w:rsid w:val="00FF42C7"/>
    <w:rsid w:val="00FF4A73"/>
    <w:rsid w:val="00FF65E4"/>
    <w:rsid w:val="00FF67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D37F4E-3501-42CB-B82B-1CC1CA15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029"/>
  </w:style>
  <w:style w:type="paragraph" w:styleId="Ttulo1">
    <w:name w:val="heading 1"/>
    <w:basedOn w:val="Normal"/>
    <w:next w:val="Normal"/>
    <w:link w:val="Ttulo1Car"/>
    <w:uiPriority w:val="9"/>
    <w:qFormat/>
    <w:rsid w:val="00144368"/>
    <w:pPr>
      <w:keepNext/>
      <w:keepLines/>
      <w:spacing w:before="480" w:after="0"/>
      <w:outlineLvl w:val="0"/>
    </w:pPr>
    <w:rPr>
      <w:rFonts w:asciiTheme="majorHAnsi" w:eastAsiaTheme="majorEastAsia" w:hAnsiTheme="majorHAnsi" w:cstheme="majorBidi"/>
      <w:b/>
      <w:bCs/>
      <w:color w:val="729928" w:themeColor="accent1" w:themeShade="BF"/>
      <w:sz w:val="28"/>
      <w:szCs w:val="28"/>
    </w:rPr>
  </w:style>
  <w:style w:type="paragraph" w:styleId="Ttulo2">
    <w:name w:val="heading 2"/>
    <w:basedOn w:val="Normal"/>
    <w:next w:val="Normal"/>
    <w:link w:val="Ttulo2Car"/>
    <w:uiPriority w:val="9"/>
    <w:unhideWhenUsed/>
    <w:qFormat/>
    <w:rsid w:val="00384E3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384E3B"/>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384E3B"/>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43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368"/>
    <w:rPr>
      <w:rFonts w:ascii="Tahoma" w:hAnsi="Tahoma" w:cs="Tahoma"/>
      <w:sz w:val="16"/>
      <w:szCs w:val="16"/>
    </w:rPr>
  </w:style>
  <w:style w:type="character" w:customStyle="1" w:styleId="Ttulo1Car">
    <w:name w:val="Título 1 Car"/>
    <w:basedOn w:val="Fuentedeprrafopredeter"/>
    <w:link w:val="Ttulo1"/>
    <w:uiPriority w:val="9"/>
    <w:rsid w:val="00144368"/>
    <w:rPr>
      <w:rFonts w:asciiTheme="majorHAnsi" w:eastAsiaTheme="majorEastAsia" w:hAnsiTheme="majorHAnsi" w:cstheme="majorBidi"/>
      <w:b/>
      <w:bCs/>
      <w:color w:val="729928" w:themeColor="accent1" w:themeShade="BF"/>
      <w:sz w:val="28"/>
      <w:szCs w:val="28"/>
    </w:rPr>
  </w:style>
  <w:style w:type="paragraph" w:styleId="Encabezado">
    <w:name w:val="header"/>
    <w:basedOn w:val="Normal"/>
    <w:link w:val="EncabezadoCar"/>
    <w:uiPriority w:val="99"/>
    <w:unhideWhenUsed/>
    <w:rsid w:val="001443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368"/>
  </w:style>
  <w:style w:type="paragraph" w:styleId="Piedepgina">
    <w:name w:val="footer"/>
    <w:basedOn w:val="Normal"/>
    <w:link w:val="PiedepginaCar"/>
    <w:uiPriority w:val="99"/>
    <w:unhideWhenUsed/>
    <w:rsid w:val="001443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368"/>
  </w:style>
  <w:style w:type="paragraph" w:styleId="Prrafodelista">
    <w:name w:val="List Paragraph"/>
    <w:aliases w:val="Bulleted List,Fundamentacion"/>
    <w:basedOn w:val="Normal"/>
    <w:link w:val="PrrafodelistaCar"/>
    <w:uiPriority w:val="34"/>
    <w:qFormat/>
    <w:rsid w:val="00917E4E"/>
    <w:pPr>
      <w:ind w:left="720"/>
      <w:contextualSpacing/>
    </w:pPr>
  </w:style>
  <w:style w:type="character" w:customStyle="1" w:styleId="PrrafodelistaCar">
    <w:name w:val="Párrafo de lista Car"/>
    <w:aliases w:val="Bulleted List Car,Fundamentacion Car"/>
    <w:link w:val="Prrafodelista"/>
    <w:uiPriority w:val="34"/>
    <w:rsid w:val="00917E4E"/>
  </w:style>
  <w:style w:type="paragraph" w:styleId="NormalWeb">
    <w:name w:val="Normal (Web)"/>
    <w:basedOn w:val="Normal"/>
    <w:uiPriority w:val="99"/>
    <w:unhideWhenUsed/>
    <w:rsid w:val="00917E4E"/>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7E6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A040D"/>
    <w:rPr>
      <w:color w:val="EE7B08" w:themeColor="hyperlink"/>
      <w:u w:val="single"/>
    </w:rPr>
  </w:style>
  <w:style w:type="character" w:styleId="Textoennegrita">
    <w:name w:val="Strong"/>
    <w:basedOn w:val="Fuentedeprrafopredeter"/>
    <w:uiPriority w:val="22"/>
    <w:qFormat/>
    <w:rsid w:val="00080606"/>
    <w:rPr>
      <w:b/>
      <w:bCs/>
    </w:rPr>
  </w:style>
  <w:style w:type="paragraph" w:styleId="Textonotapie">
    <w:name w:val="footnote text"/>
    <w:basedOn w:val="Normal"/>
    <w:link w:val="TextonotapieCar"/>
    <w:uiPriority w:val="99"/>
    <w:semiHidden/>
    <w:unhideWhenUsed/>
    <w:rsid w:val="005F5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F5180"/>
    <w:rPr>
      <w:sz w:val="20"/>
      <w:szCs w:val="20"/>
    </w:rPr>
  </w:style>
  <w:style w:type="character" w:styleId="Refdenotaalpie">
    <w:name w:val="footnote reference"/>
    <w:basedOn w:val="Fuentedeprrafopredeter"/>
    <w:uiPriority w:val="99"/>
    <w:semiHidden/>
    <w:unhideWhenUsed/>
    <w:rsid w:val="005F5180"/>
    <w:rPr>
      <w:vertAlign w:val="superscript"/>
    </w:rPr>
  </w:style>
  <w:style w:type="paragraph" w:customStyle="1" w:styleId="Pa2">
    <w:name w:val="Pa2"/>
    <w:basedOn w:val="Normal"/>
    <w:next w:val="Normal"/>
    <w:uiPriority w:val="99"/>
    <w:rsid w:val="00171693"/>
    <w:pPr>
      <w:autoSpaceDE w:val="0"/>
      <w:autoSpaceDN w:val="0"/>
      <w:adjustRightInd w:val="0"/>
      <w:spacing w:after="0" w:line="241" w:lineRule="atLeast"/>
    </w:pPr>
    <w:rPr>
      <w:rFonts w:ascii="Arial" w:hAnsi="Arial" w:cs="Arial"/>
      <w:sz w:val="24"/>
      <w:szCs w:val="24"/>
    </w:rPr>
  </w:style>
  <w:style w:type="paragraph" w:customStyle="1" w:styleId="estilo40">
    <w:name w:val="estilo40"/>
    <w:basedOn w:val="Normal"/>
    <w:rsid w:val="009C760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estilo41">
    <w:name w:val="estilo41"/>
    <w:basedOn w:val="Normal"/>
    <w:rsid w:val="009C760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9C7600"/>
  </w:style>
  <w:style w:type="paragraph" w:styleId="Sinespaciado">
    <w:name w:val="No Spacing"/>
    <w:uiPriority w:val="1"/>
    <w:qFormat/>
    <w:rsid w:val="00191922"/>
    <w:pPr>
      <w:spacing w:after="0" w:line="240" w:lineRule="auto"/>
    </w:pPr>
  </w:style>
  <w:style w:type="character" w:styleId="CitaHTML">
    <w:name w:val="HTML Cite"/>
    <w:basedOn w:val="Fuentedeprrafopredeter"/>
    <w:uiPriority w:val="99"/>
    <w:semiHidden/>
    <w:unhideWhenUsed/>
    <w:rsid w:val="007A5C77"/>
    <w:rPr>
      <w:i/>
      <w:iCs/>
    </w:rPr>
  </w:style>
  <w:style w:type="character" w:customStyle="1" w:styleId="Ttulo2Car">
    <w:name w:val="Título 2 Car"/>
    <w:basedOn w:val="Fuentedeprrafopredeter"/>
    <w:link w:val="Ttulo2"/>
    <w:uiPriority w:val="9"/>
    <w:rsid w:val="00384E3B"/>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384E3B"/>
    <w:rPr>
      <w:rFonts w:asciiTheme="majorHAnsi" w:eastAsiaTheme="majorEastAsia" w:hAnsiTheme="majorHAnsi" w:cstheme="majorBidi"/>
      <w:color w:val="4C661A" w:themeColor="accent1" w:themeShade="7F"/>
      <w:sz w:val="24"/>
      <w:szCs w:val="24"/>
    </w:rPr>
  </w:style>
  <w:style w:type="character" w:customStyle="1" w:styleId="Ttulo4Car">
    <w:name w:val="Título 4 Car"/>
    <w:basedOn w:val="Fuentedeprrafopredeter"/>
    <w:link w:val="Ttulo4"/>
    <w:uiPriority w:val="9"/>
    <w:rsid w:val="00384E3B"/>
    <w:rPr>
      <w:rFonts w:asciiTheme="majorHAnsi" w:eastAsiaTheme="majorEastAsia" w:hAnsiTheme="majorHAnsi" w:cstheme="majorBidi"/>
      <w:i/>
      <w:iCs/>
      <w:color w:val="729928" w:themeColor="accent1" w:themeShade="BF"/>
    </w:rPr>
  </w:style>
  <w:style w:type="paragraph" w:customStyle="1" w:styleId="Default">
    <w:name w:val="Default"/>
    <w:rsid w:val="00BA0BBE"/>
    <w:pPr>
      <w:autoSpaceDE w:val="0"/>
      <w:autoSpaceDN w:val="0"/>
      <w:adjustRightInd w:val="0"/>
      <w:spacing w:after="0" w:line="240" w:lineRule="auto"/>
    </w:pPr>
    <w:rPr>
      <w:rFonts w:ascii="Arial" w:hAnsi="Arial" w:cs="Arial"/>
      <w:color w:val="000000"/>
      <w:sz w:val="24"/>
      <w:szCs w:val="24"/>
    </w:rPr>
  </w:style>
  <w:style w:type="paragraph" w:styleId="Textonotaalfinal">
    <w:name w:val="endnote text"/>
    <w:basedOn w:val="Normal"/>
    <w:link w:val="TextonotaalfinalCar"/>
    <w:uiPriority w:val="99"/>
    <w:semiHidden/>
    <w:unhideWhenUsed/>
    <w:rsid w:val="00F452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452F5"/>
    <w:rPr>
      <w:sz w:val="20"/>
      <w:szCs w:val="20"/>
    </w:rPr>
  </w:style>
  <w:style w:type="character" w:styleId="Refdenotaalfinal">
    <w:name w:val="endnote reference"/>
    <w:basedOn w:val="Fuentedeprrafopredeter"/>
    <w:uiPriority w:val="99"/>
    <w:semiHidden/>
    <w:unhideWhenUsed/>
    <w:rsid w:val="00F45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681">
      <w:bodyDiv w:val="1"/>
      <w:marLeft w:val="0"/>
      <w:marRight w:val="0"/>
      <w:marTop w:val="0"/>
      <w:marBottom w:val="0"/>
      <w:divBdr>
        <w:top w:val="none" w:sz="0" w:space="0" w:color="auto"/>
        <w:left w:val="none" w:sz="0" w:space="0" w:color="auto"/>
        <w:bottom w:val="none" w:sz="0" w:space="0" w:color="auto"/>
        <w:right w:val="none" w:sz="0" w:space="0" w:color="auto"/>
      </w:divBdr>
    </w:div>
    <w:div w:id="43335752">
      <w:bodyDiv w:val="1"/>
      <w:marLeft w:val="0"/>
      <w:marRight w:val="0"/>
      <w:marTop w:val="0"/>
      <w:marBottom w:val="0"/>
      <w:divBdr>
        <w:top w:val="none" w:sz="0" w:space="0" w:color="auto"/>
        <w:left w:val="none" w:sz="0" w:space="0" w:color="auto"/>
        <w:bottom w:val="none" w:sz="0" w:space="0" w:color="auto"/>
        <w:right w:val="none" w:sz="0" w:space="0" w:color="auto"/>
      </w:divBdr>
    </w:div>
    <w:div w:id="957494658">
      <w:bodyDiv w:val="1"/>
      <w:marLeft w:val="0"/>
      <w:marRight w:val="0"/>
      <w:marTop w:val="0"/>
      <w:marBottom w:val="0"/>
      <w:divBdr>
        <w:top w:val="none" w:sz="0" w:space="0" w:color="auto"/>
        <w:left w:val="none" w:sz="0" w:space="0" w:color="auto"/>
        <w:bottom w:val="none" w:sz="0" w:space="0" w:color="auto"/>
        <w:right w:val="none" w:sz="0" w:space="0" w:color="auto"/>
      </w:divBdr>
    </w:div>
    <w:div w:id="1075590285">
      <w:bodyDiv w:val="1"/>
      <w:marLeft w:val="0"/>
      <w:marRight w:val="0"/>
      <w:marTop w:val="0"/>
      <w:marBottom w:val="0"/>
      <w:divBdr>
        <w:top w:val="none" w:sz="0" w:space="0" w:color="auto"/>
        <w:left w:val="none" w:sz="0" w:space="0" w:color="auto"/>
        <w:bottom w:val="none" w:sz="0" w:space="0" w:color="auto"/>
        <w:right w:val="none" w:sz="0" w:space="0" w:color="auto"/>
      </w:divBdr>
    </w:div>
    <w:div w:id="1184594560">
      <w:bodyDiv w:val="1"/>
      <w:marLeft w:val="0"/>
      <w:marRight w:val="0"/>
      <w:marTop w:val="0"/>
      <w:marBottom w:val="0"/>
      <w:divBdr>
        <w:top w:val="none" w:sz="0" w:space="0" w:color="auto"/>
        <w:left w:val="none" w:sz="0" w:space="0" w:color="auto"/>
        <w:bottom w:val="none" w:sz="0" w:space="0" w:color="auto"/>
        <w:right w:val="none" w:sz="0" w:space="0" w:color="auto"/>
      </w:divBdr>
      <w:divsChild>
        <w:div w:id="1556621264">
          <w:marLeft w:val="547"/>
          <w:marRight w:val="0"/>
          <w:marTop w:val="0"/>
          <w:marBottom w:val="0"/>
          <w:divBdr>
            <w:top w:val="none" w:sz="0" w:space="0" w:color="auto"/>
            <w:left w:val="none" w:sz="0" w:space="0" w:color="auto"/>
            <w:bottom w:val="none" w:sz="0" w:space="0" w:color="auto"/>
            <w:right w:val="none" w:sz="0" w:space="0" w:color="auto"/>
          </w:divBdr>
        </w:div>
        <w:div w:id="926304457">
          <w:marLeft w:val="547"/>
          <w:marRight w:val="0"/>
          <w:marTop w:val="0"/>
          <w:marBottom w:val="0"/>
          <w:divBdr>
            <w:top w:val="none" w:sz="0" w:space="0" w:color="auto"/>
            <w:left w:val="none" w:sz="0" w:space="0" w:color="auto"/>
            <w:bottom w:val="none" w:sz="0" w:space="0" w:color="auto"/>
            <w:right w:val="none" w:sz="0" w:space="0" w:color="auto"/>
          </w:divBdr>
        </w:div>
        <w:div w:id="1612202607">
          <w:marLeft w:val="547"/>
          <w:marRight w:val="0"/>
          <w:marTop w:val="0"/>
          <w:marBottom w:val="0"/>
          <w:divBdr>
            <w:top w:val="none" w:sz="0" w:space="0" w:color="auto"/>
            <w:left w:val="none" w:sz="0" w:space="0" w:color="auto"/>
            <w:bottom w:val="none" w:sz="0" w:space="0" w:color="auto"/>
            <w:right w:val="none" w:sz="0" w:space="0" w:color="auto"/>
          </w:divBdr>
        </w:div>
      </w:divsChild>
    </w:div>
    <w:div w:id="1804536613">
      <w:bodyDiv w:val="1"/>
      <w:marLeft w:val="0"/>
      <w:marRight w:val="0"/>
      <w:marTop w:val="0"/>
      <w:marBottom w:val="0"/>
      <w:divBdr>
        <w:top w:val="none" w:sz="0" w:space="0" w:color="auto"/>
        <w:left w:val="none" w:sz="0" w:space="0" w:color="auto"/>
        <w:bottom w:val="none" w:sz="0" w:space="0" w:color="auto"/>
        <w:right w:val="none" w:sz="0" w:space="0" w:color="auto"/>
      </w:divBdr>
    </w:div>
    <w:div w:id="18151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E5F6-FAB8-477D-823B-15E7A3A8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3991</Words>
  <Characters>21951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ELIZABETH CHUQUIN MARTINEZ DE DIAZ</cp:lastModifiedBy>
  <cp:revision>2</cp:revision>
  <cp:lastPrinted>2015-06-19T17:17:00Z</cp:lastPrinted>
  <dcterms:created xsi:type="dcterms:W3CDTF">2015-06-19T19:24:00Z</dcterms:created>
  <dcterms:modified xsi:type="dcterms:W3CDTF">2015-06-19T19:24:00Z</dcterms:modified>
</cp:coreProperties>
</file>