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415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ENFELD_Official_Logo_Primary_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15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0D10"/>
          <w:sz w:val="50"/>
        </w:rPr>
        <w:t>FACILITIES &amp; INFRASTRUCTURE</w:t>
        <w:br/>
        <w:t>MASTER FORENSIC DOSSIER</w:t>
      </w:r>
    </w:p>
    <w:p>
      <w:pPr>
        <w:jc w:val="center"/>
      </w:pPr>
      <w:r>
        <w:rPr>
          <w:sz w:val="24"/>
        </w:rPr>
        <w:t>Rosenfeld Autonomous Systems S.A.</w:t>
        <w:br/>
        <w:t>Canonical endpoint: 31 December 2030 · 23:59:59 CET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3FF"/>
          </w:tcPr>
          <w:p>
            <w:r>
              <w:rPr>
                <w:b/>
                <w:sz w:val="18"/>
              </w:rPr>
              <w:t>Scope: every operational facility, every physical infrastructure dependency, historical Facility IDs, cost structure, staffing, operational purpose, scaling logic, future committed/shortlisted projects, and Google Earth implementation layer.</w:t>
            </w:r>
          </w:p>
        </w:tc>
      </w:tr>
    </w:tbl>
    <w:p/>
    <w:p>
      <w:pPr>
        <w:pStyle w:val="Heading1"/>
        <w:pageBreakBefore/>
      </w:pPr>
      <w:r>
        <w:t>1. Executive result of the facilities audit</w:t>
      </w:r>
    </w:p>
    <w:p>
      <w:r>
        <w:t>The previous 2030 facility register had a genuine data-integrity defect: the ID sequence drifted. The older master index correctly preserved FAC-006 as Munich, while a later physical register renumbered Munich and shifted the subsequent sites. This dossier restores the canonical sequence and freezes it for all future simulation mutations.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719"/>
            <w:shd w:fill="252A30"/>
          </w:tcPr>
          <w:p>
            <w:r>
              <w:rPr>
                <w:b/>
                <w:color w:val="FFFFFF"/>
                <w:sz w:val="16"/>
              </w:rPr>
              <w:t>Canonical ID</w:t>
            </w:r>
          </w:p>
        </w:tc>
        <w:tc>
          <w:tcPr>
            <w:tcW w:type="dxa" w:w="1719"/>
            <w:shd w:fill="252A30"/>
          </w:tcPr>
          <w:p>
            <w:r>
              <w:rPr>
                <w:b/>
                <w:color w:val="FFFFFF"/>
                <w:sz w:val="16"/>
              </w:rPr>
              <w:t>Facility</w:t>
            </w:r>
          </w:p>
        </w:tc>
        <w:tc>
          <w:tcPr>
            <w:tcW w:type="dxa" w:w="1719"/>
            <w:shd w:fill="252A30"/>
          </w:tcPr>
          <w:p>
            <w:r>
              <w:rPr>
                <w:b/>
                <w:color w:val="FFFFFF"/>
                <w:sz w:val="16"/>
              </w:rPr>
              <w:t>2030 status</w:t>
            </w:r>
          </w:p>
        </w:tc>
        <w:tc>
          <w:tcPr>
            <w:tcW w:type="dxa" w:w="1719"/>
            <w:shd w:fill="252A30"/>
          </w:tcPr>
          <w:p>
            <w:r>
              <w:rPr>
                <w:b/>
                <w:color w:val="FFFFFF"/>
                <w:sz w:val="16"/>
              </w:rPr>
              <w:t>Area / capacity</w:t>
            </w:r>
          </w:p>
        </w:tc>
        <w:tc>
          <w:tcPr>
            <w:tcW w:type="dxa" w:w="1719"/>
            <w:shd w:fill="252A30"/>
          </w:tcPr>
          <w:p>
            <w:r>
              <w:rPr>
                <w:b/>
                <w:color w:val="FFFFFF"/>
                <w:sz w:val="16"/>
              </w:rPr>
              <w:t>Fixed FTE</w:t>
            </w:r>
          </w:p>
        </w:tc>
        <w:tc>
          <w:tcPr>
            <w:tcW w:type="dxa" w:w="1719"/>
            <w:shd w:fill="252A30"/>
          </w:tcPr>
          <w:p>
            <w:r>
              <w:rPr>
                <w:b/>
                <w:color w:val="FFFFFF"/>
                <w:sz w:val="16"/>
              </w:rPr>
              <w:t>Annual burden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FAC-001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Contern Legacy HQ &amp; Robotics Laboratory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535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€550,000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FAC-002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Niederanven / Bombicht Micro-Storage (CLOSED)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CLOSED in 2028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€0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FAC-003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LuxConnect DC1.1 Secure Compute / Colocation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ACTIVE / EXPANDED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20 racks / RAS contracted IT load ~90 kW base, ~100 kW peak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€2,200,000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FAC-004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Campus Contern Integration &amp; Calibration Campus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3526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€1,950,000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FAC-005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ROSENFELD Luxembourg Physical Validation &amp; Logistics Campus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6200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€1,850,000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FAC-006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Munich DACH Systems Engineering &amp; Enterprise Center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1300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55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€1,350,000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FAC-007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Eindhoven Precision Automation &amp; Semiconductor Integration Hub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700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€780,000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FAC-008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Pittsburgh Advanced Robotics &amp; Manipulation Laboratory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900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42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€950,000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FAC-009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Detroit Automotive &amp; Industrial Deployment Center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1200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37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€1,050,000</w:t>
            </w:r>
          </w:p>
        </w:tc>
      </w:tr>
      <w:tr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FAC-010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Tokyo APAC Strategic Accounts &amp; Customer Engineering Office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1719"/>
            <w:vAlign w:val="top"/>
          </w:tcPr>
          <w:p>
            <w:pPr>
              <w:spacing w:after="0"/>
            </w:pPr>
            <w:r>
              <w:rPr>
                <w:sz w:val="16"/>
              </w:rPr>
              <w:t>€620,000</w:t>
            </w:r>
          </w:p>
        </w:tc>
      </w:tr>
    </w:tbl>
    <w:p/>
    <w:p>
      <w:r>
        <w:t>Fixed-site headcount is deliberately separated from mobile/field/remote staff. The 2030 RAS workforce is 420: 334 assigned to permanent physical locations and 86 deployed across customer sites, travel, field-service, home-office and regional operations. This avoids the prior over-counting problem.</w:t>
      </w:r>
    </w:p>
    <w:p>
      <w:pPr>
        <w:pStyle w:val="Heading2"/>
      </w:pPr>
      <w:r>
        <w:t>1.1 Infrastructure scale at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31/12/2030</w:t>
            </w:r>
          </w:p>
        </w:tc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Audit interpretation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Employees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420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334 fixed-site + 86 mobile/field/remote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Active physical footprint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14,861 m²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Excludes DC floor area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High-bay / validation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~1,800 m² + ~650 m² force labs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FAC-005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Integration / FAT-SAT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~1,450 m²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FAC-004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Compute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20 racks; ~90 kW base / ~100 kW peak RAS IT allocation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Facility-level DC has much more utility capacity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Internal robotic cells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Distributed across engineering/test sites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Managed customer robot cells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~2,150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Mostly at customer sites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Field-service vehicles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Distributed across regional hubs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Warehouse / spares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~1,200 m² main warehouse + 3PL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€18M inventory is not all stored on one floor</w:t>
            </w:r>
          </w:p>
        </w:tc>
      </w:tr>
    </w:tbl>
    <w:p/>
    <w:p>
      <w:r>
        <w:t>Important compute correction: LuxConnect DC1.1 has 2 × 6.3 MVA facility power availability, but its stated rack power limit is up to 5 kW/rack. Therefore '20 racks / ~5 MW RAS' was incorrect. The authoritative RAS model is 20 racks with ~90 kW normal IT load and ~100 kW peak allocation, with elastic cloud capacity outside the colocation footprint.</w:t>
      </w:r>
    </w:p>
    <w:p>
      <w:pPr>
        <w:pStyle w:val="Heading1"/>
        <w:pageBreakBefore/>
      </w:pPr>
      <w:r>
        <w:t>2. Audit methodology and truth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Applied here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[REAL]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Publicly verifiable real-world fact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Address, building, public technical specifications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[ANCHOR]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Real place used as simulation anchor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RAS occupancy layered on the real-world building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[SIM]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Invented persistent simulation state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Lease, fit-out, FTE, costs, internal unit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[DERIVED]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Calculated result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Total cost, footprint, ratios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[PROJECTED]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Future management plan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2031–2034 projects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[PENDING]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Not sufficiently committed for exact data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Future parcel/suite/provider</w:t>
            </w:r>
          </w:p>
        </w:tc>
      </w:tr>
    </w:tbl>
    <w:p/>
    <w:p>
      <w:r>
        <w:t>Every site is represented as two layers: (1) the real-world anchor and (2) the simulated RAS occupancy. A real address never implies a real-world RAS tenancy.</w:t>
      </w:r>
    </w:p>
    <w:p>
      <w:pPr>
        <w:pStyle w:val="Heading2"/>
      </w:pPr>
      <w:r>
        <w:t>2.1 Facility-ID canonicalization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Conflicting record</w:t>
            </w:r>
          </w:p>
        </w:tc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Canonical result</w:t>
            </w:r>
          </w:p>
        </w:tc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FAC-006 missing from later physical register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FAC-006 = Munich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RESTORED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FAC-007 used for Munich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FAC-007 = Eindhoven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RENUMBERED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FAC-008 used for Eindhoven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FAC-008 = Pittsburgh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RENUMBERED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FAC-009 used for Pittsburgh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FAC-009 = Detroit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RENUMBERED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FAC-010 used for Detroit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FAC-010 = Tokyo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RENUMBERED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FAC-011 used for Tokyo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FAC-011 reserved for future project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FREED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3FF"/>
          </w:tcPr>
          <w:p>
            <w:r>
              <w:rPr>
                <w:b/>
                <w:sz w:val="18"/>
              </w:rPr>
              <w:t>FAC-006 exists and is authoritative: Munich DACH Systems Engineering &amp; Enterprise Center.</w:t>
            </w:r>
          </w:p>
        </w:tc>
      </w:tr>
    </w:tbl>
    <w:p/>
    <w:p>
      <w:pPr>
        <w:pStyle w:val="Heading1"/>
        <w:pageBreakBefore/>
      </w:pPr>
      <w:r>
        <w:t>3.1 FAC-001 — Contern Legacy HQ &amp; Robotics Laboratory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 Rue de l’Étang, L-5326 Contern, Luxembourg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2026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535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Leased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Not independently geocoded; use exact address search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ADDRESS-LEVEL / coordinate not independently geocoded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€550,000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Corporate headquarters, executive office, legacy robotics lab, core engineering, finance/legal, IP and technical governance.</w:t>
      </w:r>
    </w:p>
    <w:p>
      <w:r>
        <w:t>Why this location: The original RAS site. It is retained because the installed laboratory, test fixtures and institutional history have switching costs. It is deliberately no longer the main scale site.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CEO / board / executive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55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Finance / legal / HR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Core engineering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135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Legacy robotics lab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170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Electronics / metrology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Storage / utilities / circulation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Lease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€390,000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Utilities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€48,000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Building services / cleaning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€28,000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Maintenance / calibration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€35,000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Security / access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€18,000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Insurance / local services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€11,000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Other facilities overhead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€20,000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€550,000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28 FTE. Mobile/field staff linked to the site: 0 FTE.</w:t>
      </w:r>
    </w:p>
    <w:p>
      <w:r>
        <w:t>Equipment / infrastructure: 4 internal robotic cells; 2 AMR bases; metrology benches; force/torque test equipment; legacy prototype inventory; corporate meeting and secure board room.</w:t>
      </w:r>
    </w:p>
    <w:p>
      <w:r>
        <w:t>Operating rhythm: Two daily shifts in engineering/testing during peaks; executive/finance/legal normal business hours. No customer production deployment occurs directly from this address without dispatch approval.</w:t>
      </w:r>
    </w:p>
    <w:p>
      <w:pPr>
        <w:pStyle w:val="Heading2"/>
      </w:pPr>
      <w:r>
        <w:t>Dependencies, bottlenecks and scaling trigger</w:t>
      </w:r>
    </w:p>
    <w:p>
      <w:r>
        <w:t>Dependencies: Luxembourg engineering talent; local transport network; adjacent industrial suppliers; secure network backhaul.</w:t>
      </w:r>
    </w:p>
    <w:p>
      <w:r>
        <w:t>Scaling rule: Keep as leadership/prototyping site through 2033. If fixed headcount exceeds 35, move more administrative staff to FAC-004/005 rather than expanding this building.</w:t>
      </w:r>
    </w:p>
    <w:p>
      <w:pPr>
        <w:pStyle w:val="Heading2"/>
      </w:pPr>
      <w:r>
        <w:t>Google Earth implementation</w:t>
      </w:r>
    </w:p>
    <w:p>
      <w:r>
        <w:t>Search the exact postal address. Do not substitute Campus Contern for this site.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Initial State Master Dossier source register: real address anchor — https://www.athome.lu/en/rent/</w:t>
      </w:r>
    </w:p>
    <w:p>
      <w:pPr>
        <w:ind w:left="198"/>
      </w:pPr>
      <w:r>
        <w:rPr>
          <w:sz w:val="16"/>
        </w:rPr>
        <w:t>• Luxembourg address / property anchor retained in simulation — https://www.geoportail.lu/</w:t>
      </w:r>
    </w:p>
    <w:p>
      <w:pPr>
        <w:pStyle w:val="Heading1"/>
        <w:pageBreakBefore/>
      </w:pPr>
      <w:r>
        <w:t>3.2 FAC-002 — Niederanven / Bombicht Micro-Storage (CLOSED)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3, Zone Industrielle Bombicht, L-6947 Niederanven, Luxembourg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CLOSED in 2028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2026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Leased / historical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Not independently geocoded; use exact address search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ADDRESS-LEVEL / coordinate not independently geocoded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Small overflow storage at launch; packaging, low-value spares and archives.</w:t>
      </w:r>
    </w:p>
    <w:p>
      <w:r>
        <w:t>Why this location: Useful when RAS had only 46 employees and constrained storage; became irrational once FAC-004 and FAC-005 provided scalable warehouse/test space.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Small storage cage / boxes / archive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Historical rent + charges (2026–2028 average)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€5,400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Closure / relocation logistics (one-off, 2028)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€12,800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€18,200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0 FTE. Mobile/field staff linked to the site: 0 FTE.</w:t>
      </w:r>
    </w:p>
    <w:p>
      <w:r>
        <w:t>Equipment / infrastructure: No production equipment. Shelving, ESD-safe boxes and archive cabinets.</w:t>
      </w:r>
    </w:p>
    <w:p>
      <w:r>
        <w:t>Operating rhythm: No permanent staff. Weekly inventory checks before consolidation.</w:t>
      </w:r>
    </w:p>
    <w:p>
      <w:pPr>
        <w:pStyle w:val="Heading2"/>
      </w:pPr>
      <w:r>
        <w:t>Dependencies, bottlenecks and scaling trigger</w:t>
      </w:r>
    </w:p>
    <w:p>
      <w:r>
        <w:t>Dependencies: 3PL, road access from Contern/Niederanven.</w:t>
      </w:r>
    </w:p>
    <w:p>
      <w:r>
        <w:t>Scaling rule: Permanently closed; do not reuse the address as an active facility. Historical pin remains in Google Earth.</w:t>
      </w:r>
    </w:p>
    <w:p>
      <w:pPr>
        <w:pStyle w:val="Heading2"/>
      </w:pPr>
      <w:r>
        <w:t>Google Earth implementation</w:t>
      </w:r>
    </w:p>
    <w:p>
      <w:r>
        <w:t>Keep in a 'Historical / Closed' layer.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Initial State Master Dossier / Immotop anchor — https://www.immotop.lu/</w:t>
      </w:r>
    </w:p>
    <w:p>
      <w:pPr>
        <w:pStyle w:val="Heading1"/>
        <w:pageBreakBefore/>
      </w:pPr>
      <w:r>
        <w:t>3.3 FAC-003 — LuxConnect DC1.1 Secure Compute / Colocation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202, Z.A.E. Wolser F, L-3290 Bettembourg, Luxembourg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ACTIVE / EXPANDED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2027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 racks / RAS contracted IT load ~90 kW base, ~100 kW peak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Colocation service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49.5049190, 6.1135220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COORDINATE VERIFIED via PeeringDB / address via LuxConnect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€2,200,000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Secure training bursts, fleet telemetry ingestion, model evaluation, data retention, disaster recovery and controlled customer-data processing.</w:t>
      </w:r>
    </w:p>
    <w:p>
      <w:r>
        <w:t>Why this location: RAS does not economically need to own a hyperscale data centre. DC1.1 provides carrier-neutral, redundant power/cooling/security in Luxembourg while preserving variable cloud capacity elsewhere.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20-rack allocation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Network / cross-connect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No permanent office allocation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Colocation / rack commitment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€600,000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Power / energy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€750,000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Network / cross-connect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€180,000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Cloud burst / overflow compute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€450,000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Hardware support / remote hands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€100,000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Backup / DR / storage services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€70,000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Security / compliance / audits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€50,000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€2,200,000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0 FTE. Mobile/field staff linked to the site: 5 FTE.</w:t>
      </w:r>
    </w:p>
    <w:p>
      <w:r>
        <w:t>Equipment / infrastructure: RAS-controlled compute nodes and network appliances; customer telemetry storage; secure inference/training hardware. 2030 owned edge nodes: ~310 globally, with only the central subset physically housed here.</w:t>
      </w:r>
    </w:p>
    <w:p>
      <w:r>
        <w:t>Operating rhythm: 24/7 automated infrastructure; ~5 onsite-equivalent RAS staff/contractors, with most physical hands provided by data-centre operator. Monitoring, GPU scheduling and incident response are remote-first.</w:t>
      </w:r>
    </w:p>
    <w:p>
      <w:pPr>
        <w:pStyle w:val="Heading2"/>
      </w:pPr>
      <w:r>
        <w:t>Dependencies, bottlenecks and scaling trigger</w:t>
      </w:r>
    </w:p>
    <w:p>
      <w:r>
        <w:t>Dependencies: LuxConnect power/network, NVIDIA/accelerator availability, cloud providers, cross-border fibre, cybersecurity.</w:t>
      </w:r>
    </w:p>
    <w:p>
      <w:r>
        <w:t>Scaling rule: Do not increase rack count simply because compute demand rises. First use cloud burst. Add another 10–20 racks only when sustained internal IT load exceeds ~70% of the allocation for two quarters.</w:t>
      </w:r>
    </w:p>
    <w:p>
      <w:pPr>
        <w:pStyle w:val="Heading2"/>
      </w:pPr>
      <w:r>
        <w:t>Google Earth implementation</w:t>
      </w:r>
    </w:p>
    <w:p>
      <w:r>
        <w:t>Exact real-world coordinate: 49.504919, 6.113522. Use official address 202 Z.A.E. Wolser F.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LuxConnect DC1.1 official technical page — https://luxconnect.olro.idp.lu/data-center-1-1/</w:t>
      </w:r>
    </w:p>
    <w:p>
      <w:pPr>
        <w:ind w:left="198"/>
      </w:pPr>
      <w:r>
        <w:rPr>
          <w:sz w:val="16"/>
        </w:rPr>
        <w:t>• PeeringDB / coordinate anchor — https://www.peeringdb.com/</w:t>
      </w:r>
    </w:p>
    <w:p>
      <w:pPr>
        <w:pStyle w:val="Heading1"/>
        <w:pageBreakBefore/>
      </w:pPr>
      <w:r>
        <w:t>3.4 FAC-004 — Campus Contern Integration &amp; Calibration Campus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19 Rue Edmond Reuter, L-5326 Contern, Luxembourg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2027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3526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Leased / multi-unit campus footprint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49.5933567, 6.2247592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CAMPUS coordinate anchor; exact internal units are [SIM]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€1,950,000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Main integration plant: customer FAT/SAT, robot-cell integration, calibration, sensor fusion validation, deployment staging, spare parts and training.</w:t>
      </w:r>
    </w:p>
    <w:p>
      <w:r>
        <w:t>Why this location: Contern is near Luxembourg airport, Kirchberg and the city, with strong road/public transport access. Campus Contern explicitly supports offices, halls, storage and production-oriented users, making it a better scale environment than the original 535 m² lab.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Integration / FAT-SAT halls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1450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Calibration / metrology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Customer demo / training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280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Engineering offices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620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Warehouse / staging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480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Safety / utilities / circulation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276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Base rent + common charges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€1,030,000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Utilities / HVAC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€220,000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Lab / calibration operations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€190,000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Maintenance / service contracts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€150,000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Security / access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€80,000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Insurance / compliance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€50,000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Fit-out / fixtures amortization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€230,000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€1,950,000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92 FTE. Mobile/field staff linked to the site: 10 FTE.</w:t>
      </w:r>
    </w:p>
    <w:p>
      <w:r>
        <w:t>Equipment / infrastructure: 5 internal robot cells; 2 AMR bases; 2 force/torque benches; optical metrology; 3D/vision rigs; safety PLCs; pallet/fixture systems; 4 mobile commissioning vehicles assigned part-time.</w:t>
      </w:r>
    </w:p>
    <w:p>
      <w:r>
        <w:t>Operating rhythm: Two shifts when customer commissioning is active. FAT/SAT windows are scheduled in 1–3 week blocks. Customer equipment is held only under contract-specific custody rules.</w:t>
      </w:r>
    </w:p>
    <w:p>
      <w:pPr>
        <w:pStyle w:val="Heading2"/>
      </w:pPr>
      <w:r>
        <w:t>Dependencies, bottlenecks and scaling trigger</w:t>
      </w:r>
    </w:p>
    <w:p>
      <w:r>
        <w:t>Dependencies: Truck access, loading, electrical supply, compressed air, safety fencing, calibration vendors, customer travel.</w:t>
      </w:r>
    </w:p>
    <w:p>
      <w:r>
        <w:t>Scaling rule: Expansion trigger is &gt;75% usable-bay occupancy for two consecutive quarters OR &gt;120 employees associated with the site. The correct response is annex space or FAC-005 capacity, not crowding this building.</w:t>
      </w:r>
    </w:p>
    <w:p>
      <w:pPr>
        <w:pStyle w:val="Heading2"/>
      </w:pPr>
      <w:r>
        <w:t>Google Earth implementation</w:t>
      </w:r>
    </w:p>
    <w:p>
      <w:r>
        <w:t>Exact address is verified by Campus Contern. The campus has configurable halls, high ceilings and parking/EV infrastructure. Do not model the entire campus as RAS-owned; 3,526 m² is the simulated RAS footprint.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Campus Contern official contact — https://campuscontern.lu/contact/</w:t>
      </w:r>
    </w:p>
    <w:p>
      <w:pPr>
        <w:ind w:left="198"/>
      </w:pPr>
      <w:r>
        <w:rPr>
          <w:sz w:val="16"/>
        </w:rPr>
        <w:t>• Campus Contern official let table / floor data — https://dev.campuscontern.lu/l/eng/cat/46/subcat/80</w:t>
      </w:r>
    </w:p>
    <w:p>
      <w:pPr>
        <w:ind w:left="198"/>
      </w:pPr>
      <w:r>
        <w:rPr>
          <w:sz w:val="16"/>
        </w:rPr>
        <w:t>• Campus Contern multifunctional-space technical data — https://dev.campuscontern.lu/l/eng/cat/51/subcat/67</w:t>
      </w:r>
    </w:p>
    <w:p>
      <w:pPr>
        <w:pStyle w:val="Heading1"/>
        <w:pageBreakBefore/>
      </w:pPr>
      <w:r>
        <w:t>3.5 FAC-005 — ROSENFELD Luxembourg Physical Validation &amp; Logistics Campus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120 Z.A.E. Wolser F, L-3290 Bettembourg, Luxembourg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2029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6200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Owned / long-term financed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49.5081333, 6.1110167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ZAE Wolser F corridor coordinate; building-level coordinate is [SIM/PENDING]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€1,850,000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Heavy physical validation, force-control testing, field-service staging, spare-parts warehouse, battery-safe area, vehicle depot, endurance testing and customer acceptance under harsher conditions.</w:t>
      </w:r>
    </w:p>
    <w:p>
      <w:r>
        <w:t>Why this location: The company outgrew office/industrial mixed space. This site is deliberately separated from the software-heavy campus to isolate noise, load, safety and logistics flows.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High-bay validation hall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1800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Force/control laboratories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650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Warehouse/spares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1200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Vehicle/field-service depot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650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Battery/electrical safe area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Training/customer demo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Engineering/support offices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500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Security/MEP/circulation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700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Debt service / property financing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€720,000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Power / utilities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€360,000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Maintenance / building systems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€270,000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Insurance / industrial cover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€120,000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Security / access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€90,000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Property services / local charges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€70,000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Yard / logistics operations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€100,000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Cleaning / waste / EHS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€120,000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€1,850,000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32 FTE. Mobile/field staff linked to the site: 12 FTE.</w:t>
      </w:r>
    </w:p>
    <w:p>
      <w:r>
        <w:t>Equipment / infrastructure: 4 internal robot cells; heavy payload manipulators; force-control rigs; endurance stands; electrical safety and battery cabinets; spares racking; 8 field-service vehicles; loading equipment; lifting gear; industrial safety barriers.</w:t>
      </w:r>
    </w:p>
    <w:p>
      <w:r>
        <w:t>Operating rhythm: Two-shift test capability; endurance campaigns can run nights/weekends. Battery storage is segmented from general warehouse. Heavy test traffic is scheduled to avoid office-transport conflict.</w:t>
      </w:r>
    </w:p>
    <w:p>
      <w:pPr>
        <w:pStyle w:val="Heading2"/>
      </w:pPr>
      <w:r>
        <w:t>Dependencies, bottlenecks and scaling trigger</w:t>
      </w:r>
    </w:p>
    <w:p>
      <w:r>
        <w:t>Dependencies: High-capacity electrical connection, loading access, industrial safety permits, waste handling, insurance.</w:t>
      </w:r>
    </w:p>
    <w:p>
      <w:r>
        <w:t>Scaling rule: At &gt;70% hall utilization or &gt;€30M physical-systems revenue, activate Phase II expansion rather than storing more equipment off-site.</w:t>
      </w:r>
    </w:p>
    <w:p>
      <w:pPr>
        <w:pStyle w:val="Heading2"/>
      </w:pPr>
      <w:r>
        <w:t>Google Earth implementation</w:t>
      </w:r>
    </w:p>
    <w:p>
      <w:r>
        <w:t>Use 120 Z.A.E. Wolser F as the real address anchor. The 6,200 m² building/lease is simulated; do not assume the present-day occupant is RAS.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Geoportail address anchor / ZAE Wolser F — https://www.geoportail.lu/</w:t>
      </w:r>
    </w:p>
    <w:p>
      <w:pPr>
        <w:ind w:left="198"/>
      </w:pPr>
      <w:r>
        <w:rPr>
          <w:sz w:val="16"/>
        </w:rPr>
        <w:t>• Public address / industrial-corridor anchor — https://www.legilux.public.lu/</w:t>
      </w:r>
    </w:p>
    <w:p>
      <w:pPr>
        <w:pStyle w:val="Heading1"/>
        <w:pageBreakBefore/>
      </w:pPr>
      <w:r>
        <w:t>3.6 FAC-006 — Munich DACH Systems Engineering &amp; Enterprise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Rosenheimer Straße 145, 81671 München, Germany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2027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1300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Leased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48.1224520, 11.6066720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Building/address coordinate anchor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55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€1,350,000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DACH engineering, enterprise sales, solution architecture, low-noise prototyping, customer workshops and German-language deployment management.</w:t>
      </w:r>
    </w:p>
    <w:p>
      <w:r>
        <w:t>Why this location: The DACH region is strategically important for industrial automation, automotive, machinery and electronics. The real building is an office/loft-style environment near Ostbahnhof and Munich’s evolving Werksviertel industrial-tech district. It is intentionally not used for heavy robotic testing.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Engineering open lab / software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380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Enterprise sales / architecture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250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Low-noise prototype space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Customer demo / board rooms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140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Meeting / collaboration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Staff amenities / storage / circulation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190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Rent + service charges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€820,000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Utilities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€140,000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Prototype equipment / lab ops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€90,000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IT / network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€70,000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Security / access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€40,000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Insurance / services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€60,000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Fit-out amortization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€130,000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€1,350,000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55 FTE. Mobile/field staff linked to the site: 8 FTE.</w:t>
      </w:r>
    </w:p>
    <w:p>
      <w:r>
        <w:t>Equipment / infrastructure: 1 internal robot cell; 2 mobile test rigs; 10 sensor benches; edge-compute kits; customer demo stack; secure conference/telepresence.</w:t>
      </w:r>
    </w:p>
    <w:p>
      <w:r>
        <w:t>Operating rhythm: Mostly one shift; customer workshops frequently extend into evenings. Heavy integration is transferred to Contern or customer sites.</w:t>
      </w:r>
    </w:p>
    <w:p>
      <w:pPr>
        <w:pStyle w:val="Heading2"/>
      </w:pPr>
      <w:r>
        <w:t>Dependencies, bottlenecks and scaling trigger</w:t>
      </w:r>
    </w:p>
    <w:p>
      <w:r>
        <w:t>Dependencies: Munich robotics/automotive talent, rail/airport access, DACH industrial cluster, German regulatory/commercial network.</w:t>
      </w:r>
    </w:p>
    <w:p>
      <w:r>
        <w:t>Scaling rule: At &gt;70 FTE or &gt;80% meeting/lab utilization, add a small annex or dedicated test hall rather than overloading the office building.</w:t>
      </w:r>
    </w:p>
    <w:p>
      <w:pPr>
        <w:pStyle w:val="Heading2"/>
      </w:pPr>
      <w:r>
        <w:t>Google Earth implementation</w:t>
      </w:r>
    </w:p>
    <w:p>
      <w:r>
        <w:t>This is the corrected **FAC-006**. Earlier v2 documents accidentally shifted IDs and made Munich look like FAC-007. The canonical 2030 register restores FAC-006 = Munich.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Building/address coordinate anchor — https://de.wikivoyage.org/wiki/München/Berg_am_Laim</w:t>
      </w:r>
    </w:p>
    <w:p>
      <w:pPr>
        <w:ind w:left="198"/>
      </w:pPr>
      <w:r>
        <w:rPr>
          <w:sz w:val="16"/>
        </w:rPr>
        <w:t>• Medienbrücke project reference — https://alba-bpm.de/de/project/medienbr%C3%BCcke-m%C3%BCnchen</w:t>
      </w:r>
    </w:p>
    <w:p>
      <w:pPr>
        <w:pStyle w:val="Heading1"/>
        <w:pageBreakBefore/>
      </w:pPr>
      <w:r>
        <w:t>3.7 FAC-007 — Eindhoven Precision Automation &amp; Semiconductor Integration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BIC 1, 5657 BX Eindhoven, Netherlands; internal RAS unit D09.1 [SIM]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2028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700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Leased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51.4618386, 5.4024364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BIC address coordinate anchor; internal unit is [SIM]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€780,000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Precision automation, sensor/electronics validation, semiconductor-tool customer engineering and Benelux supplier integration.</w:t>
      </w:r>
    </w:p>
    <w:p>
      <w:r>
        <w:t>Why this location: Brainport Industries Campus is deliberately concentrated around high-tech manufacturing and semiconductor/precision supply chains. That ecosystem fit is more valuable than a generic Amsterdam office.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Precision automation lab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240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Sensor/electronics lab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Engineering office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Customer demo / meeting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Storage / ESD / utilities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Rent + common charges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€450,000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Utilities / HVAC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€90,000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Lab consumables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€80,000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Equipment maintenance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€60,000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Network / security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€30,000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Insurance / services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€70,000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€780,000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29 FTE. Mobile/field staff linked to the site: 5 FTE.</w:t>
      </w:r>
    </w:p>
    <w:p>
      <w:r>
        <w:t>Equipment / infrastructure: 1 internal robotic cell; optical metrology; sensor characterization benches; ESD electronics benches; precision fixtures.</w:t>
      </w:r>
    </w:p>
    <w:p>
      <w:r>
        <w:t>Operating rhythm: Single-shift engineering with campaign work during customer qualification windows.</w:t>
      </w:r>
    </w:p>
    <w:p>
      <w:pPr>
        <w:pStyle w:val="Heading2"/>
      </w:pPr>
      <w:r>
        <w:t>Dependencies, bottlenecks and scaling trigger</w:t>
      </w:r>
    </w:p>
    <w:p>
      <w:r>
        <w:t>Dependencies: Brainport ecosystem, semiconductor suppliers, advanced metrology, cross-border talent.</w:t>
      </w:r>
    </w:p>
    <w:p>
      <w:r>
        <w:t>Scaling rule: If semiconductor-related revenue exceeds €35M or 40 FTE, consider a second light-industrial hall rather than expanding inside standard office space.</w:t>
      </w:r>
    </w:p>
    <w:p>
      <w:pPr>
        <w:pStyle w:val="Heading2"/>
      </w:pPr>
      <w:r>
        <w:t>Google Earth implementation</w:t>
      </w:r>
    </w:p>
    <w:p>
      <w:r>
        <w:t>BIC 1 is a real Brainport Industries Campus anchor. RAS unit D09.1 is simulated.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Brainport / BIC address anchor — https://brainportindustriescampus.com/</w:t>
      </w:r>
    </w:p>
    <w:p>
      <w:pPr>
        <w:ind w:left="198"/>
      </w:pPr>
      <w:r>
        <w:rPr>
          <w:sz w:val="16"/>
        </w:rPr>
        <w:t>• Address/coordinate anchor — https://postcodebijadres.nl/eindhoven/bic/1-1</w:t>
      </w:r>
    </w:p>
    <w:p>
      <w:pPr>
        <w:pStyle w:val="Heading1"/>
        <w:pageBreakBefore/>
      </w:pPr>
      <w:r>
        <w:t>3.8 FAC-008 — Pittsburgh Advanced Robotics &amp; Manipulation Laboratory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Mill 19, Building A, 4501 Lytle Street, Pittsburgh, PA 15207, USA; internal P-19-A-RAS [SIM]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2028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900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Leased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40.4159800, -79.9485100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Building coordinate anchor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42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€950,000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Manipulation, compliant control, advanced manufacturing, physical AI research and North American technical partnerships.</w:t>
      </w:r>
    </w:p>
    <w:p>
      <w:r>
        <w:t>Why this location: Mill 19 is an adaptive-reuse advanced-manufacturing environment with CMU’s Manufacturing Futures Institute and associated robotics ecosystem. The building itself supports the type of industrial research RAS needs more credibly than a conventional office tower.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Manipulation lab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Controls / HRI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Advanced manufacturing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150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Data / compute / offices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160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Safety / storage / circulation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Rent + building services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€520,000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Utilities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€120,000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Lab operations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€110,000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Equipment maintenance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€90,000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Security / insurance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€50,000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Network / IT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€60,000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€950,000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42 FTE. Mobile/field staff linked to the site: 8 FTE.</w:t>
      </w:r>
    </w:p>
    <w:p>
      <w:r>
        <w:t>Equipment / infrastructure: 2 internal robot cells; manipulation fixtures; force/torque instrumentation; high-bay prototyping; machine tools via shared campus ecosystem.</w:t>
      </w:r>
    </w:p>
    <w:p>
      <w:r>
        <w:t>Operating rhythm: Research and validation campaigns; access to shared manufacturing infrastructure is assumed to be contractual/partnership-based rather than RAS-owned.</w:t>
      </w:r>
    </w:p>
    <w:p>
      <w:pPr>
        <w:pStyle w:val="Heading2"/>
      </w:pPr>
      <w:r>
        <w:t>Dependencies, bottlenecks and scaling trigger</w:t>
      </w:r>
    </w:p>
    <w:p>
      <w:r>
        <w:t>Dependencies: CMU ecosystem, robotics talent, shared advanced manufacturing infrastructure.</w:t>
      </w:r>
    </w:p>
    <w:p>
      <w:r>
        <w:t>Scaling rule: If RAS manipulation research exceeds 60 FTE, expand on the Hazelwood/second Pittsburgh industrial cluster rather than filling Mill 19 beyond safe density.</w:t>
      </w:r>
    </w:p>
    <w:p>
      <w:pPr>
        <w:pStyle w:val="Heading2"/>
      </w:pPr>
      <w:r>
        <w:t>Google Earth implementation</w:t>
      </w:r>
    </w:p>
    <w:p>
      <w:r>
        <w:t>Exact real address verified by Carnegie Mellon.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Carnegie Mellon Manufacturing Futures Institute – Mill 19 — https://engineering.cmu.edu/mfi/mill19/visit-us.html</w:t>
      </w:r>
    </w:p>
    <w:p>
      <w:pPr>
        <w:ind w:left="198"/>
      </w:pPr>
      <w:r>
        <w:rPr>
          <w:sz w:val="16"/>
        </w:rPr>
        <w:t>• Mill 19 coordinate anchor — https://mapcarta.com/W130356392</w:t>
      </w:r>
    </w:p>
    <w:p>
      <w:pPr>
        <w:pStyle w:val="Heading1"/>
        <w:pageBreakBefore/>
      </w:pPr>
      <w:r>
        <w:t>3.9 FAC-009 — Detroit Automotive &amp; Industrial Deployment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Michigan Central, 1907 Michigan Avenue, Detroit, MI 48216, USA; internal MC-RAS-02 [SIM]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2028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1200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Leased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42.3309900, -83.0730000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Address-level / map-derived coordinate; exact internal suite [SIM]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37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€1,050,000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Automotive deployments, field-service management, fleet staging, customer training and integration with vehicle/manufacturing ecosystem.</w:t>
      </w:r>
    </w:p>
    <w:p>
      <w:r>
        <w:t>Why this location: Michigan Central is a real innovation/industrial campus built around mobility, connectivity and advanced manufacturing. It gives RAS proximity to OEMs and Tier-1/Tier-2 suppliers while complementing, rather than duplicating, Pittsburgh research.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Field deployment staging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350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Automotive integration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Training / demo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Engineering / project management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Parts / storage / dispatch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170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Rent + campus services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€580,000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Utilities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€140,000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Field operations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€100,000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Maintenance / staging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€90,000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Security / insurance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€60,000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IT / telecom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€80,000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€1,050,000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37 FTE. Mobile/field staff linked to the site: 15 FTE.</w:t>
      </w:r>
    </w:p>
    <w:p>
      <w:r>
        <w:t>Equipment / infrastructure: 1 internal robot cell; vehicle-side sensor kits; mobile calibration rigs; spare-parts inventory; 5 service vehicles assigned to Detroit region.</w:t>
      </w:r>
    </w:p>
    <w:p>
      <w:r>
        <w:t>Operating rhythm: Extended-hours field deployment. Most staff are mobile; permanent facility staff are lighter than headcount of regional customer teams.</w:t>
      </w:r>
    </w:p>
    <w:p>
      <w:pPr>
        <w:pStyle w:val="Heading2"/>
      </w:pPr>
      <w:r>
        <w:t>Dependencies, bottlenecks and scaling trigger</w:t>
      </w:r>
    </w:p>
    <w:p>
      <w:r>
        <w:t>Dependencies: OEM schedules, customer-site access, US field-service travel, component logistics.</w:t>
      </w:r>
    </w:p>
    <w:p>
      <w:r>
        <w:t>Scaling rule: If &gt;55 regional FTE or &gt;20 simultaneous field projects, add an industrial field depot elsewhere in metro Detroit rather than expanding office/demonstration space.</w:t>
      </w:r>
    </w:p>
    <w:p>
      <w:pPr>
        <w:pStyle w:val="Heading2"/>
      </w:pPr>
      <w:r>
        <w:t>Google Earth implementation</w:t>
      </w:r>
    </w:p>
    <w:p>
      <w:r>
        <w:t>Use Michigan Central 1907 Michigan Ave as the anchor; internal RAS suite is simulated.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Michigan Central official campus/address anchor — https://michigancentral.com/</w:t>
      </w:r>
    </w:p>
    <w:p>
      <w:pPr>
        <w:ind w:left="198"/>
      </w:pPr>
      <w:r>
        <w:rPr>
          <w:sz w:val="16"/>
        </w:rPr>
        <w:t>• Historical Ford / 1907 Michigan Avenue anchor — https://corporate.ford.com/</w:t>
      </w:r>
    </w:p>
    <w:p>
      <w:pPr>
        <w:pStyle w:val="Heading1"/>
        <w:pageBreakBefore/>
      </w:pPr>
      <w:r>
        <w:t>3.10 FAC-010 — Tokyo APAC Strategic Accounts &amp; Customer Engineering Office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Canonical endpoint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Exact 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Otemachi One, 1-2-1 Otemachi, Chiyoda-ku, Tokyo 100-0004, Japan; internal O1-RAS [SIM]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Open / close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2029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 / 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500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Leased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35.6875630, 139.7632050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Coordinate confidence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Building coordinate anchor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Fixed RAS FTE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Mobile / field FTE linked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Annual 2030 operating burden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€620,000</w:t>
            </w:r>
          </w:p>
        </w:tc>
      </w:tr>
    </w:tbl>
    <w:p/>
    <w:p>
      <w:pPr>
        <w:pStyle w:val="Heading2"/>
      </w:pPr>
      <w:r>
        <w:t>Purpose and strategic justification</w:t>
      </w:r>
    </w:p>
    <w:p>
      <w:r>
        <w:t>APAC enterprise sales, Japanese customer engineering, partner management, localization and executive relations.</w:t>
      </w:r>
    </w:p>
    <w:p>
      <w:r>
        <w:t>Why this location: Otemachi is a high-density corporate district directly connected to Otemachi Station and close to Tokyo Station. RAS needs executive access and customer engineering more than a large industrial lab in Tokyo.</w:t>
      </w:r>
    </w:p>
    <w:p>
      <w:pPr>
        <w:pStyle w:val="Heading2"/>
      </w:pPr>
      <w:r>
        <w:t>Physical programme / internal space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APAC engineering / customer success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Enterprise sales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120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Executive / board rooms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Demo / training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Support / storage / circulation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</w:tr>
    </w:tbl>
    <w:p/>
    <w:p>
      <w:pPr>
        <w:pStyle w:val="Heading2"/>
      </w:pPr>
      <w:r>
        <w:t>Annual 2030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EUR / year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Rent + service charges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€370,000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Utilities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€70,000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Localization / customer engineering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€50,000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IT / network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€45,000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Security / insurance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€25,000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Travel / hospitality support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€60,000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€620,000</w:t>
            </w:r>
          </w:p>
        </w:tc>
      </w:tr>
    </w:tbl>
    <w:p/>
    <w:p>
      <w:pPr>
        <w:pStyle w:val="Heading2"/>
      </w:pPr>
      <w:r>
        <w:t>People, equipment and operating rhythm</w:t>
      </w:r>
    </w:p>
    <w:p>
      <w:r>
        <w:t>Permanent/fixed staff: 14 FTE. Mobile/field staff linked to the site: 8 FTE.</w:t>
      </w:r>
    </w:p>
    <w:p>
      <w:r>
        <w:t>Equipment / infrastructure: Edge demonstration systems, sensor kits, telepresence, secure customer-data gateway, portable robot-control rigs.</w:t>
      </w:r>
    </w:p>
    <w:p>
      <w:r>
        <w:t>Operating rhythm: Normal office hours aligned to Japan; Europe/US overlap is handled through scheduled on-call.</w:t>
      </w:r>
    </w:p>
    <w:p>
      <w:pPr>
        <w:pStyle w:val="Heading2"/>
      </w:pPr>
      <w:r>
        <w:t>Dependencies, bottlenecks and scaling trigger</w:t>
      </w:r>
    </w:p>
    <w:p>
      <w:r>
        <w:t>Dependencies: Japanese industrial partners, travel from Europe/US, localization and regulatory support.</w:t>
      </w:r>
    </w:p>
    <w:p>
      <w:r>
        <w:t>Scaling rule: Add a separate technical warehouse/lab only if APAC deployment volume exceeds 15 large sites or &gt;25 FTE are field-based in Japan.</w:t>
      </w:r>
    </w:p>
    <w:p>
      <w:pPr>
        <w:pStyle w:val="Heading2"/>
      </w:pPr>
      <w:r>
        <w:t>Google Earth implementation</w:t>
      </w:r>
    </w:p>
    <w:p>
      <w:r>
        <w:t>Use 1-2-1 Otemachi exactly. Internal suite/floor is simulated and should not be invented as a public postal address.</w:t>
      </w:r>
    </w:p>
    <w:p>
      <w:pPr>
        <w:pStyle w:val="Heading2"/>
      </w:pPr>
      <w:r>
        <w:t>Real-world evidence anchors</w:t>
      </w:r>
    </w:p>
    <w:p>
      <w:pPr>
        <w:ind w:left="198"/>
      </w:pPr>
      <w:r>
        <w:rPr>
          <w:sz w:val="16"/>
        </w:rPr>
        <w:t>• Otemachi One official access and address — https://otemachi-one.com/en/access/</w:t>
      </w:r>
    </w:p>
    <w:p>
      <w:pPr>
        <w:ind w:left="198"/>
      </w:pPr>
      <w:r>
        <w:rPr>
          <w:sz w:val="16"/>
        </w:rPr>
        <w:t>• Otemachi One official site — https://otemachi-one.com/en/</w:t>
      </w:r>
    </w:p>
    <w:p>
      <w:pPr>
        <w:pStyle w:val="Heading1"/>
        <w:pageBreakBefore/>
      </w:pPr>
      <w:r>
        <w:t>4. Network-level operating architecture</w:t>
      </w:r>
    </w:p>
    <w:p>
      <w:r>
        <w:t>The facilities are designed as a flow system rather than as isolated addresses. Physical AI operations depend on moving prototypes, customer hardware, sensor data, people, spares and validated software between sites.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252A30"/>
          </w:tcPr>
          <w:p>
            <w:r>
              <w:rPr>
                <w:b/>
                <w:color w:val="FFFFFF"/>
                <w:sz w:val="16"/>
              </w:rPr>
              <w:t>Flow</w:t>
            </w:r>
          </w:p>
        </w:tc>
        <w:tc>
          <w:tcPr>
            <w:tcW w:type="dxa" w:w="2062"/>
            <w:shd w:fill="252A30"/>
          </w:tcPr>
          <w:p>
            <w:r>
              <w:rPr>
                <w:b/>
                <w:color w:val="FFFFFF"/>
                <w:sz w:val="16"/>
              </w:rPr>
              <w:t>Origin</w:t>
            </w:r>
          </w:p>
        </w:tc>
        <w:tc>
          <w:tcPr>
            <w:tcW w:type="dxa" w:w="2062"/>
            <w:shd w:fill="252A30"/>
          </w:tcPr>
          <w:p>
            <w:r>
              <w:rPr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2062"/>
            <w:shd w:fill="252A30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062"/>
            <w:shd w:fill="252A30"/>
          </w:tcPr>
          <w:p>
            <w:r>
              <w:rPr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Prototype → integration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FAC-001 / FAC-006 / FAC-008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FAC-004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Convert R&amp;D into deployable industrial cells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Weekly / project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Integration → customer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FAC-004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Customer site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FAT/SAT and commissioning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6–12 weeks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Hardware/spares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FAC-005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FAC-004 / customer sites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Maintain deployment continuity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Daily/weekly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Telemetry → compute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Customer sites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FAC-003 / cloud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Training, replay, fleet analytics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Continuous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Research → product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FAC-007 / FAC-008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FAC-004 / FAC-005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Qualification before industrial release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Monthly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US field response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FAC-009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Customer sites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Reduce service latency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Same day / next day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APAC support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FAC-010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Asia customers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Localization and customer engineering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sz w:val="16"/>
              </w:rPr>
              <w:t>Weekly</w:t>
            </w:r>
          </w:p>
        </w:tc>
      </w:tr>
    </w:tbl>
    <w:p/>
    <w:p>
      <w:pPr>
        <w:pStyle w:val="Heading2"/>
        <w:pageBreakBefore/>
      </w:pPr>
      <w:r>
        <w:t>4.1 Infrastructure that is easy to underestimate</w:t>
      </w:r>
    </w:p>
    <w:p>
      <w:r>
        <w:t>• Loading docks and yard capacity: customer equipment, pallets, robot bases and replacement assemblies cannot be treated as office inventory.</w:t>
      </w:r>
    </w:p>
    <w:p>
      <w:r>
        <w:t>• Safety systems: robot fences, scanners, interlocks, E-stops, safety PLCs, risk assessments and validation evidence are recurring facility costs.</w:t>
      </w:r>
    </w:p>
    <w:p>
      <w:r>
        <w:t>• Power quality: critical controls and data capture use UPS protection; high-draw test activity is isolated from office loads.</w:t>
      </w:r>
    </w:p>
    <w:p>
      <w:r>
        <w:t>• Network resilience: dual ISP where practical, zero-trust segmentation and an operations path independent of the corporate LAN.</w:t>
      </w:r>
    </w:p>
    <w:p>
      <w:r>
        <w:t>• Environmental control: optical metrology, electronics and calibration require tighter temperature/dust conditions than office space.</w:t>
      </w:r>
    </w:p>
    <w:p>
      <w:r>
        <w:t>• EHS and waste: batteries, electronics, damaged components, oils/cleaners and packaging all need controlled flows.</w:t>
      </w:r>
    </w:p>
    <w:p>
      <w:r>
        <w:t>• Vehicle operations: 24 field vehicles require parking, charging/fueling, preventive maintenance, telematics and replacement planning.</w:t>
      </w:r>
    </w:p>
    <w:p>
      <w:r>
        <w:t>• Customer asset custody: temporarily stored customer machinery must remain traceable and contractually segregated from RAS inventory.</w:t>
      </w:r>
    </w:p>
    <w:p>
      <w:pPr>
        <w:pStyle w:val="Heading1"/>
        <w:pageBreakBefore/>
      </w:pPr>
      <w:r>
        <w:t>5. Facility economics and utilization model</w:t>
      </w:r>
    </w:p>
    <w:p>
      <w:r>
        <w:t>Modeled 2030 annual facility/compute burden: €11,300,000, approximately 6.08% of €186M revenue. This is appropriate for an industrial Physical AI company because the physical network carries validation, logistics and deployment throughput, not only office headcount.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Facility</w:t>
            </w:r>
          </w:p>
        </w:tc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Annual cost</w:t>
            </w:r>
          </w:p>
        </w:tc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% of revenue</w:t>
            </w:r>
          </w:p>
        </w:tc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€/fixed FTE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FAC-001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€550,000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0.30%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€19,643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FAC-003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€2,200,000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1.18%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FAC-004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€1,950,000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1.05%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€21,196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FAC-005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€1,850,000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0.99%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€57,812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FAC-006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€1,350,000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0.73%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€24,545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FAC-007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€780,000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0.42%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€26,897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FAC-008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€950,000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0.51%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€22,619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FAC-009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€1,050,000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0.56%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€28,378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FAC-010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€620,000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0.33%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€44,286</w:t>
            </w:r>
          </w:p>
        </w:tc>
      </w:tr>
    </w:tbl>
    <w:p/>
    <w:p>
      <w:pPr>
        <w:pStyle w:val="Heading2"/>
        <w:pageBreakBefore/>
      </w:pPr>
      <w:r>
        <w:t>5.1 Occupancy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Technical utilization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Management response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&lt;60%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Hold footprint; optimize scheduling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60–75%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Improve utilization; no new site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75–85% for 2 quarters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Start expansion planning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&gt;85%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Commit expansion and temporary outsource overflow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Safety / EHS limit exceeded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Expand immediately regardless of rent optimization</w:t>
            </w:r>
          </w:p>
        </w:tc>
      </w:tr>
    </w:tbl>
    <w:p/>
    <w:p>
      <w:r>
        <w:t>The goal is not minimum rent. It is minimum total system cost at a required reliability level. Under-building causes higher subcontracting, slower commissioning, more logistics moves and more failed deployments.</w:t>
      </w:r>
    </w:p>
    <w:p>
      <w:pPr>
        <w:pStyle w:val="Heading1"/>
        <w:pageBreakBefore/>
      </w:pPr>
      <w:r>
        <w:t>6. Future facilities and infrastructure at 31/12/2030</w:t>
      </w:r>
    </w:p>
    <w:p>
      <w:pPr>
        <w:pStyle w:val="Heading2"/>
      </w:pPr>
      <w:r>
        <w:t>FAC-P11 — Luxembourg Campus Phase II – High-Bay &amp; Logistics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2030 position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Location anchor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Adjacent industrial parcel within the Z.A.E. Wolser F / Bettembourg corridor, Luxembourg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PARCEL PENDING — do not invent street number before lease/permit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Pre-development / not committed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Target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2031–2033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4,000–4,800 m² building + 3,000 m² covered yard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Budget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€15–19M total project cost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+12 validation bays; +2,000 m² warehouse/logistics; +20 vehicle/service slots; +35–50 additional site FTE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FAC-005 reaches its safe utilization ceiling once physical-systems revenue and managed fleet scale out. Phase II preserves the Luxembourg cluster instead of creating another distant European heavy-test site.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Decision gate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Commit when FAC-005 &gt;70% high-bay utilization for 2 quarters OR RAS physical-systems backlog &gt;€45M.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Google Earth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Map as a candidate polygon/corridor, not an exact building. Real parcel selection is not fixed at 31/12/2030.</w:t>
            </w:r>
          </w:p>
        </w:tc>
      </w:tr>
    </w:tbl>
    <w:p/>
    <w:p>
      <w:pPr>
        <w:pStyle w:val="Heading2"/>
      </w:pPr>
      <w:r>
        <w:t>FAC-P12 — Aachen Physical Systems &amp; Actuation Centre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2030 position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Location anchor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RWTH Campus-Melaten / Campus-Boulevard 30, 52074 Aachen, Germany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Campus-Boulevard 30, 52074 Aachen [REAL anchor; internal RAS suite PENDING]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Location shortlisted / lease not executed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Target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2032–2034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~2,200 m²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Budget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€10–13M fit-out + 3-year ramp budget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+25–35 manipulation/force-control engineers; +6 test cells; prototype machining and actuation characterization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Kernwerk creates a natural Aachen centre of gravity. The RWTH manufacturing ecosystem makes a dedicated physical-systems centre more valuable than duplicating Munich.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Decision gate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Proceed when Kernwerk-derived revenue &gt;€20M or when Pittsburgh/EU manipulation teams exceed 75 FTE combined.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Google Earth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Anchor exact building address, but mark RAS suite as planned/pending. RWTH confirms Campus-Boulevard 30 as a real address. </w:t>
            </w:r>
          </w:p>
        </w:tc>
      </w:tr>
    </w:tbl>
    <w:p/>
    <w:p>
      <w:pPr>
        <w:pStyle w:val="Heading2"/>
      </w:pPr>
      <w:r>
        <w:t>FAC-P13 — Singapore APAC Engineering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2030 position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Location anchor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Fusionopolis One, 1–3 Fusionopolis Way, Singapore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1–3 Fusionopolis Way, Singapore [REAL building anchor; exact suite PENDING]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Location shortlisted / not committed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Target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2032–2034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450–550 m²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Budget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~S$2.2–3.0M first 3 years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20–28 FTE; 2 light validation rigs; APAC integration and channel hub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JTC positions Fusionopolis as an environment for ICT, media, physical sciences and engineering, with business-park units up to ~548.61 m² and listed technical constraints suitable for engineering uses. cite JTC source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Decision gate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Proceed if APAC contracted ARR &gt;€12M or &gt;15 sites need local support.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Google Earth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Use 1 Fusionopolis Way as search anchor; no invented unit/floor.</w:t>
            </w:r>
          </w:p>
        </w:tc>
      </w:tr>
    </w:tbl>
    <w:p/>
    <w:p>
      <w:pPr>
        <w:pStyle w:val="Heading2"/>
      </w:pPr>
      <w:r>
        <w:t>INF-P14 — European Secondary Compute Region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2030 position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Location anchor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Frankfurt / Paris / Amsterdam colocation market — provider not selected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PENDING — no false exact address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Architecture approved / provider selection pending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Target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2031–2032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8–12 racks / 40–60 kW initial IT load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Budget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€2.5–4.0M two-year compute/network commitment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Disaster recovery, latency diversification, regulated-data options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DC1.1 is a strong Luxembourg node but a single-region dependency is undesirable at 2,150 managed robot cells and growing operational telemetry.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Decision gate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Activate before RAS managed fleet &gt;3,500 cells or before a material customer contract requires geographic redundancy.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Google Earth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No exact pin until vendor/contract is selected.</w:t>
            </w:r>
          </w:p>
        </w:tc>
      </w:tr>
    </w:tbl>
    <w:p/>
    <w:p>
      <w:pPr>
        <w:pStyle w:val="Heading2"/>
      </w:pPr>
      <w:r>
        <w:t>INF-P15 — North American Industrial Field Depot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252A30"/>
          </w:tcPr>
          <w:p>
            <w:r>
              <w:rPr>
                <w:b/>
                <w:color w:val="FFFFFF"/>
                <w:sz w:val="16"/>
              </w:rPr>
              <w:t>2030 position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Location anchor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Detroit–Ohio–Indiana logistics corridor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Address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PENDING — 3PL / light-industrial site search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Site search / not committed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Target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2031–2032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2,000–3,000 m²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Budget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$2.5–4.5M fit-out / inventory capacity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Capacity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6–10 customer deployments staged simultaneously; spare-parts buffer; 10–15 vehicles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Detroit is a customer-facing campus, not a full logistics warehouse. A regional depot avoids moving spare hardware across the US for every deployment.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Decision gate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Commit if North American active installed base &gt;900 robot cells or average response time exceeds 24h.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Google Earth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sz w:val="16"/>
              </w:rPr>
              <w:t>Use the real-world anchor as a search point; do not invent an exact internal suite/parcel before lease, permit or acquisition.</w:t>
            </w:r>
          </w:p>
        </w:tc>
      </w:tr>
    </w:tbl>
    <w:p/>
    <w:p>
      <w:r>
        <w:t>Future locations are not assigned exact internal unit numbers until there is a simulated lease, acquisition, planning approval or permit. This is essential for visual realism: a false exact point is worse than a clearly labelled candidate corridor.</w:t>
      </w:r>
    </w:p>
    <w:p>
      <w:pPr>
        <w:pStyle w:val="Heading1"/>
        <w:pageBreakBefore/>
      </w:pPr>
      <w:r>
        <w:t>7. Scale-up infrastructure strategy, 2031–2035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2030 capacity</w:t>
            </w:r>
          </w:p>
        </w:tc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2031–2035 target</w:t>
            </w:r>
          </w:p>
        </w:tc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Activation trigger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Industrial floor area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14,861 m² active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+6,000–10,000 m²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&gt;75% technical occupancy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High-bay validation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~1,800 m²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+1,200–2,000 m²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physical-systems backlog &gt;€45M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Warehouse / spares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~1,200 m² + 3PL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+1,000–1,500 m²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inventory &gt;€25M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Compute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20 racks / ~100 kW peak + cloud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second region 8–12 racks / 40–60 kW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managed fleet &gt;3,500 cells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North America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Detroit hub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2,000–3,000 m² field depot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US installed base &gt;900 cells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APAC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Tokyo office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Singapore 450–550 m² engineering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APAC ARR &gt;€12M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Physical systems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Pittsburgh + Kernwerk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Aachen ~2,200 m²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physical-systems revenue &gt;€20M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Vehicle capacity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+8–15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field campaigns &gt;30 concurrent</w:t>
            </w:r>
          </w:p>
        </w:tc>
      </w:tr>
    </w:tbl>
    <w:p/>
    <w:p>
      <w:pPr>
        <w:pStyle w:val="Heading2"/>
        <w:pageBreakBefore/>
      </w:pPr>
      <w:r>
        <w:t>7.1 What the company should not build yet</w:t>
      </w:r>
    </w:p>
    <w:p>
      <w:r>
        <w:t>• A private hyperscale data centre.</w:t>
      </w:r>
    </w:p>
    <w:p>
      <w:r>
        <w:t>• A huge dedicated Tokyo robotics laboratory.</w:t>
      </w:r>
    </w:p>
    <w:p>
      <w:r>
        <w:t>• A second European heavy-test campus before the Luxembourg cluster saturates.</w:t>
      </w:r>
    </w:p>
    <w:p>
      <w:r>
        <w:t>• A corporate aviation hangar for Lucien's personal aircraft.</w:t>
      </w:r>
    </w:p>
    <w:p>
      <w:r>
        <w:t>• A mass-production robot factory.</w:t>
      </w:r>
    </w:p>
    <w:p>
      <w:pPr>
        <w:pStyle w:val="Heading2"/>
        <w:pageBreakBefore/>
      </w:pPr>
      <w:r>
        <w:t>7.2 Non-building infrastructure</w:t>
      </w:r>
    </w:p>
    <w:p>
      <w:r>
        <w:t>• Dual-region compute and disaster recovery.</w:t>
      </w:r>
    </w:p>
    <w:p>
      <w:r>
        <w:t>• Private network segmentation between corporate, customer and safety-critical domains.</w:t>
      </w:r>
    </w:p>
    <w:p>
      <w:r>
        <w:t>• Strategic spare-parts buffers for long-lead sensors, accelerators, motors and safety hardware.</w:t>
      </w:r>
    </w:p>
    <w:p>
      <w:r>
        <w:t>• Field-service tooling and certification kits standardized across countries.</w:t>
      </w:r>
    </w:p>
    <w:p>
      <w:r>
        <w:t>• Central calibration traceability and asset registry.</w:t>
      </w:r>
    </w:p>
    <w:p>
      <w:r>
        <w:t>• Fleet telematics and condition monitoring for all RAS service vehicles.</w:t>
      </w:r>
    </w:p>
    <w:p>
      <w:r>
        <w:t>• Environmental, fire and battery-safety infrastructure at every heavy-test site.</w:t>
      </w:r>
    </w:p>
    <w:p>
      <w:pPr>
        <w:pStyle w:val="Heading1"/>
        <w:pageBreakBefore/>
      </w:pPr>
      <w:r>
        <w:t>8. Google Earth master project specification</w:t>
      </w:r>
    </w:p>
    <w:p>
      <w:r>
        <w:t>The Google Earth project should become the visual operating system for the simulation. Every pin must be tied to an entity ID and truth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Contents</w:t>
            </w:r>
          </w:p>
        </w:tc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Suggested marker</w:t>
            </w:r>
          </w:p>
        </w:tc>
        <w:tc>
          <w:tcPr>
            <w:tcW w:type="dxa" w:w="2578"/>
            <w:shd w:fill="252A30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01 — Active facilities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FAC-001, FAC-003–010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Blue square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LIVE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02 — Historical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FAC-002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Grey hollow square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HISTORICAL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03 — Planned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FAC-P11–FAC-P13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Amber diamond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04 — Infrastructure candidate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INF-P14–INF-P15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Orange circle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CANDIDATE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05 — Customer reference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Major industrial/customer sites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White small pin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EXTERNAL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06 — Compute / network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DC and future network nodes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Purple server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>
              <w:rPr>
                <w:sz w:val="16"/>
              </w:rPr>
              <w:t>INFRA</w:t>
            </w:r>
          </w:p>
        </w:tc>
      </w:tr>
    </w:tbl>
    <w:p/>
    <w:p>
      <w:pPr>
        <w:pStyle w:val="Heading2"/>
        <w:pageBreakBefore/>
      </w:pPr>
      <w:r>
        <w:t>8.1 Fields every placemark should contain</w:t>
      </w:r>
    </w:p>
    <w:p>
      <w:r>
        <w:t>• Entity ID</w:t>
      </w:r>
    </w:p>
    <w:p>
      <w:r>
        <w:t>• Facility name</w:t>
      </w:r>
    </w:p>
    <w:p>
      <w:r>
        <w:t>• Truth class</w:t>
      </w:r>
    </w:p>
    <w:p>
      <w:r>
        <w:t>• Status</w:t>
      </w:r>
    </w:p>
    <w:p>
      <w:r>
        <w:t>• Exact postal address</w:t>
      </w:r>
    </w:p>
    <w:p>
      <w:r>
        <w:t>• Latitude / longitude</w:t>
      </w:r>
    </w:p>
    <w:p>
      <w:r>
        <w:t>• Coordinate confidence</w:t>
      </w:r>
    </w:p>
    <w:p>
      <w:r>
        <w:t>• Google Earth search string</w:t>
      </w:r>
    </w:p>
    <w:p>
      <w:r>
        <w:t>• Gross area / RAS area</w:t>
      </w:r>
    </w:p>
    <w:p>
      <w:r>
        <w:t>• Opening / closure date</w:t>
      </w:r>
    </w:p>
    <w:p>
      <w:r>
        <w:t>• Tenure</w:t>
      </w:r>
    </w:p>
    <w:p>
      <w:r>
        <w:t>• Permanent FTE</w:t>
      </w:r>
    </w:p>
    <w:p>
      <w:r>
        <w:t>• Mobile/field FTE</w:t>
      </w:r>
    </w:p>
    <w:p>
      <w:r>
        <w:t>• Annual burden</w:t>
      </w:r>
    </w:p>
    <w:p>
      <w:r>
        <w:t>• Peak electrical requirement</w:t>
      </w:r>
    </w:p>
    <w:p>
      <w:r>
        <w:t>• Loading / vehicle capacity</w:t>
      </w:r>
    </w:p>
    <w:p>
      <w:r>
        <w:t>• Primary function</w:t>
      </w:r>
    </w:p>
    <w:p>
      <w:r>
        <w:t>• Real-world building/campus name</w:t>
      </w:r>
    </w:p>
    <w:p>
      <w:r>
        <w:t>• Internal RAS code</w:t>
      </w:r>
    </w:p>
    <w:p>
      <w:r>
        <w:t>• Planned expansion</w:t>
      </w:r>
    </w:p>
    <w:p>
      <w:r>
        <w:t>• Source ID</w:t>
      </w:r>
    </w:p>
    <w:p>
      <w:pPr>
        <w:pStyle w:val="Heading2"/>
        <w:pageBreakBefore/>
      </w:pPr>
      <w:r>
        <w:t>8.2 Visual inspection protocol</w:t>
      </w:r>
    </w:p>
    <w:p>
      <w:r>
        <w:t>• Zoom from country → metro → industrial district → building → roofline/yard → access road.</w:t>
      </w:r>
    </w:p>
    <w:p>
      <w:r>
        <w:t>• Record both top-down and oblique 3D views.</w:t>
      </w:r>
    </w:p>
    <w:p>
      <w:r>
        <w:t>• Record adjacent motorway, rail, airport, power, logistics and industrial ecosystem.</w:t>
      </w:r>
    </w:p>
    <w:p>
      <w:r>
        <w:t>• Use separate pins for real-world anchor and simulated internal suite where the distinction is meaningful.</w:t>
      </w:r>
    </w:p>
    <w:p>
      <w:r>
        <w:t>• Keep future sites as candidate polygons/corridors until a precise address is contractually fixed.</w:t>
      </w:r>
    </w:p>
    <w:p>
      <w:r>
        <w:t>• Keep closed FAC-002 in the historical layer so the simulation history remains visible.</w:t>
      </w:r>
    </w:p>
    <w:p>
      <w:pPr>
        <w:pStyle w:val="Heading1"/>
        <w:pageBreakBefore/>
      </w:pPr>
      <w:r>
        <w:t>9. Source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Source ID</w:t>
            </w:r>
          </w:p>
        </w:tc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type="dxa" w:w="3437"/>
            <w:shd w:fill="252A30"/>
          </w:tcPr>
          <w:p>
            <w:r>
              <w:rPr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SRC-FAC-003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LuxConnect DC1.1 technical specification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https://luxconnect.olro.idp.lu/data-center-1-1/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SRC-FAC-004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Campus Contern exact address and contact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https://campuscontern.lu/contact/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SRC-FAC-004B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Campus Contern floor/space information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https://dev.campuscontern.lu/l/eng/cat/46/subcat/80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SRC-FAC-004C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Campus Contern multifunctional/hall technical data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https://dev.campuscontern.lu/l/eng/cat/51/subcat/67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SRC-FAC-006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Medienbrücke Rosenheimer 145 and coordinate reference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https://de.wikivoyage.org/wiki/München/Berg_am_Laim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SRC-FAC-007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Brainport Industries Campus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https://brainportindustriescampus.com/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SRC-FAC-007B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BIC 1 coordinate reference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https://postcodebijadres.nl/eindhoven/bic/1-1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SRC-FAC-008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Carnegie Mellon Mill 19 exact address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https://engineering.cmu.edu/mfi/mill19/visit-us.html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SRC-FAC-008B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Mill 19 map coordinate reference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https://mapcarta.com/W130356392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SRC-FAC-009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Michigan Central campus anchor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https://michigancentral.com/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SRC-FAC-010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Otemachi One exact address/access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https://otemachi-one.com/en/access/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SRC-FAC-P12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RWTH Campus-Boulevard 30 anchor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https://www.academy.rwth-aachen.de/en/about-us/contact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SRC-FAC-P13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JTC Fusionopolis One technical/space data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https://www.jtc.gov.sg/find-space/fusionopolis-one/business-park-unit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SRC-FAC-P13B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JTC Fusionopolis One general availability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https://www.jtc.gov.sg/find-space/fusionopolis-one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SRC-FAC-002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Initial simulation source register for Bombicht storage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>
              <w:rPr>
                <w:sz w:val="16"/>
              </w:rPr>
              <w:t>https://www.immotop.lu/</w:t>
            </w:r>
          </w:p>
        </w:tc>
      </w:tr>
    </w:tbl>
    <w:p/>
    <w:p>
      <w:pPr>
        <w:pStyle w:val="Heading1"/>
        <w:pageBreakBefore/>
      </w:pPr>
      <w:r>
        <w:t>10. Control conclusions</w:t>
      </w:r>
    </w:p>
    <w:p>
      <w:r>
        <w:t>• FAC-006 is restored as Munich and this corrected numbering is now authoritative.</w:t>
      </w:r>
    </w:p>
    <w:p>
      <w:r>
        <w:t>• The active 2030 RAS network is 14,861 m² of physical footprint plus colocation/cloud compute and customer-site infrastructure.</w:t>
      </w:r>
    </w:p>
    <w:p>
      <w:r>
        <w:t>• The network is deliberately modular: legacy HQ, integration, heavy validation/logistics, compute, DACH engineering, precision automation, manipulation R&amp;D, automotive field operations and APAC customer engineering.</w:t>
      </w:r>
    </w:p>
    <w:p>
      <w:r>
        <w:t>• The earlier 20-rack/5 MW statement is corrected; facility power availability at DC1.1 is not equivalent to RAS's rack entitlement.</w:t>
      </w:r>
    </w:p>
    <w:p>
      <w:r>
        <w:t>• Future construction is gated by utilization, revenue, installed base, safety and geographic redundancy needs.</w:t>
      </w:r>
    </w:p>
    <w:p>
      <w:r>
        <w:t>• The Google Earth register, CSV and KML generated with this report are intended to remain synchronized with the canonical facility ledger.</w:t>
      </w:r>
    </w:p>
    <w:p>
      <w:pPr>
        <w:pStyle w:val="Heading1"/>
      </w:pPr>
      <w:r>
        <w:t>Appendix A — Visual anchors for manual Google Earth verification</w:t>
      </w:r>
    </w:p>
    <w:p>
      <w:r>
        <w:t>Useful real-world visual anchors include Campus Contern, Medienbrücke, Mill 19 and Otemachi One. The accompanying image search results can be used as visual orientation; the Google Earth project should remain the primary geospatial source.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2"/>
        <w:sz w:val="16"/>
      </w:rPr>
      <w:t>ROSENFELD • FACILITIES &amp; INFRASTRUCTURE MASTER DOSSIER • 31/12/2030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116000" cy="1839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SENFELD_Official_Logo_Primary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6000" cy="1839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5C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2D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469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0D1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