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2030 PHYSICAL / SHAREHOLDER / PEOPLE REGISTER</w:t>
      </w:r>
    </w:p>
    <w:p>
      <w:r>
        <w:rPr>
          <w:color w:val="8C9198"/>
          <w:sz w:val="22"/>
        </w:rPr>
        <w:t>Address-level facilities • exact share ownership • key persons • options • major contracts • audit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9EEF9"/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0B0D10"/>
                <w:sz w:val="18"/>
              </w:rPr>
              <w:t>STATE LOCK</w:t>
            </w:r>
            <w:r>
              <w:rPr>
                <w:rFonts w:ascii="Aptos" w:hAnsi="Aptos"/>
                <w:sz w:val="18"/>
              </w:rPr>
              <w:br/>
              <w:t>Endpoint: SNAP-20301231-2359 • Time: 31 December 2030, 23:59:59 CET • Research boundary: 24 September 2026. All post-boundary events are simulated unless explicitly marked [ANCHOR].</w:t>
            </w:r>
          </w:p>
        </w:tc>
      </w:tr>
    </w:tbl>
    <w:p>
      <w:pPr>
        <w:spacing w:after="80"/>
      </w:pPr>
    </w:p>
    <w:p>
      <w:pPr>
        <w:pStyle w:val="Heading1"/>
      </w:pPr>
      <w:r>
        <w:t>1. Exact endpoint facilities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  <w:tblHeader w:val="true"/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86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8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Facility</w:t>
            </w:r>
          </w:p>
        </w:tc>
        <w:tc>
          <w:tcPr>
            <w:tcW w:type="dxa" w:w="324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Exact address</w:t>
            </w:r>
          </w:p>
        </w:tc>
        <w:tc>
          <w:tcPr>
            <w:tcW w:type="dxa" w:w="180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Area / capacity</w:t>
            </w:r>
          </w:p>
        </w:tc>
        <w:tc>
          <w:tcPr>
            <w:tcW w:type="dxa" w:w="1296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Tenure</w:t>
            </w:r>
          </w:p>
        </w:tc>
        <w:tc>
          <w:tcPr>
            <w:tcW w:type="dxa" w:w="208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Operational owner</w:t>
            </w:r>
          </w:p>
        </w:tc>
        <w:tc>
          <w:tcPr>
            <w:tcW w:type="dxa" w:w="79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Open</w:t>
            </w:r>
          </w:p>
        </w:tc>
        <w:tc>
          <w:tcPr>
            <w:tcW w:type="dxa" w:w="115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Truth</w:t>
            </w:r>
          </w:p>
        </w:tc>
      </w:tr>
      <w:tr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FAC-001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Contern HQ / legacy robotics lab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 Rue de l’Étang, L-5326 Contern, Luxembourg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535 m²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Leased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Core engineering, legacy lab, finance/legal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2026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[ANCHOR + SIM]</w:t>
            </w:r>
          </w:p>
        </w:tc>
      </w:tr>
      <w:tr>
        <w:tc>
          <w:tcPr>
            <w:tcW w:type="dxa" w:w="86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FAC-004</w:t>
            </w:r>
          </w:p>
        </w:tc>
        <w:tc>
          <w:tcPr>
            <w:tcW w:type="dxa" w:w="20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Contern Integration &amp; Calibration Campus</w:t>
            </w:r>
          </w:p>
        </w:tc>
        <w:tc>
          <w:tcPr>
            <w:tcW w:type="dxa" w:w="32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19 Rue Edmond Reuter, L-5326 Contern, Luxembourg</w:t>
            </w:r>
          </w:p>
        </w:tc>
        <w:tc>
          <w:tcPr>
            <w:tcW w:type="dxa" w:w="18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3,526 m²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Leased</w:t>
            </w:r>
          </w:p>
        </w:tc>
        <w:tc>
          <w:tcPr>
            <w:tcW w:type="dxa" w:w="20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Integration cells, calibration, customer FAT/SAT, inventory</w:t>
            </w:r>
          </w:p>
        </w:tc>
        <w:tc>
          <w:tcPr>
            <w:tcW w:type="dxa" w:w="7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2027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 address + SIM lease]</w:t>
            </w:r>
          </w:p>
        </w:tc>
      </w:tr>
      <w:tr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FAC-005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Bettembourg Physical Validation Annex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120 Z.A.E. Wolser F, L-3290 Bettembourg, Luxembourg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2,050 m²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Leased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Heavy test, force-control, spare parts, field-service staging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2029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 address + SIM lease]</w:t>
            </w:r>
          </w:p>
        </w:tc>
      </w:tr>
      <w:tr>
        <w:tc>
          <w:tcPr>
            <w:tcW w:type="dxa" w:w="86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FAC-003</w:t>
            </w:r>
          </w:p>
        </w:tc>
        <w:tc>
          <w:tcPr>
            <w:tcW w:type="dxa" w:w="20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LuxConnect DC1.1 colocation</w:t>
            </w:r>
          </w:p>
        </w:tc>
        <w:tc>
          <w:tcPr>
            <w:tcW w:type="dxa" w:w="32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202 Z.A.E. Wolser F, L-3290 Bettembourg, Luxembourg</w:t>
            </w:r>
          </w:p>
        </w:tc>
        <w:tc>
          <w:tcPr>
            <w:tcW w:type="dxa" w:w="18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20 racks / ~5 MW contracted ceiling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Colocation</w:t>
            </w:r>
          </w:p>
        </w:tc>
        <w:tc>
          <w:tcPr>
            <w:tcW w:type="dxa" w:w="20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Training bursts, storage, fleet telemetry, secure compute</w:t>
            </w:r>
          </w:p>
        </w:tc>
        <w:tc>
          <w:tcPr>
            <w:tcW w:type="dxa" w:w="7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2027–2030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 facility + SIM capacity]</w:t>
            </w:r>
          </w:p>
        </w:tc>
      </w:tr>
      <w:tr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FAC-007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Munich office / systems engineering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Rosenheimer Straße 145, 81671 München, Germany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1,020 m²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Leased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DACH engineering, enterprise sales, low-noise prototyping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2027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 site + SIM lease]</w:t>
            </w:r>
          </w:p>
        </w:tc>
      </w:tr>
      <w:tr>
        <w:tc>
          <w:tcPr>
            <w:tcW w:type="dxa" w:w="86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FAC-008</w:t>
            </w:r>
          </w:p>
        </w:tc>
        <w:tc>
          <w:tcPr>
            <w:tcW w:type="dxa" w:w="20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Eindhoven precision automation hub</w:t>
            </w:r>
          </w:p>
        </w:tc>
        <w:tc>
          <w:tcPr>
            <w:tcW w:type="dxa" w:w="32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BIC 1, 5657 BX Eindhoven, Netherlands; internal D09.1</w:t>
            </w:r>
          </w:p>
        </w:tc>
        <w:tc>
          <w:tcPr>
            <w:tcW w:type="dxa" w:w="18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700 m²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Leased</w:t>
            </w:r>
          </w:p>
        </w:tc>
        <w:tc>
          <w:tcPr>
            <w:tcW w:type="dxa" w:w="20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Semiconductor / precision automation / sensors</w:t>
            </w:r>
          </w:p>
        </w:tc>
        <w:tc>
          <w:tcPr>
            <w:tcW w:type="dxa" w:w="7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2028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 campus + SIM unit]</w:t>
            </w:r>
          </w:p>
        </w:tc>
      </w:tr>
      <w:tr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FAC-009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Pittsburgh advanced robotics lab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Mill 19, Building A, 4501 Lytle Street, Pittsburgh, PA 15207, USA; internal P-19-A-RAS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900 m²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Leased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Manipulation, controls, US advanced robotics R&amp;D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2028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 building + SIM internal unit]</w:t>
            </w:r>
          </w:p>
        </w:tc>
      </w:tr>
      <w:tr>
        <w:tc>
          <w:tcPr>
            <w:tcW w:type="dxa" w:w="86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FAC-010</w:t>
            </w:r>
          </w:p>
        </w:tc>
        <w:tc>
          <w:tcPr>
            <w:tcW w:type="dxa" w:w="20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Detroit automotive deployment centre</w:t>
            </w:r>
          </w:p>
        </w:tc>
        <w:tc>
          <w:tcPr>
            <w:tcW w:type="dxa" w:w="32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Michigan Central, 1907 Michigan Ave, Detroit, MI 48216, USA; internal MC-RAS-02</w:t>
            </w:r>
          </w:p>
        </w:tc>
        <w:tc>
          <w:tcPr>
            <w:tcW w:type="dxa" w:w="18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1,200 m²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Leased</w:t>
            </w:r>
          </w:p>
        </w:tc>
        <w:tc>
          <w:tcPr>
            <w:tcW w:type="dxa" w:w="208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Automotive / logistics / field deployment</w:t>
            </w:r>
          </w:p>
        </w:tc>
        <w:tc>
          <w:tcPr>
            <w:tcW w:type="dxa" w:w="7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2028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 campus + SIM internal unit]</w:t>
            </w:r>
          </w:p>
        </w:tc>
      </w:tr>
      <w:tr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FAC-011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Tokyo APAC office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Otemachi One, 1-2-1 Otemachi, Chiyoda-ku, Tokyo 100-0004, Japan; internal O1-RAS-17F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250 m²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Leased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APAC sales, strategic accounts, customer engineering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2029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 building + SIM floor/unit]</w:t>
            </w:r>
          </w:p>
        </w:tc>
      </w:tr>
    </w:tbl>
    <w:p>
      <w:pPr>
        <w:spacing w:after="40"/>
      </w:pPr>
    </w:p>
    <w:p>
      <w:pPr>
        <w:pStyle w:val="Heading1"/>
      </w:pPr>
      <w:r>
        <w:t>2. Real-world address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223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Asset / site</w:t>
            </w:r>
          </w:p>
        </w:tc>
        <w:tc>
          <w:tcPr>
            <w:tcW w:type="dxa" w:w="374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Exact address</w:t>
            </w:r>
          </w:p>
        </w:tc>
        <w:tc>
          <w:tcPr>
            <w:tcW w:type="dxa" w:w="360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144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Class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Luxembourg launch residence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19 Rue Henri VII, L-1725 Luxembourg-Limpertsberg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Public property listing + Geoportail address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23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Contern legacy lab</w:t>
            </w:r>
          </w:p>
        </w:tc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 Rue de l’Étang, L-5326 Contern</w:t>
            </w:r>
          </w:p>
        </w:tc>
        <w:tc>
          <w:tcPr>
            <w:tcW w:type="dxa" w:w="36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Public address map/listing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Contern expansion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19 Rue Edmond Reuter, L-5326 Contern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Public warehouse listing gives 3,526 m² range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 address + SIM lease]</w:t>
            </w:r>
          </w:p>
        </w:tc>
      </w:tr>
      <w:tr>
        <w:tc>
          <w:tcPr>
            <w:tcW w:type="dxa" w:w="223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Bettembourg test annex</w:t>
            </w:r>
          </w:p>
        </w:tc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120 Z.A.E. Wolser F, L-3290 Bettembourg</w:t>
            </w:r>
          </w:p>
        </w:tc>
        <w:tc>
          <w:tcPr>
            <w:tcW w:type="dxa" w:w="36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Geoportail / corporate address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 address + SIM lease]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LuxConnect DC1.1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202 Z.A.E. Wolser F, L-3290 Bettembourg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LuxConnect technical page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23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Munich</w:t>
            </w:r>
          </w:p>
        </w:tc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Rosenheimer Straße 145, 81671 München</w:t>
            </w:r>
          </w:p>
        </w:tc>
        <w:tc>
          <w:tcPr>
            <w:tcW w:type="dxa" w:w="36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City of Munich / LOVT development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Eindhoven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BIC 1, 5657 BX Eindhoven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Brainport Industries Campus official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23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Pittsburgh</w:t>
            </w:r>
          </w:p>
        </w:tc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4501 Lytle Street, Building A, Pittsburgh, PA 15207</w:t>
            </w:r>
          </w:p>
        </w:tc>
        <w:tc>
          <w:tcPr>
            <w:tcW w:type="dxa" w:w="36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CMU / ARM Institute official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Detroit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1907 Michigan Ave, Detroit, MI 48216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Ford / Michigan Central official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23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Tokyo</w:t>
            </w:r>
          </w:p>
        </w:tc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1-2-1 Otemachi, Chiyoda-ku, Tokyo 100-0004</w:t>
            </w:r>
          </w:p>
        </w:tc>
        <w:tc>
          <w:tcPr>
            <w:tcW w:type="dxa" w:w="36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Otemachi One official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Zurich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Brandschenkestrasse 72, 8002 Zürich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Homegate public property listing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23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Verbier</w:t>
            </w:r>
          </w:p>
        </w:tc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Route des Creux 59, 1936 Verbier</w:t>
            </w:r>
          </w:p>
        </w:tc>
        <w:tc>
          <w:tcPr>
            <w:tcW w:type="dxa" w:w="36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SPG / immobilier.ch listing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Aircraft base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4 Rue de Trèves, L-2632 Luxembourg-Findel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Luxembourg government / lux-Airport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</w:tbl>
    <w:p>
      <w:pPr>
        <w:spacing w:after="40"/>
      </w:pPr>
    </w:p>
    <w:p>
      <w:pPr>
        <w:pStyle w:val="Heading1"/>
      </w:pPr>
      <w:r>
        <w:t>3. Exact endpoint share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288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Holder</w:t>
            </w:r>
          </w:p>
        </w:tc>
        <w:tc>
          <w:tcPr>
            <w:tcW w:type="dxa" w:w="1296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Shares</w:t>
            </w:r>
          </w:p>
        </w:tc>
        <w:tc>
          <w:tcPr>
            <w:tcW w:type="dxa" w:w="144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Economic %</w:t>
            </w:r>
          </w:p>
        </w:tc>
        <w:tc>
          <w:tcPr>
            <w:tcW w:type="dxa" w:w="144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Voting %</w:t>
            </w:r>
          </w:p>
        </w:tc>
        <w:tc>
          <w:tcPr>
            <w:tcW w:type="dxa" w:w="172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Instrument</w:t>
            </w:r>
          </w:p>
        </w:tc>
        <w:tc>
          <w:tcPr>
            <w:tcW w:type="dxa" w:w="316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Transfer restrictions / notes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Lucien Édouard de Rosenfeld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4,472,000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31.942857%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67.2213% voting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Class F founder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Founder control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Northbridge Ventures S.C.A.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1,250,000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8.928571%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8.9286%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Series A/B preferred</w:t>
            </w:r>
          </w:p>
        </w:tc>
        <w:tc>
          <w:tcPr>
            <w:tcW w:type="dxa" w:w="316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Standard preferred/common rights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EQT Ventures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1,100,000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7.857143%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7.8571%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Series B/C preferred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Standard preferred/common rights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General Catalyst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1,000,000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7.142857%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7.1429%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Series B/C preferred</w:t>
            </w:r>
          </w:p>
        </w:tc>
        <w:tc>
          <w:tcPr>
            <w:tcW w:type="dxa" w:w="316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Standard preferred/common rights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Atomico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750,000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5.357143%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5.3571%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Series C preferred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Standard preferred/common rights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Bosch Ventures / RBVC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600,000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4.285714%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4.2857%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Strategic preferred</w:t>
            </w:r>
          </w:p>
        </w:tc>
        <w:tc>
          <w:tcPr>
            <w:tcW w:type="dxa" w:w="316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Standard preferred/common rights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BMW i Ventures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450,000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3.214286%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3.2143%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Strategic preferred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Standard preferred/common rights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Toyota Ventures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300,000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2.142857%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2.1429%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Strategic preferred</w:t>
            </w:r>
          </w:p>
        </w:tc>
        <w:tc>
          <w:tcPr>
            <w:tcW w:type="dxa" w:w="316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Standard preferred/common rights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Porsche Ventures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250,000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1.785714%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1.7857%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Strategic preferred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Standard preferred/common rights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Lakestar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400,000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2.857143%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2.8571%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Series C preferred</w:t>
            </w:r>
          </w:p>
        </w:tc>
        <w:tc>
          <w:tcPr>
            <w:tcW w:type="dxa" w:w="316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Standard preferred/common rights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Siemens Next47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300,000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2.142857%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2.1429%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Strategic preferred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Standard preferred/common rights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ABB Ventures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250,000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1.785714%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1.7857%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Strategic preferred</w:t>
            </w:r>
          </w:p>
        </w:tc>
        <w:tc>
          <w:tcPr>
            <w:tcW w:type="dxa" w:w="316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Standard preferred/common rights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Luxembourg Future Fund vehicle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250,000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1.785714%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1.7857%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Institutional preferred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Standard preferred/common rights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Bessemer Venture Partners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250,000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1.785714%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1.7857%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Series C preferred</w:t>
            </w:r>
          </w:p>
        </w:tc>
        <w:tc>
          <w:tcPr>
            <w:tcW w:type="dxa" w:w="316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Standard preferred/common rights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TCV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200,000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1.428571%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1.4286%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Growth preferred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Standard preferred/common rights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Kernwerk seller SPV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323,000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2.307143%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2.3071%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Acquisition consideration shares</w:t>
            </w:r>
          </w:p>
        </w:tc>
        <w:tc>
          <w:tcPr>
            <w:tcW w:type="dxa" w:w="316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Standard preferred/common rights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European Growth Partners S.à r.l.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250,000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1.785714%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1.7857%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Late growth preferred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Standard preferred/common rights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Luxembourg Industrial Angel Syndicate</w:t>
            </w:r>
          </w:p>
        </w:tc>
        <w:tc>
          <w:tcPr>
            <w:tcW w:type="dxa" w:w="129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799,613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5.711521%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5.7115%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Legacy / secondary rollover</w:t>
            </w:r>
          </w:p>
        </w:tc>
        <w:tc>
          <w:tcPr>
            <w:tcW w:type="dxa" w:w="316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Standard preferred/common rights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Employee option pool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805,387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5.752764%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0%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Reserved options; unissued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Unissued reserve</w:t>
            </w:r>
          </w:p>
        </w:tc>
      </w:tr>
    </w:tbl>
    <w:p>
      <w:pPr>
        <w:spacing w:after="40"/>
      </w:pPr>
    </w:p>
    <w:p>
      <w:pPr>
        <w:pStyle w:val="Heading1"/>
      </w:pPr>
      <w:r>
        <w:t>4. Option pool allocation — top 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374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Holder</w:t>
            </w:r>
          </w:p>
        </w:tc>
        <w:tc>
          <w:tcPr>
            <w:tcW w:type="dxa" w:w="1656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Options reserved</w:t>
            </w:r>
          </w:p>
        </w:tc>
        <w:tc>
          <w:tcPr>
            <w:tcW w:type="dxa" w:w="158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FD %</w:t>
            </w:r>
          </w:p>
        </w:tc>
        <w:tc>
          <w:tcPr>
            <w:tcW w:type="dxa" w:w="302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Marius Keller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96,000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0.6857%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CTO</w:t>
            </w:r>
          </w:p>
        </w:tc>
      </w:tr>
      <w:tr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Élodie Schmit</w:t>
            </w:r>
          </w:p>
        </w:tc>
        <w:tc>
          <w:tcPr>
            <w:tcW w:type="dxa" w:w="165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55,000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0.3929%</w:t>
            </w:r>
          </w:p>
        </w:tc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COO</w:t>
            </w:r>
          </w:p>
        </w:tc>
      </w:tr>
      <w:tr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Thomas Weber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48,000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0.3429%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CFO</w:t>
            </w:r>
          </w:p>
        </w:tc>
      </w:tr>
      <w:tr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Marta Bellini</w:t>
            </w:r>
          </w:p>
        </w:tc>
        <w:tc>
          <w:tcPr>
            <w:tcW w:type="dxa" w:w="165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42,000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0.3000%</w:t>
            </w:r>
          </w:p>
        </w:tc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CCO</w:t>
            </w:r>
          </w:p>
        </w:tc>
      </w:tr>
      <w:tr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Nicolas Hoffmann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36,000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0.2571%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Physical Systems</w:t>
            </w:r>
          </w:p>
        </w:tc>
      </w:tr>
      <w:tr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Dr Léa Meyer</w:t>
            </w:r>
          </w:p>
        </w:tc>
        <w:tc>
          <w:tcPr>
            <w:tcW w:type="dxa" w:w="165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28,000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0.2000%</w:t>
            </w:r>
          </w:p>
        </w:tc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Controls</w:t>
            </w:r>
          </w:p>
        </w:tc>
      </w:tr>
      <w:tr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Jonas Reuter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24,000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0.1714%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AI Infrastructure</w:t>
            </w:r>
          </w:p>
        </w:tc>
      </w:tr>
      <w:tr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Camille Arendt</w:t>
            </w:r>
          </w:p>
        </w:tc>
        <w:tc>
          <w:tcPr>
            <w:tcW w:type="dxa" w:w="165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21,000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0.1500%</w:t>
            </w:r>
          </w:p>
        </w:tc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Perception</w:t>
            </w:r>
          </w:p>
        </w:tc>
      </w:tr>
      <w:tr>
        <w:tc>
          <w:tcPr>
            <w:tcW w:type="dxa" w:w="374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Amélie Wagner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16,000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0.1143%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Legal / regulatory</w:t>
            </w:r>
          </w:p>
        </w:tc>
      </w:tr>
      <w:tr>
        <w:tc>
          <w:tcPr>
            <w:tcW w:type="dxa" w:w="374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Other executives / staff / advisors</w:t>
            </w:r>
          </w:p>
        </w:tc>
        <w:tc>
          <w:tcPr>
            <w:tcW w:type="dxa" w:w="165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439,387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3.1385%</w:t>
            </w:r>
          </w:p>
        </w:tc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Distributed pool</w:t>
            </w:r>
          </w:p>
        </w:tc>
      </w:tr>
    </w:tbl>
    <w:p>
      <w:pPr>
        <w:spacing w:after="40"/>
      </w:pPr>
    </w:p>
    <w:p>
      <w:pPr>
        <w:pStyle w:val="Heading1"/>
      </w:pPr>
      <w:r>
        <w:t>5. Management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15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44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Person</w:t>
            </w:r>
          </w:p>
        </w:tc>
        <w:tc>
          <w:tcPr>
            <w:tcW w:type="dxa" w:w="230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Role</w:t>
            </w:r>
          </w:p>
        </w:tc>
        <w:tc>
          <w:tcPr>
            <w:tcW w:type="dxa" w:w="936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Age 2030</w:t>
            </w:r>
          </w:p>
        </w:tc>
        <w:tc>
          <w:tcPr>
            <w:tcW w:type="dxa" w:w="158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Option exposure</w:t>
            </w:r>
          </w:p>
        </w:tc>
        <w:tc>
          <w:tcPr>
            <w:tcW w:type="dxa" w:w="288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Endpoint mandate</w:t>
            </w:r>
          </w:p>
        </w:tc>
        <w:tc>
          <w:tcPr>
            <w:tcW w:type="dxa" w:w="86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Truth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PERSON-001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Lucien Édouard de Rosenfeld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CEO / Chairman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29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Founder; 31.94% economic / 67.22% voting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Strategic direction, capital allocation, key accounts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PERSON-002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Marius Keller</w:t>
            </w:r>
          </w:p>
        </w:tc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CTO</w:t>
            </w:r>
          </w:p>
        </w:tc>
        <w:tc>
          <w:tcPr>
            <w:tcW w:type="dxa" w:w="93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30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0.686% FD option exposure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Physical Intelligence, model architecture, research strategy</w:t>
            </w:r>
          </w:p>
        </w:tc>
        <w:tc>
          <w:tcPr>
            <w:tcW w:type="dxa" w:w="86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PERSON-003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Élodie Schmit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COO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39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0.393% option exposure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Operations, deployment capacity, industrialization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PERSON-004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Thomas Weber</w:t>
            </w:r>
          </w:p>
        </w:tc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CFO</w:t>
            </w:r>
          </w:p>
        </w:tc>
        <w:tc>
          <w:tcPr>
            <w:tcW w:type="dxa" w:w="93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44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0.343% option exposure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Capital, treasury, M&amp;A, finance control</w:t>
            </w:r>
          </w:p>
        </w:tc>
        <w:tc>
          <w:tcPr>
            <w:tcW w:type="dxa" w:w="86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PERSON-005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Marta Bellini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CCO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41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0.300% option exposure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Enterprise sales, pricing, channels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PERSON-006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Nicolas Hoffmann</w:t>
            </w:r>
          </w:p>
        </w:tc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President, Physical Systems</w:t>
            </w:r>
          </w:p>
        </w:tc>
        <w:tc>
          <w:tcPr>
            <w:tcW w:type="dxa" w:w="93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37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0.257% option exposure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Force control, calibration, interfaces, Kernwerk</w:t>
            </w:r>
          </w:p>
        </w:tc>
        <w:tc>
          <w:tcPr>
            <w:tcW w:type="dxa" w:w="86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PERSON-007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Dr Léa Meyer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VP Controls &amp; Autonomy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36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0.200% option exposure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Safety-critical controls, validation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PERSON-008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Jonas Reuter</w:t>
            </w:r>
          </w:p>
        </w:tc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VP AI Infrastructure</w:t>
            </w:r>
          </w:p>
        </w:tc>
        <w:tc>
          <w:tcPr>
            <w:tcW w:type="dxa" w:w="93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38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0.171% option exposure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Training/inference economics, distributed systems</w:t>
            </w:r>
          </w:p>
        </w:tc>
        <w:tc>
          <w:tcPr>
            <w:tcW w:type="dxa" w:w="86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PERSON-009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Camille Arendt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VP Perception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34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0.150% option exposure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Computer vision, sensor fusion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PERSON-010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Amélie Wagner</w:t>
            </w:r>
          </w:p>
        </w:tc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General Counsel &amp; Chief Regulatory Officer</w:t>
            </w:r>
          </w:p>
        </w:tc>
        <w:tc>
          <w:tcPr>
            <w:tcW w:type="dxa" w:w="93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40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0.114% option exposure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AI Act, product liability, data rights</w:t>
            </w:r>
          </w:p>
        </w:tc>
        <w:tc>
          <w:tcPr>
            <w:tcW w:type="dxa" w:w="86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PERSON-011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Ruben Klein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VP Procurement &amp; Supply Chain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39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0.086% option exposure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Dual sourcing, components, supplier risk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PERSON-012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Helena Voss</w:t>
            </w:r>
          </w:p>
        </w:tc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Northbridge board nominee</w:t>
            </w:r>
          </w:p>
        </w:tc>
        <w:tc>
          <w:tcPr>
            <w:tcW w:type="dxa" w:w="93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55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Non-management; investor representative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Board governance / capital markets [SIM]</w:t>
            </w:r>
          </w:p>
        </w:tc>
        <w:tc>
          <w:tcPr>
            <w:tcW w:type="dxa" w:w="86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PERSON-013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Dr Hongquan Jiang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Bosch Ventures liaison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Future outcome simulated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Investor strategic interface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Automation / sensors / industrial partnership [REAL current profile + future [SIM]]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PERSON-014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APAC President (fictional) Kenji Mori</w:t>
            </w:r>
          </w:p>
        </w:tc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President Japan/APAC</w:t>
            </w:r>
          </w:p>
        </w:tc>
        <w:tc>
          <w:tcPr>
            <w:tcW w:type="dxa" w:w="936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46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Management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APAC expansion, customer success [SIM]</w:t>
            </w:r>
          </w:p>
        </w:tc>
        <w:tc>
          <w:tcPr>
            <w:tcW w:type="dxa" w:w="86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PERSON-015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US President (fictional) Sarah Whitaker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President Americas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48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Management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US commercial + deployment [SIM]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3"/>
              </w:rPr>
              <w:t>[SIM]</w:t>
            </w:r>
          </w:p>
        </w:tc>
      </w:tr>
    </w:tbl>
    <w:p>
      <w:pPr>
        <w:spacing w:after="40"/>
      </w:pPr>
    </w:p>
    <w:p>
      <w:pPr>
        <w:pStyle w:val="Heading1"/>
      </w:pPr>
      <w:r>
        <w:t>6. Corporate headcount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  <w:tblHeader w:val="true"/>
        </w:trPr>
        <w:tc>
          <w:tcPr>
            <w:tcW w:type="dxa" w:w="288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100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FTE</w:t>
            </w:r>
          </w:p>
        </w:tc>
        <w:tc>
          <w:tcPr>
            <w:tcW w:type="dxa" w:w="604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Executive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9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CEO, CTO, COO, CFO, CCO, Legal, Physical Systems, Americas, APAC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R&amp;D / AI / controls</w:t>
            </w:r>
          </w:p>
        </w:tc>
        <w:tc>
          <w:tcPr>
            <w:tcW w:type="dxa" w:w="100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132</w:t>
            </w:r>
          </w:p>
        </w:tc>
        <w:tc>
          <w:tcPr>
            <w:tcW w:type="dxa" w:w="60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Models, simulation, controls, perception, data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Robotics engineering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96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Integration, deployment, commissioning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Customer success / field ops</w:t>
            </w:r>
          </w:p>
        </w:tc>
        <w:tc>
          <w:tcPr>
            <w:tcW w:type="dxa" w:w="100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68</w:t>
            </w:r>
          </w:p>
        </w:tc>
        <w:tc>
          <w:tcPr>
            <w:tcW w:type="dxa" w:w="60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Multi-site support and reliability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Sales / partnerships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38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Enterprise sales, channels, OEM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Operations / supply chain</w:t>
            </w:r>
          </w:p>
        </w:tc>
        <w:tc>
          <w:tcPr>
            <w:tcW w:type="dxa" w:w="100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24</w:t>
            </w:r>
          </w:p>
        </w:tc>
        <w:tc>
          <w:tcPr>
            <w:tcW w:type="dxa" w:w="60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Procurement, inventory, logistics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Corporate / finance / HR / legal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26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Back-office functions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Facilities / IT / security</w:t>
            </w:r>
          </w:p>
        </w:tc>
        <w:tc>
          <w:tcPr>
            <w:tcW w:type="dxa" w:w="100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27</w:t>
            </w:r>
          </w:p>
        </w:tc>
        <w:tc>
          <w:tcPr>
            <w:tcW w:type="dxa" w:w="60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Labs, compute, cyber, physical security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Total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420</w:t>
            </w:r>
          </w:p>
        </w:tc>
        <w:tc>
          <w:tcPr>
            <w:tcW w:type="dxa" w:w="60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7. Major contract register — endpoint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58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Contract ID</w:t>
            </w:r>
          </w:p>
        </w:tc>
        <w:tc>
          <w:tcPr>
            <w:tcW w:type="dxa" w:w="230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Counterparty</w:t>
            </w:r>
          </w:p>
        </w:tc>
        <w:tc>
          <w:tcPr>
            <w:tcW w:type="dxa" w:w="244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Value basis</w:t>
            </w:r>
          </w:p>
        </w:tc>
        <w:tc>
          <w:tcPr>
            <w:tcW w:type="dxa" w:w="288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158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CON-2026-0008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Goodyear Luxembourg expansion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€0.914M initial; expanded through 2030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Multi-site quality / fleet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Active / renewed</w:t>
            </w:r>
          </w:p>
        </w:tc>
      </w:tr>
      <w:tr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CON-2027-0012</w:t>
            </w:r>
          </w:p>
        </w:tc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ArcelorMittal Luxembourg framework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€18.6M 2030 revenue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Steel / heavy industry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Active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CON-2028-0041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BMW production intelligence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€8.7M 2030 revenue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Automotive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Active</w:t>
            </w:r>
          </w:p>
        </w:tc>
      </w:tr>
      <w:tr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CON-2028-0050</w:t>
            </w:r>
          </w:p>
        </w:tc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Siemens industrial orchestration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€8.1M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Industrial automation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Active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CON-2028-0064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ASML precision assurance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€6.6M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Semiconductor equipment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Active</w:t>
            </w:r>
          </w:p>
        </w:tc>
      </w:tr>
      <w:tr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CON-2029-0098</w:t>
            </w:r>
          </w:p>
        </w:tc>
        <w:tc>
          <w:tcPr>
            <w:tcW w:type="dxa" w:w="230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DHL regional fleet programme</w:t>
            </w:r>
          </w:p>
        </w:tc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€6.2M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Logistics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Active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CON-2030-0119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Extreme Environment orbital pilot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€1.8M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Inspection / manipulation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Pilot</w:t>
            </w:r>
          </w:p>
        </w:tc>
      </w:tr>
    </w:tbl>
    <w:p>
      <w:pPr>
        <w:spacing w:after="40"/>
      </w:pPr>
    </w:p>
    <w:p>
      <w:pPr>
        <w:pStyle w:val="Heading1"/>
      </w:pPr>
      <w:r>
        <w:t>8. Kernwerk acquisition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tblHeader w:val="true"/>
        </w:trPr>
        <w:tc>
          <w:tcPr>
            <w:tcW w:type="dxa" w:w="360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20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Endpoint detail</w:t>
            </w:r>
          </w:p>
        </w:tc>
      </w:tr>
      <w:tr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Target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Kernwerk Force Systems GmbH [SIM]</w:t>
            </w:r>
          </w:p>
        </w:tc>
      </w:tr>
      <w:tr>
        <w:tc>
          <w:tcPr>
            <w:tcW w:type="dxa" w:w="36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Base</w:t>
            </w:r>
          </w:p>
        </w:tc>
        <w:tc>
          <w:tcPr>
            <w:tcW w:type="dxa" w:w="72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Aachen, Germany [SIM office / operating location]</w:t>
            </w:r>
          </w:p>
        </w:tc>
      </w:tr>
      <w:tr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Team acquired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26 employees</w:t>
            </w:r>
          </w:p>
        </w:tc>
      </w:tr>
      <w:tr>
        <w:tc>
          <w:tcPr>
            <w:tcW w:type="dxa" w:w="36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Cash consideration</w:t>
            </w:r>
          </w:p>
        </w:tc>
        <w:tc>
          <w:tcPr>
            <w:tcW w:type="dxa" w:w="72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€12.5M</w:t>
            </w:r>
          </w:p>
        </w:tc>
      </w:tr>
      <w:tr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Earn-out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up to €4.0M</w:t>
            </w:r>
          </w:p>
        </w:tc>
      </w:tr>
      <w:tr>
        <w:tc>
          <w:tcPr>
            <w:tcW w:type="dxa" w:w="36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Shares issued to seller SPV</w:t>
            </w:r>
          </w:p>
        </w:tc>
        <w:tc>
          <w:tcPr>
            <w:tcW w:type="dxa" w:w="72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323,000</w:t>
            </w:r>
          </w:p>
        </w:tc>
      </w:tr>
      <w:tr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Core IP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Force sensing, calibration, compliant manipulation controllers</w:t>
            </w:r>
          </w:p>
        </w:tc>
      </w:tr>
      <w:tr>
        <w:tc>
          <w:tcPr>
            <w:tcW w:type="dxa" w:w="36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Integration</w:t>
            </w:r>
          </w:p>
        </w:tc>
        <w:tc>
          <w:tcPr>
            <w:tcW w:type="dxa" w:w="720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ROSENFELD Physical Systems</w:t>
            </w:r>
          </w:p>
        </w:tc>
      </w:tr>
      <w:tr>
        <w:tc>
          <w:tcPr>
            <w:tcW w:type="dxa" w:w="36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Strategic rationale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Control a physical interface layer that generates high-value contact data and reduces dependence on third-party low-level stacks</w:t>
            </w:r>
          </w:p>
        </w:tc>
      </w:tr>
    </w:tbl>
    <w:p>
      <w:pPr>
        <w:spacing w:after="40"/>
      </w:pPr>
    </w:p>
    <w:p>
      <w:pPr>
        <w:pStyle w:val="Heading1"/>
      </w:pPr>
      <w:r>
        <w:t>9. People: compensation philosophy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244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144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Base</w:t>
            </w:r>
          </w:p>
        </w:tc>
        <w:tc>
          <w:tcPr>
            <w:tcW w:type="dxa" w:w="172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Target bonus</w:t>
            </w:r>
          </w:p>
        </w:tc>
        <w:tc>
          <w:tcPr>
            <w:tcW w:type="dxa" w:w="158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Equity</w:t>
            </w:r>
          </w:p>
        </w:tc>
        <w:tc>
          <w:tcPr>
            <w:tcW w:type="dxa" w:w="3024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lever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CEO / Founder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€480k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€220k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Founder equity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Capital / strategic</w:t>
            </w:r>
          </w:p>
        </w:tc>
      </w:tr>
      <w:tr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CTO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€420k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€180k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Options</w:t>
            </w:r>
          </w:p>
        </w:tc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Technical leadership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COO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€390k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€150k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Options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Execution / deployment</w:t>
            </w:r>
          </w:p>
        </w:tc>
      </w:tr>
      <w:tr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CFO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€360k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€160k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Options</w:t>
            </w:r>
          </w:p>
        </w:tc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Capital / governance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CCO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€350k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€220k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Options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Revenue</w:t>
            </w:r>
          </w:p>
        </w:tc>
      </w:tr>
      <w:tr>
        <w:tc>
          <w:tcPr>
            <w:tcW w:type="dxa" w:w="244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Physical Systems president</w:t>
            </w:r>
          </w:p>
        </w:tc>
        <w:tc>
          <w:tcPr>
            <w:tcW w:type="dxa" w:w="144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€340k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€150k</w:t>
            </w:r>
          </w:p>
        </w:tc>
        <w:tc>
          <w:tcPr>
            <w:tcW w:type="dxa" w:w="158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Options</w:t>
            </w:r>
          </w:p>
        </w:tc>
        <w:tc>
          <w:tcPr>
            <w:tcW w:type="dxa" w:w="3024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Hardware / force-control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VPs / directors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€220–330k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10–35% target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Options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Functional leadership</w:t>
            </w:r>
          </w:p>
        </w:tc>
      </w:tr>
    </w:tbl>
    <w:p>
      <w:pPr>
        <w:spacing w:after="40"/>
      </w:pPr>
    </w:p>
    <w:p>
      <w:pPr>
        <w:pStyle w:val="Heading1"/>
      </w:pPr>
      <w:r>
        <w:t>10. Asset location map — endpoint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  <w:tblHeader w:val="true"/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223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Asset class</w:t>
            </w:r>
          </w:p>
        </w:tc>
        <w:tc>
          <w:tcPr>
            <w:tcW w:type="dxa" w:w="115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Luxembourg</w:t>
            </w:r>
          </w:p>
        </w:tc>
        <w:tc>
          <w:tcPr>
            <w:tcW w:type="dxa" w:w="115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Munich</w:t>
            </w:r>
          </w:p>
        </w:tc>
        <w:tc>
          <w:tcPr>
            <w:tcW w:type="dxa" w:w="115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Eindhoven</w:t>
            </w:r>
          </w:p>
        </w:tc>
        <w:tc>
          <w:tcPr>
            <w:tcW w:type="dxa" w:w="115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Pittsburgh</w:t>
            </w:r>
          </w:p>
        </w:tc>
        <w:tc>
          <w:tcPr>
            <w:tcW w:type="dxa" w:w="115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Detroit</w:t>
            </w:r>
          </w:p>
        </w:tc>
        <w:tc>
          <w:tcPr>
            <w:tcW w:type="dxa" w:w="115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Tokyo</w:t>
            </w:r>
          </w:p>
        </w:tc>
        <w:tc>
          <w:tcPr>
            <w:tcW w:type="dxa" w:w="172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Remote/cloud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Robots / test cells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38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8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6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12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7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3</w:t>
            </w:r>
          </w:p>
        </w:tc>
      </w:tr>
      <w:tr>
        <w:tc>
          <w:tcPr>
            <w:tcW w:type="dxa" w:w="223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GPU / compute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20 racks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0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2 racks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4 racks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1 rack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0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cloud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Sensors / calibration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High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Medium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High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High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Medium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Medium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Low</w:t>
            </w:r>
          </w:p>
        </w:tc>
      </w:tr>
      <w:tr>
        <w:tc>
          <w:tcPr>
            <w:tcW w:type="dxa" w:w="223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Vehicles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10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3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2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4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3</w:t>
            </w:r>
          </w:p>
        </w:tc>
        <w:tc>
          <w:tcPr>
            <w:tcW w:type="dxa" w:w="115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2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0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Executive / customer demos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High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High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High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High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High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High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Low</w:t>
            </w:r>
          </w:p>
        </w:tc>
      </w:tr>
    </w:tbl>
    <w:p>
      <w:pPr>
        <w:spacing w:after="40"/>
      </w:pPr>
    </w:p>
    <w:p>
      <w:pPr>
        <w:pStyle w:val="Heading1"/>
      </w:pPr>
      <w:r>
        <w:t>11. Key-person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259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Person / role</w:t>
            </w:r>
          </w:p>
        </w:tc>
        <w:tc>
          <w:tcPr>
            <w:tcW w:type="dxa" w:w="172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Replacement difficulty</w:t>
            </w:r>
          </w:p>
        </w:tc>
        <w:tc>
          <w:tcPr>
            <w:tcW w:type="dxa" w:w="288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403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Lucien / CEO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Extreme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Strategy / investor / technical authority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Delegated executive team; board; option pool; documented decision systems</w:t>
            </w:r>
          </w:p>
        </w:tc>
      </w:tr>
      <w:tr>
        <w:tc>
          <w:tcPr>
            <w:tcW w:type="dxa" w:w="25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Marius / CTO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High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Core architecture / research context</w:t>
            </w:r>
          </w:p>
        </w:tc>
        <w:tc>
          <w:tcPr>
            <w:tcW w:type="dxa" w:w="403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Research documentation; deputy CTO; modular code ownership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Élodie / COO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High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Deployment capacity / process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Regional operations VPs</w:t>
            </w:r>
          </w:p>
        </w:tc>
      </w:tr>
      <w:tr>
        <w:tc>
          <w:tcPr>
            <w:tcW w:type="dxa" w:w="25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Thomas / CFO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Medium-high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Capital / financing / M&amp;A</w:t>
            </w:r>
          </w:p>
        </w:tc>
        <w:tc>
          <w:tcPr>
            <w:tcW w:type="dxa" w:w="403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Controller + treasury lead + external advisors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Nicolas / Physical Systems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High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Force-control know-how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Kernwerk team integration; documentation</w:t>
            </w:r>
          </w:p>
        </w:tc>
      </w:tr>
      <w:tr>
        <w:tc>
          <w:tcPr>
            <w:tcW w:type="dxa" w:w="259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Amélie / Regulatory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Medium</w:t>
            </w:r>
          </w:p>
        </w:tc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EU AI / product liability</w:t>
            </w:r>
          </w:p>
        </w:tc>
        <w:tc>
          <w:tcPr>
            <w:tcW w:type="dxa" w:w="403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6"/>
              </w:rPr>
              <w:t>External specialist panel + internal compliance system</w:t>
            </w:r>
          </w:p>
        </w:tc>
      </w:tr>
    </w:tbl>
    <w:p>
      <w:pPr>
        <w:spacing w:after="40"/>
      </w:pPr>
    </w:p>
    <w:p>
      <w:pPr>
        <w:pStyle w:val="Heading1"/>
      </w:pPr>
      <w:r>
        <w:t>12. Exact endpoint control facts</w:t>
      </w:r>
    </w:p>
    <w:p>
      <w:pPr>
        <w:pStyle w:val="ListBullet"/>
        <w:spacing w:after="40"/>
      </w:pPr>
      <w:r>
        <w:t>FD shares: 14,000,000 exactly.</w:t>
      </w:r>
    </w:p>
    <w:p>
      <w:pPr>
        <w:pStyle w:val="ListBullet"/>
        <w:spacing w:after="40"/>
      </w:pPr>
      <w:r>
        <w:t>Lucien shares: 4,472,000 exactly.</w:t>
      </w:r>
    </w:p>
    <w:p>
      <w:pPr>
        <w:pStyle w:val="ListBullet"/>
        <w:spacing w:after="40"/>
      </w:pPr>
      <w:r>
        <w:t>Founder economic ownership: 31.942857%.</w:t>
      </w:r>
    </w:p>
    <w:p>
      <w:pPr>
        <w:pStyle w:val="ListBullet"/>
        <w:spacing w:after="40"/>
      </w:pPr>
      <w:r>
        <w:t>Founder voting control: 67.2213%.</w:t>
      </w:r>
    </w:p>
    <w:p>
      <w:pPr>
        <w:pStyle w:val="ListBullet"/>
        <w:spacing w:after="40"/>
      </w:pPr>
      <w:r>
        <w:t>Employee pool: 805,387 unissued options; no current votes.</w:t>
      </w:r>
    </w:p>
    <w:p>
      <w:pPr>
        <w:pStyle w:val="ListBullet"/>
        <w:spacing w:after="40"/>
      </w:pPr>
      <w:r>
        <w:t>Company equity mark: €1,148,000,000.</w:t>
      </w:r>
    </w:p>
    <w:p>
      <w:pPr>
        <w:pStyle w:val="ListBullet"/>
        <w:spacing w:after="40"/>
      </w:pPr>
      <w:r>
        <w:t>Indicative share mark: €82.00.</w:t>
      </w:r>
    </w:p>
    <w:p>
      <w:pPr>
        <w:pStyle w:val="ListBullet"/>
        <w:spacing w:after="40"/>
      </w:pPr>
      <w:r>
        <w:t>Lucien gross stake at company mark: €366,704,000.</w:t>
      </w:r>
    </w:p>
    <w:p>
      <w:pPr>
        <w:pStyle w:val="ListBullet"/>
        <w:spacing w:after="40"/>
      </w:pPr>
      <w:r>
        <w:t>Personal carrying mark: €333,904,000 after 8.94% private-liquidity haircut.</w:t>
      </w:r>
    </w:p>
    <w:p>
      <w:pPr>
        <w:pStyle w:val="Heading1"/>
      </w:pPr>
      <w:r>
        <w:t>13. Evidence and simulation note</w:t>
      </w:r>
    </w:p>
    <w:p>
      <w:pPr>
        <w:spacing w:after="80" w:line="259" w:lineRule="auto"/>
      </w:pPr>
      <w:r>
        <w:rPr>
          <w:rFonts w:ascii="Aptos" w:hAnsi="Aptos"/>
          <w:color w:val="0B0D10"/>
          <w:sz w:val="19"/>
        </w:rPr>
        <w:t>Real organisations, addresses and investment funds are used whenever a public anchor exists. Specific RAS leases, purchases, share allocations, customer contracts, board seats and future actions remain [SIM] even when the counterparty is real. The exact public address is never treated as proof that RAS or Lucien is actually there in the real world.</w:t>
      </w:r>
    </w:p>
    <w:p>
      <w:pPr>
        <w:pStyle w:val="Heading1"/>
      </w:pPr>
      <w:r>
        <w:t>14. Source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tblHeader w:val="true"/>
          <w:tblHeader w:val="true"/>
        </w:trPr>
        <w:tc>
          <w:tcPr>
            <w:tcW w:type="dxa" w:w="2880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6912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URL</w:t>
            </w:r>
          </w:p>
        </w:tc>
        <w:tc>
          <w:tcPr>
            <w:tcW w:type="dxa" w:w="1728"/>
            <w:vAlign w:val="center"/>
            <w:shd w:fill="252A3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Use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19 Rue Henri VII, Luxembourg listing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https://www.athome.lu/location/appartement/luxembourg/id-9184551.html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3 Rue de l’Étang, Contern address anchor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https://www.waze.com/live-map/directions/luxembourg/luxembourg-district/contern/3-rue-de-letang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19 Rue Edmond Reuter warehouse listing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https://www.depotinfo.lu/entreprises/agences/real-corp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 address / current listing]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120 Z.A.E. Wolser F address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https://map.geoportail.lu/addresses/Bettembourg/Z.A.E.%20WOLSER%20F/120/?lang=fr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LuxConnect DC1.1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https://www.luxconnect.lu/data-center/dc-11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Munich LOVT Munich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https://stadt.muenchen.de/lhm-ms-wirtschaftsfoerderung/standort-muenchen/gewerbeflaechen-immobilien/gewerbeflaechen-angebote/buero-gewerbestandorte-LOVT.html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Brainport Industries Campus address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https://www.brainportindustriescampus.com/contact/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Mill 19 Pittsburgh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https://engineering.cmu.edu/mfi/mill19/visit-us.html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Michigan Central Detroit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https://corporate.ford.com/operations/locations/michigan-central/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Otemachi One Tokyo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https://otemachi-one.com/en/access/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Zurich Enge Brandschenkestrasse 72 listing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https://www.homegate.ch/kaufen/wohnung/quartier-enge/trefferliste?expired=4002544907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Verbier Route des Creux 59 listing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https://www.spg.ch/vente/appt-appartement/valais/charmant-appartement-de-2-5-pieces-central-et-renove/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Luxembourg Airport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https://transports.public.lu/en/transporter/transports-aeriens/infrastructures.html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EQT Ventures III portfolio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https://eqtgroup.com/en/about/current-portfolio/funds/eqt-ventures-iii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Toyota Ventures portfolio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https://toyota.ventures/portfolio.html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BMW i Ventures Physical AI focus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https://www.bmwiventures.com/news/bmw-i-ventures-closes-300m-fund-iii-to-back-ai-across-the-automotive-ecosystem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Bosch Ventures portfolio/news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https://bosch.ventures/news/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Porsche Ventures portfolio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https://porsche.ventures/portfolio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Lakestar resilience portfolio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https://www.lakestar.com/resiliencepress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General Catalyst portfolio</w:t>
            </w:r>
          </w:p>
        </w:tc>
        <w:tc>
          <w:tcPr>
            <w:tcW w:type="dxa" w:w="6912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https://www.generalcatalyst.com/portfolio</w:t>
            </w:r>
          </w:p>
        </w:tc>
        <w:tc>
          <w:tcPr>
            <w:tcW w:type="dxa" w:w="1728"/>
            <w:vAlign w:val="center"/>
            <w:shd w:fill="F1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Bessemer robotics / physical AI research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https://www.bvp.com/atlas/intelligent-robotics-the-new-era-of-physical-ai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0D10"/>
                <w:sz w:val="14"/>
              </w:rPr>
              <w:t>[REAL/ANCHOR]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9198"/>
        <w:sz w:val="14"/>
      </w:rPr>
      <w:t>ROSENFELD SIMULATION  •  31/12/2030  •  [SIM]/[REAL]/[ANCHOR] evidence model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05840" cy="1658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SENFELD_Official_Logo_Primary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16583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8C9198"/>
        <w:sz w:val="15"/>
      </w:rPr>
      <w:t xml:space="preserve">  |  CONFIDENTIAL SIMULATION STATE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0D1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2A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55CF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0D1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